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81F8B" w14:textId="222CDDD8" w:rsidR="00DB3DD8" w:rsidRPr="0050774C" w:rsidRDefault="76B3A218" w:rsidP="76B3A218">
      <w:pPr>
        <w:pStyle w:val="Heading1"/>
        <w:numPr>
          <w:ilvl w:val="0"/>
          <w:numId w:val="0"/>
        </w:numPr>
        <w:rPr>
          <w:rFonts w:ascii="Arial" w:hAnsi="Arial" w:cs="Arial"/>
          <w:sz w:val="24"/>
          <w:szCs w:val="24"/>
        </w:rPr>
      </w:pPr>
      <w:bookmarkStart w:id="0" w:name="_Toc495580618"/>
      <w:bookmarkStart w:id="1" w:name="_Toc529543621"/>
      <w:r w:rsidRPr="76B3A218">
        <w:rPr>
          <w:rFonts w:ascii="Arial" w:hAnsi="Arial" w:cs="Arial"/>
          <w:sz w:val="24"/>
          <w:szCs w:val="24"/>
        </w:rPr>
        <w:t>Annex C: Governance Assurance Statement</w:t>
      </w:r>
      <w:bookmarkEnd w:id="0"/>
      <w:bookmarkEnd w:id="1"/>
    </w:p>
    <w:p w14:paraId="672A6659" w14:textId="77777777" w:rsidR="00DB3DD8" w:rsidRPr="00BC53B9" w:rsidRDefault="00DB3DD8" w:rsidP="00DB3DD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B3DD8" w:rsidRPr="00BC53B9" w14:paraId="74C94BF9" w14:textId="77777777" w:rsidTr="49363EDD">
        <w:trPr>
          <w:trHeight w:val="678"/>
        </w:trPr>
        <w:tc>
          <w:tcPr>
            <w:tcW w:w="9242" w:type="dxa"/>
            <w:shd w:val="clear" w:color="auto" w:fill="D9D9D9" w:themeFill="background1" w:themeFillShade="D9"/>
          </w:tcPr>
          <w:p w14:paraId="74DDF47E" w14:textId="7F6876D0" w:rsidR="00DB3DD8" w:rsidRPr="00BC53B9" w:rsidRDefault="006A5FAA" w:rsidP="0ED96719">
            <w:pPr>
              <w:jc w:val="both"/>
              <w:rPr>
                <w:rFonts w:ascii="Arial" w:eastAsia="Arial" w:hAnsi="Arial" w:cs="Arial"/>
                <w:color w:val="000000" w:themeColor="text1"/>
              </w:rPr>
            </w:pPr>
            <w:r w:rsidRPr="49363EDD">
              <w:rPr>
                <w:rFonts w:ascii="Arial" w:eastAsia="Arial" w:hAnsi="Arial" w:cs="Arial"/>
                <w:color w:val="000000" w:themeColor="text1"/>
              </w:rPr>
              <w:t xml:space="preserve">The LEP Chair and Chief Executive should here provide a brief formal assurance statement on the status of governance and transparency. This should include any overview and scrutiny function undertaken by the Accountable Body. This should be sent to </w:t>
            </w:r>
            <w:r w:rsidR="6A567028" w:rsidRPr="49363EDD">
              <w:rPr>
                <w:rFonts w:ascii="Arial" w:eastAsia="Arial" w:hAnsi="Arial" w:cs="Arial"/>
                <w:color w:val="000000" w:themeColor="text1"/>
              </w:rPr>
              <w:t xml:space="preserve">the Assurance Team via </w:t>
            </w:r>
            <w:hyperlink r:id="rId11">
              <w:r w:rsidR="008C7773" w:rsidRPr="49363EDD">
                <w:rPr>
                  <w:rStyle w:val="Hyperlink"/>
                  <w:rFonts w:ascii="Arial" w:eastAsia="Arial" w:hAnsi="Arial" w:cs="Arial"/>
                </w:rPr>
                <w:t>localgrowthassurance@communities.gov.uk</w:t>
              </w:r>
            </w:hyperlink>
            <w:r w:rsidR="6A567028" w:rsidRPr="49363EDD">
              <w:rPr>
                <w:rFonts w:ascii="Arial" w:eastAsia="Arial" w:hAnsi="Arial" w:cs="Arial"/>
                <w:color w:val="000000" w:themeColor="text1"/>
              </w:rPr>
              <w:t>,</w:t>
            </w:r>
            <w:r w:rsidRPr="49363EDD">
              <w:rPr>
                <w:rFonts w:ascii="Arial" w:eastAsia="Arial" w:hAnsi="Arial" w:cs="Arial"/>
                <w:color w:val="000000" w:themeColor="text1"/>
              </w:rPr>
              <w:t xml:space="preserve"> copying the Cities and Local Growth Unit Area Lead</w:t>
            </w:r>
            <w:r w:rsidR="6A567028" w:rsidRPr="49363EDD">
              <w:rPr>
                <w:rFonts w:ascii="Arial" w:eastAsia="Arial" w:hAnsi="Arial" w:cs="Arial"/>
                <w:color w:val="000000" w:themeColor="text1"/>
              </w:rPr>
              <w:t>,</w:t>
            </w:r>
            <w:r w:rsidRPr="49363EDD">
              <w:rPr>
                <w:rFonts w:ascii="Arial" w:eastAsia="Arial" w:hAnsi="Arial" w:cs="Arial"/>
                <w:color w:val="000000" w:themeColor="text1"/>
              </w:rPr>
              <w:t xml:space="preserve"> b</w:t>
            </w:r>
            <w:r w:rsidRPr="49363EDD">
              <w:rPr>
                <w:rFonts w:ascii="Arial" w:eastAsia="Arial" w:hAnsi="Arial" w:cs="Arial"/>
              </w:rPr>
              <w:t xml:space="preserve">y </w:t>
            </w:r>
            <w:r w:rsidR="5BDE81D3" w:rsidRPr="49363EDD">
              <w:rPr>
                <w:rFonts w:ascii="Arial" w:eastAsia="Arial" w:hAnsi="Arial" w:cs="Arial"/>
                <w:b/>
                <w:bCs/>
              </w:rPr>
              <w:t xml:space="preserve">14 </w:t>
            </w:r>
            <w:r w:rsidR="67BFF8B8" w:rsidRPr="49363EDD">
              <w:rPr>
                <w:rFonts w:ascii="Arial" w:eastAsia="Arial" w:hAnsi="Arial" w:cs="Arial"/>
                <w:b/>
                <w:bCs/>
              </w:rPr>
              <w:t>January 202</w:t>
            </w:r>
            <w:r w:rsidR="330EC415" w:rsidRPr="49363EDD">
              <w:rPr>
                <w:rFonts w:ascii="Arial" w:eastAsia="Arial" w:hAnsi="Arial" w:cs="Arial"/>
                <w:b/>
                <w:bCs/>
              </w:rPr>
              <w:t>2</w:t>
            </w:r>
            <w:r w:rsidRPr="49363EDD">
              <w:rPr>
                <w:rFonts w:ascii="Arial" w:eastAsia="Arial" w:hAnsi="Arial" w:cs="Arial"/>
              </w:rPr>
              <w:t>. This statement should also be published on the LEP’s website by </w:t>
            </w:r>
            <w:r w:rsidR="281924C4" w:rsidRPr="49363EDD">
              <w:rPr>
                <w:rFonts w:ascii="Arial" w:eastAsia="Arial" w:hAnsi="Arial" w:cs="Arial"/>
                <w:b/>
                <w:bCs/>
              </w:rPr>
              <w:t>28</w:t>
            </w:r>
            <w:r w:rsidR="49AB465F" w:rsidRPr="49363EDD">
              <w:rPr>
                <w:rFonts w:ascii="Arial" w:eastAsia="Arial" w:hAnsi="Arial" w:cs="Arial"/>
                <w:b/>
                <w:bCs/>
              </w:rPr>
              <w:t xml:space="preserve"> </w:t>
            </w:r>
            <w:r w:rsidRPr="49363EDD">
              <w:rPr>
                <w:rFonts w:ascii="Arial" w:eastAsia="Arial" w:hAnsi="Arial" w:cs="Arial"/>
                <w:b/>
                <w:bCs/>
              </w:rPr>
              <w:t>February 202</w:t>
            </w:r>
            <w:r w:rsidR="5D0FF090" w:rsidRPr="49363EDD">
              <w:rPr>
                <w:rFonts w:ascii="Arial" w:eastAsia="Arial" w:hAnsi="Arial" w:cs="Arial"/>
                <w:b/>
                <w:bCs/>
              </w:rPr>
              <w:t>2</w:t>
            </w:r>
            <w:r w:rsidRPr="49363EDD">
              <w:rPr>
                <w:rFonts w:ascii="Arial" w:eastAsia="Arial" w:hAnsi="Arial" w:cs="Arial"/>
              </w:rPr>
              <w:t> and</w:t>
            </w:r>
            <w:r w:rsidRPr="49363EDD">
              <w:rPr>
                <w:rFonts w:ascii="Arial" w:eastAsia="Arial" w:hAnsi="Arial" w:cs="Arial"/>
                <w:color w:val="000000" w:themeColor="text1"/>
              </w:rPr>
              <w:t xml:space="preserve"> confirmation sent to </w:t>
            </w:r>
            <w:r w:rsidR="6A567028" w:rsidRPr="49363EDD">
              <w:rPr>
                <w:rFonts w:ascii="Arial" w:eastAsia="Arial" w:hAnsi="Arial" w:cs="Arial"/>
                <w:color w:val="000000" w:themeColor="text1"/>
              </w:rPr>
              <w:t xml:space="preserve">the email address above. </w:t>
            </w:r>
          </w:p>
          <w:p w14:paraId="472426C8" w14:textId="6B4AC38D" w:rsidR="00DB3DD8" w:rsidRPr="00BC53B9" w:rsidRDefault="006A5FAA" w:rsidP="1C5E7253">
            <w:pPr>
              <w:jc w:val="both"/>
              <w:rPr>
                <w:rFonts w:ascii="Arial" w:eastAsia="Arial" w:hAnsi="Arial" w:cs="Arial"/>
                <w:color w:val="000000" w:themeColor="text1"/>
              </w:rPr>
            </w:pPr>
            <w:r w:rsidRPr="0ED96719">
              <w:rPr>
                <w:rFonts w:ascii="Arial" w:eastAsia="Arial" w:hAnsi="Arial" w:cs="Arial"/>
                <w:b/>
                <w:color w:val="000000" w:themeColor="text1"/>
              </w:rPr>
              <w:t>(max 500 words)</w:t>
            </w:r>
            <w:r w:rsidRPr="0ED96719">
              <w:rPr>
                <w:rFonts w:ascii="Arial" w:eastAsia="Arial" w:hAnsi="Arial" w:cs="Arial"/>
                <w:color w:val="000000" w:themeColor="text1"/>
              </w:rPr>
              <w:t> </w:t>
            </w:r>
          </w:p>
        </w:tc>
      </w:tr>
      <w:tr w:rsidR="00DB3DD8" w:rsidRPr="00BC53B9" w14:paraId="0A37501D" w14:textId="77777777" w:rsidTr="49363EDD">
        <w:trPr>
          <w:trHeight w:val="6214"/>
        </w:trPr>
        <w:tc>
          <w:tcPr>
            <w:tcW w:w="9242" w:type="dxa"/>
            <w:shd w:val="clear" w:color="auto" w:fill="auto"/>
          </w:tcPr>
          <w:p w14:paraId="5DAB6C7B" w14:textId="77777777" w:rsidR="00DB3DD8" w:rsidRPr="000D5538" w:rsidRDefault="00DB3DD8" w:rsidP="005D009F">
            <w:pPr>
              <w:rPr>
                <w:rFonts w:ascii="Arial" w:hAnsi="Arial" w:cs="Arial"/>
                <w:bCs/>
              </w:rPr>
            </w:pPr>
          </w:p>
          <w:p w14:paraId="206363FF" w14:textId="5FA05A6D" w:rsidR="005C6FBC" w:rsidRPr="005C6FBC" w:rsidRDefault="005C6FBC" w:rsidP="005C6FBC">
            <w:pPr>
              <w:rPr>
                <w:rFonts w:ascii="Arial" w:hAnsi="Arial" w:cs="Arial"/>
                <w:bCs/>
              </w:rPr>
            </w:pPr>
            <w:r w:rsidRPr="005C6FBC">
              <w:rPr>
                <w:rFonts w:ascii="Arial" w:hAnsi="Arial" w:cs="Arial"/>
                <w:bCs/>
              </w:rPr>
              <w:t>It is our view that the Lancashire Enterprise Partnership is fully compliant</w:t>
            </w:r>
            <w:r w:rsidR="000D5538" w:rsidRPr="000D5538">
              <w:rPr>
                <w:rFonts w:ascii="Arial" w:hAnsi="Arial" w:cs="Arial"/>
                <w:bCs/>
              </w:rPr>
              <w:t>*</w:t>
            </w:r>
            <w:r w:rsidRPr="005C6FBC">
              <w:rPr>
                <w:rFonts w:ascii="Arial" w:hAnsi="Arial" w:cs="Arial"/>
                <w:bCs/>
              </w:rPr>
              <w:t xml:space="preserve"> with the requirements of the National Assurance Framework guidance, meeting gender</w:t>
            </w:r>
            <w:r w:rsidR="00CB6432" w:rsidRPr="000D5538">
              <w:rPr>
                <w:rFonts w:ascii="Arial" w:hAnsi="Arial" w:cs="Arial"/>
                <w:bCs/>
              </w:rPr>
              <w:t xml:space="preserve">, </w:t>
            </w:r>
            <w:r w:rsidRPr="005C6FBC">
              <w:rPr>
                <w:rFonts w:ascii="Arial" w:hAnsi="Arial" w:cs="Arial"/>
                <w:bCs/>
              </w:rPr>
              <w:t>business quotients</w:t>
            </w:r>
            <w:r w:rsidR="00CB6432" w:rsidRPr="000D5538">
              <w:rPr>
                <w:rFonts w:ascii="Arial" w:hAnsi="Arial" w:cs="Arial"/>
                <w:bCs/>
              </w:rPr>
              <w:t xml:space="preserve"> and local government representation</w:t>
            </w:r>
            <w:r w:rsidRPr="005C6FBC">
              <w:rPr>
                <w:rFonts w:ascii="Arial" w:hAnsi="Arial" w:cs="Arial"/>
                <w:bCs/>
              </w:rPr>
              <w:t xml:space="preserve"> required of the Board</w:t>
            </w:r>
            <w:r w:rsidR="00C26F79" w:rsidRPr="000D5538">
              <w:rPr>
                <w:rFonts w:ascii="Arial" w:hAnsi="Arial" w:cs="Arial"/>
                <w:bCs/>
              </w:rPr>
              <w:t xml:space="preserve"> </w:t>
            </w:r>
          </w:p>
          <w:p w14:paraId="1FFFFB44" w14:textId="77777777" w:rsidR="005C6FBC" w:rsidRPr="005C6FBC" w:rsidRDefault="005C6FBC" w:rsidP="005C6FBC">
            <w:pPr>
              <w:rPr>
                <w:rFonts w:ascii="Arial" w:hAnsi="Arial" w:cs="Arial"/>
                <w:bCs/>
              </w:rPr>
            </w:pPr>
          </w:p>
          <w:p w14:paraId="3A571A13" w14:textId="559F31C5" w:rsidR="005C6FBC" w:rsidRPr="005C6FBC" w:rsidRDefault="005C6FBC" w:rsidP="005C6FBC">
            <w:pPr>
              <w:rPr>
                <w:rFonts w:ascii="Arial" w:hAnsi="Arial" w:cs="Arial"/>
                <w:bCs/>
              </w:rPr>
            </w:pPr>
            <w:r w:rsidRPr="005C6FBC">
              <w:rPr>
                <w:rFonts w:ascii="Arial" w:hAnsi="Arial" w:cs="Arial"/>
                <w:bCs/>
              </w:rPr>
              <w:t>During 202</w:t>
            </w:r>
            <w:r w:rsidRPr="000D5538">
              <w:rPr>
                <w:rFonts w:ascii="Arial" w:hAnsi="Arial" w:cs="Arial"/>
                <w:bCs/>
              </w:rPr>
              <w:t>1/22</w:t>
            </w:r>
            <w:r w:rsidRPr="005C6FBC">
              <w:rPr>
                <w:rFonts w:ascii="Arial" w:hAnsi="Arial" w:cs="Arial"/>
                <w:bCs/>
              </w:rPr>
              <w:t xml:space="preserve">, </w:t>
            </w:r>
            <w:r w:rsidRPr="000D5538">
              <w:rPr>
                <w:rFonts w:ascii="Arial" w:hAnsi="Arial" w:cs="Arial"/>
                <w:bCs/>
              </w:rPr>
              <w:t xml:space="preserve">following </w:t>
            </w:r>
            <w:r w:rsidRPr="005C6FBC">
              <w:rPr>
                <w:rFonts w:ascii="Arial" w:hAnsi="Arial" w:cs="Arial"/>
                <w:bCs/>
              </w:rPr>
              <w:t xml:space="preserve">a </w:t>
            </w:r>
            <w:r w:rsidRPr="000D5538">
              <w:rPr>
                <w:rFonts w:ascii="Arial" w:hAnsi="Arial" w:cs="Arial"/>
                <w:bCs/>
              </w:rPr>
              <w:t xml:space="preserve">prior </w:t>
            </w:r>
            <w:r w:rsidRPr="005C6FBC">
              <w:rPr>
                <w:rFonts w:ascii="Arial" w:hAnsi="Arial" w:cs="Arial"/>
                <w:bCs/>
              </w:rPr>
              <w:t>review of LEP Governance, led by the</w:t>
            </w:r>
            <w:r w:rsidR="000D5538" w:rsidRPr="000D5538">
              <w:rPr>
                <w:rFonts w:ascii="Arial" w:hAnsi="Arial" w:cs="Arial"/>
                <w:bCs/>
              </w:rPr>
              <w:t xml:space="preserve"> </w:t>
            </w:r>
            <w:r w:rsidRPr="005C6FBC">
              <w:rPr>
                <w:rFonts w:ascii="Arial" w:hAnsi="Arial" w:cs="Arial"/>
                <w:bCs/>
              </w:rPr>
              <w:t xml:space="preserve">Chief Executive, and senior officers of the Members of the Company, recommendations </w:t>
            </w:r>
            <w:r w:rsidRPr="000D5538">
              <w:rPr>
                <w:rFonts w:ascii="Arial" w:hAnsi="Arial" w:cs="Arial"/>
                <w:bCs/>
              </w:rPr>
              <w:t>for improvement continued to be implemented including:</w:t>
            </w:r>
          </w:p>
          <w:p w14:paraId="3A90117C" w14:textId="77777777" w:rsidR="005C6FBC" w:rsidRPr="005C6FBC" w:rsidRDefault="005C6FBC" w:rsidP="005C6FBC">
            <w:pPr>
              <w:rPr>
                <w:rFonts w:ascii="Arial" w:hAnsi="Arial" w:cs="Arial"/>
                <w:bCs/>
              </w:rPr>
            </w:pPr>
          </w:p>
          <w:p w14:paraId="710B0076" w14:textId="6111D70B" w:rsidR="005C6FBC" w:rsidRPr="000D5538" w:rsidRDefault="005C6FBC" w:rsidP="005C6FBC">
            <w:pPr>
              <w:numPr>
                <w:ilvl w:val="0"/>
                <w:numId w:val="2"/>
              </w:numPr>
              <w:rPr>
                <w:rFonts w:ascii="Arial" w:hAnsi="Arial" w:cs="Arial"/>
                <w:bCs/>
              </w:rPr>
            </w:pPr>
            <w:r w:rsidRPr="000D5538">
              <w:rPr>
                <w:rFonts w:ascii="Arial" w:hAnsi="Arial" w:cs="Arial"/>
                <w:bCs/>
              </w:rPr>
              <w:t xml:space="preserve">The preparation of a </w:t>
            </w:r>
            <w:proofErr w:type="gramStart"/>
            <w:r w:rsidRPr="000D5538">
              <w:rPr>
                <w:rFonts w:ascii="Arial" w:hAnsi="Arial" w:cs="Arial"/>
                <w:bCs/>
              </w:rPr>
              <w:t>three year</w:t>
            </w:r>
            <w:proofErr w:type="gramEnd"/>
            <w:r w:rsidRPr="000D5538">
              <w:rPr>
                <w:rFonts w:ascii="Arial" w:hAnsi="Arial" w:cs="Arial"/>
                <w:bCs/>
              </w:rPr>
              <w:t xml:space="preserve"> Financial Strategy</w:t>
            </w:r>
          </w:p>
          <w:p w14:paraId="43FB9FEF" w14:textId="4F86E3CF" w:rsidR="005C6FBC" w:rsidRPr="005C6FBC" w:rsidRDefault="005C6FBC" w:rsidP="005C6FBC">
            <w:pPr>
              <w:numPr>
                <w:ilvl w:val="0"/>
                <w:numId w:val="2"/>
              </w:numPr>
              <w:rPr>
                <w:rFonts w:ascii="Arial" w:hAnsi="Arial" w:cs="Arial"/>
                <w:bCs/>
              </w:rPr>
            </w:pPr>
            <w:r w:rsidRPr="005C6FBC">
              <w:rPr>
                <w:rFonts w:ascii="Arial" w:hAnsi="Arial" w:cs="Arial"/>
                <w:bCs/>
              </w:rPr>
              <w:t>Ensur</w:t>
            </w:r>
            <w:r w:rsidRPr="000D5538">
              <w:rPr>
                <w:rFonts w:ascii="Arial" w:hAnsi="Arial" w:cs="Arial"/>
                <w:bCs/>
              </w:rPr>
              <w:t>ing</w:t>
            </w:r>
            <w:r w:rsidRPr="005C6FBC">
              <w:rPr>
                <w:rFonts w:ascii="Arial" w:hAnsi="Arial" w:cs="Arial"/>
                <w:bCs/>
              </w:rPr>
              <w:t xml:space="preserve"> the LEP is resourced and supported to maximise the strategic impact of the LEP</w:t>
            </w:r>
            <w:r w:rsidRPr="000D5538">
              <w:rPr>
                <w:rFonts w:ascii="Arial" w:hAnsi="Arial" w:cs="Arial"/>
                <w:bCs/>
              </w:rPr>
              <w:t xml:space="preserve">, </w:t>
            </w:r>
            <w:r w:rsidR="000D5538" w:rsidRPr="000D5538">
              <w:rPr>
                <w:rFonts w:ascii="Arial" w:hAnsi="Arial" w:cs="Arial"/>
                <w:bCs/>
              </w:rPr>
              <w:t>(</w:t>
            </w:r>
            <w:r w:rsidRPr="000D5538">
              <w:rPr>
                <w:rFonts w:ascii="Arial" w:hAnsi="Arial" w:cs="Arial"/>
                <w:bCs/>
              </w:rPr>
              <w:t xml:space="preserve">whilst recruitment is paused – </w:t>
            </w:r>
            <w:r w:rsidR="000D5538" w:rsidRPr="000D5538">
              <w:rPr>
                <w:rFonts w:ascii="Arial" w:hAnsi="Arial" w:cs="Arial"/>
                <w:bCs/>
              </w:rPr>
              <w:t xml:space="preserve">due to </w:t>
            </w:r>
            <w:r w:rsidRPr="000D5538">
              <w:rPr>
                <w:rFonts w:ascii="Arial" w:hAnsi="Arial" w:cs="Arial"/>
                <w:bCs/>
              </w:rPr>
              <w:t>the national LEP Review</w:t>
            </w:r>
            <w:r w:rsidR="000D5538" w:rsidRPr="000D5538">
              <w:rPr>
                <w:rFonts w:ascii="Arial" w:hAnsi="Arial" w:cs="Arial"/>
                <w:bCs/>
              </w:rPr>
              <w:t>)</w:t>
            </w:r>
          </w:p>
          <w:p w14:paraId="78AFDF32" w14:textId="45488CBA" w:rsidR="005C6FBC" w:rsidRPr="000D5538" w:rsidRDefault="005C6FBC" w:rsidP="005C6FBC">
            <w:pPr>
              <w:numPr>
                <w:ilvl w:val="0"/>
                <w:numId w:val="2"/>
              </w:numPr>
              <w:rPr>
                <w:rFonts w:ascii="Arial" w:hAnsi="Arial" w:cs="Arial"/>
                <w:bCs/>
              </w:rPr>
            </w:pPr>
            <w:r w:rsidRPr="005C6FBC">
              <w:rPr>
                <w:rFonts w:ascii="Arial" w:hAnsi="Arial" w:cs="Arial"/>
                <w:bCs/>
              </w:rPr>
              <w:t>Build</w:t>
            </w:r>
            <w:r w:rsidRPr="000D5538">
              <w:rPr>
                <w:rFonts w:ascii="Arial" w:hAnsi="Arial" w:cs="Arial"/>
                <w:bCs/>
              </w:rPr>
              <w:t>ing</w:t>
            </w:r>
            <w:r w:rsidRPr="005C6FBC">
              <w:rPr>
                <w:rFonts w:ascii="Arial" w:hAnsi="Arial" w:cs="Arial"/>
                <w:bCs/>
              </w:rPr>
              <w:t xml:space="preserve"> trust and confidence, transacting in fair and transparent processes and operating with independence and impartiality</w:t>
            </w:r>
          </w:p>
          <w:p w14:paraId="39A1EFFC" w14:textId="7F9959B9" w:rsidR="005C6FBC" w:rsidRPr="000D5538" w:rsidRDefault="005C6FBC" w:rsidP="005C6FBC">
            <w:pPr>
              <w:numPr>
                <w:ilvl w:val="0"/>
                <w:numId w:val="2"/>
              </w:numPr>
              <w:rPr>
                <w:rFonts w:ascii="Arial" w:hAnsi="Arial" w:cs="Arial"/>
                <w:bCs/>
              </w:rPr>
            </w:pPr>
            <w:r w:rsidRPr="000D5538">
              <w:rPr>
                <w:rFonts w:ascii="Arial" w:hAnsi="Arial" w:cs="Arial"/>
                <w:bCs/>
              </w:rPr>
              <w:t>Establishing a regular Company Member meeting and Joint Scrutiny Committee</w:t>
            </w:r>
          </w:p>
          <w:p w14:paraId="3913FE9A" w14:textId="0DFB2C13" w:rsidR="005C6FBC" w:rsidRPr="000D5538" w:rsidRDefault="005C6FBC" w:rsidP="005C6FBC">
            <w:pPr>
              <w:numPr>
                <w:ilvl w:val="0"/>
                <w:numId w:val="2"/>
              </w:numPr>
              <w:rPr>
                <w:rFonts w:ascii="Arial" w:hAnsi="Arial" w:cs="Arial"/>
                <w:bCs/>
              </w:rPr>
            </w:pPr>
            <w:r w:rsidRPr="000D5538">
              <w:rPr>
                <w:rFonts w:ascii="Arial" w:hAnsi="Arial" w:cs="Arial"/>
                <w:bCs/>
              </w:rPr>
              <w:t>Holding the first LEP Annual Conference</w:t>
            </w:r>
          </w:p>
          <w:p w14:paraId="61AD9E87" w14:textId="45D09B0A" w:rsidR="00C26F79" w:rsidRPr="005C6FBC" w:rsidRDefault="00C26F79" w:rsidP="00C26F79">
            <w:pPr>
              <w:numPr>
                <w:ilvl w:val="0"/>
                <w:numId w:val="2"/>
              </w:numPr>
              <w:rPr>
                <w:rFonts w:ascii="Arial" w:hAnsi="Arial" w:cs="Arial"/>
                <w:bCs/>
              </w:rPr>
            </w:pPr>
            <w:r w:rsidRPr="000D5538">
              <w:rPr>
                <w:rFonts w:ascii="Arial" w:hAnsi="Arial" w:cs="Arial"/>
                <w:bCs/>
              </w:rPr>
              <w:t>Publication of an Annual Report</w:t>
            </w:r>
          </w:p>
          <w:p w14:paraId="0E1289FD" w14:textId="77777777" w:rsidR="005C6FBC" w:rsidRPr="005C6FBC" w:rsidRDefault="005C6FBC" w:rsidP="005C6FBC">
            <w:pPr>
              <w:rPr>
                <w:rFonts w:ascii="Arial" w:hAnsi="Arial" w:cs="Arial"/>
                <w:bCs/>
              </w:rPr>
            </w:pPr>
          </w:p>
          <w:p w14:paraId="78445618" w14:textId="04DE4F99" w:rsidR="005C6FBC" w:rsidRPr="000D5538" w:rsidRDefault="005C6FBC" w:rsidP="005C6FBC">
            <w:pPr>
              <w:rPr>
                <w:rFonts w:ascii="Arial" w:hAnsi="Arial" w:cs="Arial"/>
                <w:bCs/>
              </w:rPr>
            </w:pPr>
            <w:r w:rsidRPr="005C6FBC">
              <w:rPr>
                <w:rFonts w:ascii="Arial" w:hAnsi="Arial" w:cs="Arial"/>
                <w:bCs/>
              </w:rPr>
              <w:t xml:space="preserve">The proposals were also reviewed by the BEIS/MHCLG Compliance Unit and confirmed compliant for accuracy of statement and carrying out a rigorous and complete review. </w:t>
            </w:r>
            <w:r w:rsidR="000D5538" w:rsidRPr="000D5538">
              <w:rPr>
                <w:rFonts w:ascii="Arial" w:hAnsi="Arial" w:cs="Arial"/>
                <w:bCs/>
              </w:rPr>
              <w:t>*</w:t>
            </w:r>
            <w:r w:rsidRPr="000D5538">
              <w:rPr>
                <w:rFonts w:ascii="Arial" w:hAnsi="Arial" w:cs="Arial"/>
                <w:bCs/>
              </w:rPr>
              <w:t xml:space="preserve">The appointment of an independent Company Secretary remains as an outstanding action to be implemented; </w:t>
            </w:r>
            <w:proofErr w:type="gramStart"/>
            <w:r w:rsidRPr="000D5538">
              <w:rPr>
                <w:rFonts w:ascii="Arial" w:hAnsi="Arial" w:cs="Arial"/>
                <w:bCs/>
              </w:rPr>
              <w:t>again</w:t>
            </w:r>
            <w:proofErr w:type="gramEnd"/>
            <w:r w:rsidRPr="000D5538">
              <w:rPr>
                <w:rFonts w:ascii="Arial" w:hAnsi="Arial" w:cs="Arial"/>
                <w:bCs/>
              </w:rPr>
              <w:t xml:space="preserve"> this transition has also been postponed pending the outcome of the LEP Review.</w:t>
            </w:r>
          </w:p>
          <w:p w14:paraId="0640189A" w14:textId="63FC8184" w:rsidR="00C26F79" w:rsidRPr="000D5538" w:rsidRDefault="00C26F79" w:rsidP="005C6FBC">
            <w:pPr>
              <w:rPr>
                <w:rFonts w:ascii="Arial" w:hAnsi="Arial" w:cs="Arial"/>
                <w:bCs/>
              </w:rPr>
            </w:pPr>
          </w:p>
          <w:p w14:paraId="6901A048" w14:textId="3B9191AD" w:rsidR="00C26F79" w:rsidRPr="005C6FBC" w:rsidRDefault="00C26F79" w:rsidP="005C6FBC">
            <w:pPr>
              <w:rPr>
                <w:rFonts w:ascii="Arial" w:hAnsi="Arial" w:cs="Arial"/>
                <w:bCs/>
              </w:rPr>
            </w:pPr>
            <w:r w:rsidRPr="000D5538">
              <w:rPr>
                <w:rFonts w:ascii="Arial" w:hAnsi="Arial" w:cs="Arial"/>
                <w:bCs/>
              </w:rPr>
              <w:t>A new Chair was appointed this year, Debbie Francis and acting Chair and Deputy Chair, resigned after completing 6 years of service to the LEP.</w:t>
            </w:r>
          </w:p>
          <w:p w14:paraId="70A7D6D8" w14:textId="77777777" w:rsidR="005C6FBC" w:rsidRPr="005C6FBC" w:rsidRDefault="005C6FBC" w:rsidP="005C6FBC">
            <w:pPr>
              <w:rPr>
                <w:rFonts w:ascii="Arial" w:hAnsi="Arial" w:cs="Arial"/>
                <w:bCs/>
              </w:rPr>
            </w:pPr>
          </w:p>
          <w:p w14:paraId="71EA0DAF" w14:textId="141E0CA8" w:rsidR="005C6FBC" w:rsidRPr="005C6FBC" w:rsidRDefault="005C6FBC" w:rsidP="005C6FBC">
            <w:pPr>
              <w:rPr>
                <w:rFonts w:ascii="Arial" w:hAnsi="Arial" w:cs="Arial"/>
                <w:bCs/>
              </w:rPr>
            </w:pPr>
            <w:r w:rsidRPr="005C6FBC">
              <w:rPr>
                <w:rFonts w:ascii="Arial" w:hAnsi="Arial" w:cs="Arial"/>
                <w:bCs/>
              </w:rPr>
              <w:t xml:space="preserve">There </w:t>
            </w:r>
            <w:r w:rsidR="00C26F79" w:rsidRPr="000D5538">
              <w:rPr>
                <w:rFonts w:ascii="Arial" w:hAnsi="Arial" w:cs="Arial"/>
                <w:bCs/>
              </w:rPr>
              <w:t xml:space="preserve">is a </w:t>
            </w:r>
            <w:r w:rsidRPr="005C6FBC">
              <w:rPr>
                <w:rFonts w:ascii="Arial" w:hAnsi="Arial" w:cs="Arial"/>
                <w:bCs/>
              </w:rPr>
              <w:t>positive working relationship with the S151 officer of our Accountable Body and the LEP's Company Secretary, both of whom are actively involved and engaged with the LEP to ensure the highest public standards a</w:t>
            </w:r>
            <w:r w:rsidR="00C26F79" w:rsidRPr="000D5538">
              <w:rPr>
                <w:rFonts w:ascii="Arial" w:hAnsi="Arial" w:cs="Arial"/>
                <w:bCs/>
              </w:rPr>
              <w:t>nd assurance arrangements are met.</w:t>
            </w:r>
            <w:r w:rsidRPr="005C6FBC">
              <w:rPr>
                <w:rFonts w:ascii="Arial" w:hAnsi="Arial" w:cs="Arial"/>
                <w:bCs/>
              </w:rPr>
              <w:t xml:space="preserve"> LEP Board meetings are regularly </w:t>
            </w:r>
            <w:proofErr w:type="gramStart"/>
            <w:r w:rsidRPr="005C6FBC">
              <w:rPr>
                <w:rFonts w:ascii="Arial" w:hAnsi="Arial" w:cs="Arial"/>
                <w:bCs/>
              </w:rPr>
              <w:t>attended</w:t>
            </w:r>
            <w:proofErr w:type="gramEnd"/>
            <w:r w:rsidRPr="005C6FBC">
              <w:rPr>
                <w:rFonts w:ascii="Arial" w:hAnsi="Arial" w:cs="Arial"/>
                <w:bCs/>
              </w:rPr>
              <w:t xml:space="preserve"> and appropriate financial and legal advice given to </w:t>
            </w:r>
            <w:r w:rsidRPr="005C6FBC">
              <w:rPr>
                <w:rFonts w:ascii="Arial" w:hAnsi="Arial" w:cs="Arial"/>
                <w:bCs/>
              </w:rPr>
              <w:lastRenderedPageBreak/>
              <w:t>support all LEP decision-making.</w:t>
            </w:r>
            <w:r w:rsidRPr="000D5538">
              <w:rPr>
                <w:rFonts w:ascii="Arial" w:hAnsi="Arial" w:cs="Arial"/>
                <w:bCs/>
              </w:rPr>
              <w:t xml:space="preserve"> Where there may be a conflict of interest in respect of these two roles, independent advice is sought.</w:t>
            </w:r>
          </w:p>
          <w:p w14:paraId="3B1BDE19" w14:textId="77777777" w:rsidR="005C6FBC" w:rsidRPr="005C6FBC" w:rsidRDefault="005C6FBC" w:rsidP="005C6FBC">
            <w:pPr>
              <w:rPr>
                <w:rFonts w:ascii="Arial" w:hAnsi="Arial" w:cs="Arial"/>
                <w:bCs/>
              </w:rPr>
            </w:pPr>
          </w:p>
          <w:p w14:paraId="372431BC" w14:textId="2F593635" w:rsidR="005C6FBC" w:rsidRPr="005C6FBC" w:rsidRDefault="005C6FBC" w:rsidP="005C6FBC">
            <w:pPr>
              <w:rPr>
                <w:rFonts w:ascii="Arial" w:hAnsi="Arial" w:cs="Arial"/>
                <w:bCs/>
              </w:rPr>
            </w:pPr>
            <w:r w:rsidRPr="005C6FBC">
              <w:rPr>
                <w:rFonts w:ascii="Arial" w:hAnsi="Arial" w:cs="Arial"/>
                <w:bCs/>
              </w:rPr>
              <w:t xml:space="preserve">A new Scrutiny Committee is formed, comprised of representatives from all </w:t>
            </w:r>
            <w:r w:rsidR="00C26F79" w:rsidRPr="000D5538">
              <w:rPr>
                <w:rFonts w:ascii="Arial" w:hAnsi="Arial" w:cs="Arial"/>
                <w:bCs/>
              </w:rPr>
              <w:t xml:space="preserve">local authorities, </w:t>
            </w:r>
            <w:r w:rsidRPr="005C6FBC">
              <w:rPr>
                <w:rFonts w:ascii="Arial" w:hAnsi="Arial" w:cs="Arial"/>
                <w:bCs/>
              </w:rPr>
              <w:t>to ensure that all decisions made, are based on a strong evidence base, and to build positive relationships between local authorities and business, making recommendations for increased partnership collaboration and to enhance decision-making.</w:t>
            </w:r>
            <w:r w:rsidRPr="000D5538">
              <w:rPr>
                <w:rFonts w:ascii="Arial" w:hAnsi="Arial" w:cs="Arial"/>
                <w:bCs/>
              </w:rPr>
              <w:t xml:space="preserve"> The Committee meet</w:t>
            </w:r>
            <w:r w:rsidR="000D5538">
              <w:rPr>
                <w:rFonts w:ascii="Arial" w:hAnsi="Arial" w:cs="Arial"/>
                <w:bCs/>
              </w:rPr>
              <w:t>s</w:t>
            </w:r>
            <w:r w:rsidRPr="000D5538">
              <w:rPr>
                <w:rFonts w:ascii="Arial" w:hAnsi="Arial" w:cs="Arial"/>
                <w:bCs/>
              </w:rPr>
              <w:t xml:space="preserve"> twice in 2021-22.</w:t>
            </w:r>
          </w:p>
          <w:p w14:paraId="0294CC2C" w14:textId="77777777" w:rsidR="005C6FBC" w:rsidRPr="005C6FBC" w:rsidRDefault="005C6FBC" w:rsidP="005C6FBC">
            <w:pPr>
              <w:rPr>
                <w:rFonts w:ascii="Arial" w:hAnsi="Arial" w:cs="Arial"/>
                <w:bCs/>
              </w:rPr>
            </w:pPr>
          </w:p>
          <w:p w14:paraId="6317B286" w14:textId="1E18021F" w:rsidR="005C6FBC" w:rsidRPr="000D5538" w:rsidRDefault="005C6FBC" w:rsidP="005C6FBC">
            <w:pPr>
              <w:rPr>
                <w:rFonts w:ascii="Arial" w:hAnsi="Arial" w:cs="Arial"/>
                <w:bCs/>
              </w:rPr>
            </w:pPr>
            <w:r w:rsidRPr="005C6FBC">
              <w:rPr>
                <w:rFonts w:ascii="Arial" w:hAnsi="Arial" w:cs="Arial"/>
                <w:bCs/>
              </w:rPr>
              <w:t xml:space="preserve">Local Growth Funds are fully committed to 52 projects </w:t>
            </w:r>
            <w:r w:rsidR="00C26F79" w:rsidRPr="000D5538">
              <w:rPr>
                <w:rFonts w:ascii="Arial" w:hAnsi="Arial" w:cs="Arial"/>
                <w:bCs/>
              </w:rPr>
              <w:t>(</w:t>
            </w:r>
            <w:r w:rsidRPr="005C6FBC">
              <w:rPr>
                <w:rFonts w:ascii="Arial" w:hAnsi="Arial" w:cs="Arial"/>
                <w:bCs/>
              </w:rPr>
              <w:t>£273</w:t>
            </w:r>
            <w:r w:rsidRPr="000D5538">
              <w:rPr>
                <w:rFonts w:ascii="Arial" w:hAnsi="Arial" w:cs="Arial"/>
                <w:bCs/>
              </w:rPr>
              <w:t>m</w:t>
            </w:r>
            <w:r w:rsidR="00C26F79" w:rsidRPr="000D5538">
              <w:rPr>
                <w:rFonts w:ascii="Arial" w:hAnsi="Arial" w:cs="Arial"/>
                <w:bCs/>
              </w:rPr>
              <w:t>)</w:t>
            </w:r>
            <w:r w:rsidRPr="000D5538">
              <w:rPr>
                <w:rFonts w:ascii="Arial" w:hAnsi="Arial" w:cs="Arial"/>
                <w:bCs/>
              </w:rPr>
              <w:t xml:space="preserve"> and </w:t>
            </w:r>
            <w:r w:rsidRPr="005C6FBC">
              <w:rPr>
                <w:rFonts w:ascii="Arial" w:hAnsi="Arial" w:cs="Arial"/>
                <w:bCs/>
              </w:rPr>
              <w:t xml:space="preserve">expenditure will be completed within this financial year. </w:t>
            </w:r>
            <w:r w:rsidRPr="000D5538">
              <w:rPr>
                <w:rFonts w:ascii="Arial" w:hAnsi="Arial" w:cs="Arial"/>
                <w:bCs/>
              </w:rPr>
              <w:t xml:space="preserve">Getting Building Fund is fully committed for 10 projects </w:t>
            </w:r>
            <w:r w:rsidR="00C26F79" w:rsidRPr="000D5538">
              <w:rPr>
                <w:rFonts w:ascii="Arial" w:hAnsi="Arial" w:cs="Arial"/>
                <w:bCs/>
              </w:rPr>
              <w:t>(</w:t>
            </w:r>
            <w:r w:rsidRPr="000D5538">
              <w:rPr>
                <w:rFonts w:ascii="Arial" w:hAnsi="Arial" w:cs="Arial"/>
                <w:bCs/>
              </w:rPr>
              <w:t>£34m</w:t>
            </w:r>
            <w:r w:rsidR="00C26F79" w:rsidRPr="000D5538">
              <w:rPr>
                <w:rFonts w:ascii="Arial" w:hAnsi="Arial" w:cs="Arial"/>
                <w:bCs/>
              </w:rPr>
              <w:t>)</w:t>
            </w:r>
            <w:r w:rsidRPr="000D5538">
              <w:rPr>
                <w:rFonts w:ascii="Arial" w:hAnsi="Arial" w:cs="Arial"/>
                <w:bCs/>
              </w:rPr>
              <w:t>.</w:t>
            </w:r>
            <w:r w:rsidRPr="005C6FBC">
              <w:rPr>
                <w:rFonts w:ascii="Arial" w:hAnsi="Arial" w:cs="Arial"/>
                <w:bCs/>
              </w:rPr>
              <w:t xml:space="preserve"> </w:t>
            </w:r>
            <w:r w:rsidRPr="000D5538">
              <w:rPr>
                <w:rFonts w:ascii="Arial" w:hAnsi="Arial" w:cs="Arial"/>
                <w:bCs/>
              </w:rPr>
              <w:t xml:space="preserve">Most of the expenditure will be completed within this financial year, with some </w:t>
            </w:r>
            <w:r w:rsidR="00C26F79" w:rsidRPr="000D5538">
              <w:rPr>
                <w:rFonts w:ascii="Arial" w:hAnsi="Arial" w:cs="Arial"/>
                <w:bCs/>
              </w:rPr>
              <w:t>slippage mainly</w:t>
            </w:r>
            <w:r w:rsidRPr="000D5538">
              <w:rPr>
                <w:rFonts w:ascii="Arial" w:hAnsi="Arial" w:cs="Arial"/>
                <w:bCs/>
              </w:rPr>
              <w:t xml:space="preserve"> due to Covi</w:t>
            </w:r>
            <w:r w:rsidR="00C26F79" w:rsidRPr="000D5538">
              <w:rPr>
                <w:rFonts w:ascii="Arial" w:hAnsi="Arial" w:cs="Arial"/>
                <w:bCs/>
              </w:rPr>
              <w:t>d related causes.</w:t>
            </w:r>
          </w:p>
          <w:p w14:paraId="0FCFACC7" w14:textId="77777777" w:rsidR="005C6FBC" w:rsidRPr="005C6FBC" w:rsidRDefault="005C6FBC" w:rsidP="005C6FBC">
            <w:pPr>
              <w:rPr>
                <w:rFonts w:ascii="Arial" w:hAnsi="Arial" w:cs="Arial"/>
                <w:bCs/>
              </w:rPr>
            </w:pPr>
          </w:p>
          <w:p w14:paraId="75ABFE40" w14:textId="2446459D" w:rsidR="005C6FBC" w:rsidRPr="000D5538" w:rsidRDefault="005C6FBC" w:rsidP="005C6FBC">
            <w:pPr>
              <w:rPr>
                <w:rFonts w:ascii="Arial" w:hAnsi="Arial" w:cs="Arial"/>
                <w:bCs/>
              </w:rPr>
            </w:pPr>
            <w:r w:rsidRPr="005C6FBC">
              <w:rPr>
                <w:rFonts w:ascii="Arial" w:hAnsi="Arial" w:cs="Arial"/>
                <w:bCs/>
              </w:rPr>
              <w:t>The LEP is committed to involving partners and external stakeholders in all that it does</w:t>
            </w:r>
            <w:r w:rsidR="00C26F79" w:rsidRPr="000D5538">
              <w:rPr>
                <w:rFonts w:ascii="Arial" w:hAnsi="Arial" w:cs="Arial"/>
                <w:bCs/>
              </w:rPr>
              <w:t>. Growth Hub and Skills and Employment are delivered under a partnership arrangement with Lancashire County Council. Other key elements of partnership work this year included production of a new Internationalisation Strategy, Skills and Employment Framework and Innovation Plan.</w:t>
            </w:r>
          </w:p>
          <w:p w14:paraId="66CE28AC" w14:textId="77777777" w:rsidR="00C26F79" w:rsidRPr="005C6FBC" w:rsidRDefault="00C26F79" w:rsidP="005C6FBC">
            <w:pPr>
              <w:rPr>
                <w:rFonts w:ascii="Arial" w:hAnsi="Arial" w:cs="Arial"/>
                <w:bCs/>
              </w:rPr>
            </w:pPr>
          </w:p>
          <w:p w14:paraId="3CD6D684" w14:textId="05C416D5" w:rsidR="005C6FBC" w:rsidRPr="005C6FBC" w:rsidRDefault="005C6FBC" w:rsidP="005C6FBC">
            <w:pPr>
              <w:rPr>
                <w:rFonts w:ascii="Arial" w:hAnsi="Arial" w:cs="Arial"/>
                <w:bCs/>
              </w:rPr>
            </w:pPr>
            <w:r w:rsidRPr="005C6FBC">
              <w:rPr>
                <w:rFonts w:ascii="Arial" w:hAnsi="Arial" w:cs="Arial"/>
                <w:bCs/>
              </w:rPr>
              <w:t>Business-led Sector Groups are formed to represent key sectors of employment in Lancashire to produce new Sector Plans for growth and employment.</w:t>
            </w:r>
          </w:p>
          <w:p w14:paraId="58052703" w14:textId="77777777" w:rsidR="005C6FBC" w:rsidRPr="005C6FBC" w:rsidRDefault="005C6FBC" w:rsidP="005C6FBC">
            <w:pPr>
              <w:rPr>
                <w:rFonts w:ascii="Arial" w:hAnsi="Arial" w:cs="Arial"/>
                <w:bCs/>
              </w:rPr>
            </w:pPr>
          </w:p>
          <w:p w14:paraId="58B689D6" w14:textId="1A377294" w:rsidR="005C6FBC" w:rsidRPr="005C6FBC" w:rsidRDefault="005C6FBC" w:rsidP="005C6FBC">
            <w:pPr>
              <w:rPr>
                <w:rFonts w:ascii="Arial" w:hAnsi="Arial" w:cs="Arial"/>
                <w:bCs/>
              </w:rPr>
            </w:pPr>
            <w:r w:rsidRPr="005C6FBC">
              <w:rPr>
                <w:rFonts w:ascii="Arial" w:hAnsi="Arial" w:cs="Arial"/>
                <w:bCs/>
              </w:rPr>
              <w:t>On the LEP website, all LEP Board and Sub-Committee meeting Agendas and Minutes, Annual Report, Annual Business Plan, Statement of Accounts, Risk Register, Local Assurance Framework, LEP Achievements, Strategies and Policies are published.</w:t>
            </w:r>
          </w:p>
          <w:p w14:paraId="02EB378F" w14:textId="77777777" w:rsidR="00DB3DD8" w:rsidRPr="000D5538" w:rsidRDefault="00DB3DD8" w:rsidP="005D009F">
            <w:pPr>
              <w:rPr>
                <w:rFonts w:ascii="Arial" w:hAnsi="Arial" w:cs="Arial"/>
                <w:bCs/>
              </w:rPr>
            </w:pPr>
          </w:p>
          <w:p w14:paraId="6A05A809" w14:textId="77777777" w:rsidR="00DB3DD8" w:rsidRPr="000D5538" w:rsidRDefault="00DB3DD8" w:rsidP="005D009F">
            <w:pPr>
              <w:rPr>
                <w:rFonts w:ascii="Arial" w:hAnsi="Arial" w:cs="Arial"/>
                <w:bCs/>
              </w:rPr>
            </w:pPr>
          </w:p>
          <w:p w14:paraId="5A39BBE3" w14:textId="77777777" w:rsidR="00DB3DD8" w:rsidRPr="000D5538" w:rsidRDefault="00DB3DD8" w:rsidP="005D009F">
            <w:pPr>
              <w:rPr>
                <w:rFonts w:ascii="Arial" w:hAnsi="Arial" w:cs="Arial"/>
                <w:bCs/>
              </w:rPr>
            </w:pPr>
          </w:p>
          <w:p w14:paraId="41C8F396" w14:textId="77777777" w:rsidR="00DB3DD8" w:rsidRPr="000D5538" w:rsidRDefault="00DB3DD8" w:rsidP="005D009F">
            <w:pPr>
              <w:rPr>
                <w:rFonts w:ascii="Arial" w:hAnsi="Arial" w:cs="Arial"/>
                <w:bCs/>
              </w:rPr>
            </w:pPr>
          </w:p>
          <w:p w14:paraId="72A3D3EC" w14:textId="77777777" w:rsidR="00DB3DD8" w:rsidRPr="000D5538" w:rsidRDefault="00DB3DD8" w:rsidP="005D009F">
            <w:pPr>
              <w:rPr>
                <w:rFonts w:ascii="Arial" w:hAnsi="Arial" w:cs="Arial"/>
                <w:bCs/>
              </w:rPr>
            </w:pPr>
          </w:p>
          <w:p w14:paraId="0D0B940D" w14:textId="77777777" w:rsidR="00DB3DD8" w:rsidRPr="000D5538" w:rsidRDefault="00DB3DD8" w:rsidP="005D009F">
            <w:pPr>
              <w:rPr>
                <w:rFonts w:ascii="Arial" w:hAnsi="Arial" w:cs="Arial"/>
                <w:bCs/>
              </w:rPr>
            </w:pPr>
          </w:p>
          <w:p w14:paraId="0E27B00A" w14:textId="77777777" w:rsidR="00DB3DD8" w:rsidRPr="000D5538" w:rsidRDefault="00DB3DD8" w:rsidP="005D009F">
            <w:pPr>
              <w:rPr>
                <w:rFonts w:ascii="Arial" w:hAnsi="Arial" w:cs="Arial"/>
                <w:bCs/>
              </w:rPr>
            </w:pPr>
          </w:p>
          <w:p w14:paraId="60061E4C" w14:textId="77777777" w:rsidR="00DB3DD8" w:rsidRPr="000D5538" w:rsidRDefault="00DB3DD8" w:rsidP="005D009F">
            <w:pPr>
              <w:rPr>
                <w:rFonts w:ascii="Arial" w:hAnsi="Arial" w:cs="Arial"/>
                <w:bCs/>
              </w:rPr>
            </w:pPr>
          </w:p>
          <w:p w14:paraId="44EAFD9C" w14:textId="77777777" w:rsidR="00DB3DD8" w:rsidRPr="000D5538" w:rsidRDefault="00DB3DD8" w:rsidP="005D009F">
            <w:pPr>
              <w:rPr>
                <w:rFonts w:ascii="Arial" w:hAnsi="Arial" w:cs="Arial"/>
                <w:bCs/>
              </w:rPr>
            </w:pPr>
          </w:p>
          <w:p w14:paraId="4B94D5A5" w14:textId="77777777" w:rsidR="00DB3DD8" w:rsidRPr="000D5538" w:rsidRDefault="00DB3DD8" w:rsidP="005D009F">
            <w:pPr>
              <w:rPr>
                <w:rFonts w:ascii="Arial" w:hAnsi="Arial" w:cs="Arial"/>
                <w:bCs/>
              </w:rPr>
            </w:pPr>
          </w:p>
          <w:p w14:paraId="3DEEC669" w14:textId="77777777" w:rsidR="00DB3DD8" w:rsidRPr="000D5538" w:rsidRDefault="00DB3DD8" w:rsidP="005D009F">
            <w:pPr>
              <w:rPr>
                <w:rFonts w:ascii="Arial" w:hAnsi="Arial" w:cs="Arial"/>
                <w:bCs/>
              </w:rPr>
            </w:pPr>
          </w:p>
          <w:p w14:paraId="3656B9AB" w14:textId="77777777" w:rsidR="00DB3DD8" w:rsidRPr="000D5538" w:rsidRDefault="00DB3DD8" w:rsidP="005D009F">
            <w:pPr>
              <w:rPr>
                <w:rFonts w:ascii="Arial" w:hAnsi="Arial" w:cs="Arial"/>
                <w:bCs/>
              </w:rPr>
            </w:pPr>
          </w:p>
          <w:p w14:paraId="45FB0818" w14:textId="77777777" w:rsidR="00DB3DD8" w:rsidRPr="000D5538" w:rsidRDefault="00DB3DD8" w:rsidP="005D009F">
            <w:pPr>
              <w:rPr>
                <w:rFonts w:ascii="Arial" w:hAnsi="Arial" w:cs="Arial"/>
                <w:bCs/>
              </w:rPr>
            </w:pPr>
          </w:p>
          <w:p w14:paraId="049F31CB" w14:textId="77777777" w:rsidR="00DB3DD8" w:rsidRPr="000D5538" w:rsidRDefault="00DB3DD8" w:rsidP="005D009F">
            <w:pPr>
              <w:rPr>
                <w:rFonts w:ascii="Arial" w:hAnsi="Arial" w:cs="Arial"/>
                <w:bCs/>
              </w:rPr>
            </w:pPr>
          </w:p>
          <w:p w14:paraId="110FFD37" w14:textId="5AEC5DAB" w:rsidR="00DB3DD8" w:rsidRPr="000D5538" w:rsidRDefault="00DB3DD8" w:rsidP="0259C455">
            <w:pPr>
              <w:rPr>
                <w:rFonts w:ascii="Arial" w:hAnsi="Arial" w:cs="Arial"/>
                <w:bCs/>
              </w:rPr>
            </w:pPr>
          </w:p>
        </w:tc>
      </w:tr>
    </w:tbl>
    <w:p w14:paraId="3FE9F23F" w14:textId="77777777" w:rsidR="00DB3DD8" w:rsidRPr="00BC53B9" w:rsidRDefault="00DB3DD8" w:rsidP="00DB3DD8">
      <w:pPr>
        <w:rPr>
          <w:rFonts w:ascii="Arial" w:hAnsi="Arial" w:cs="Arial"/>
          <w:b/>
        </w:rPr>
      </w:pPr>
    </w:p>
    <w:p w14:paraId="091EC463" w14:textId="77777777" w:rsidR="009876F0" w:rsidRDefault="009876F0" w:rsidP="65A9F4A7">
      <w:pPr>
        <w:rPr>
          <w:rFonts w:ascii="Arial" w:hAnsi="Arial" w:cs="Arial"/>
        </w:rPr>
      </w:pPr>
    </w:p>
    <w:p w14:paraId="2672E82C" w14:textId="77777777" w:rsidR="009876F0" w:rsidRDefault="009876F0" w:rsidP="65A9F4A7">
      <w:pPr>
        <w:rPr>
          <w:rFonts w:ascii="Arial" w:hAnsi="Arial" w:cs="Arial"/>
        </w:rPr>
      </w:pPr>
    </w:p>
    <w:p w14:paraId="6FCDB8FB" w14:textId="77777777" w:rsidR="009876F0" w:rsidRDefault="009876F0" w:rsidP="65A9F4A7">
      <w:pPr>
        <w:rPr>
          <w:rFonts w:ascii="Arial" w:hAnsi="Arial" w:cs="Arial"/>
        </w:rPr>
      </w:pPr>
    </w:p>
    <w:p w14:paraId="52E66C45" w14:textId="05CAFC97" w:rsidR="00DB3DD8" w:rsidRPr="00BC53B9" w:rsidRDefault="00DB3DD8" w:rsidP="65A9F4A7">
      <w:pPr>
        <w:rPr>
          <w:rFonts w:ascii="Arial" w:hAnsi="Arial" w:cs="Arial"/>
        </w:rPr>
      </w:pPr>
      <w:r w:rsidRPr="00BC53B9">
        <w:rPr>
          <w:rFonts w:ascii="Arial" w:hAnsi="Arial" w:cs="Arial"/>
        </w:rPr>
        <w:t>Signed:</w:t>
      </w:r>
      <w:r w:rsidR="009876F0">
        <w:rPr>
          <w:rFonts w:ascii="Arial" w:hAnsi="Arial" w:cs="Arial"/>
        </w:rPr>
        <w:t xml:space="preserve"> </w:t>
      </w:r>
      <w:r w:rsidR="009876F0">
        <w:rPr>
          <w:noProof/>
        </w:rPr>
        <w:drawing>
          <wp:inline distT="0" distB="0" distL="0" distR="0" wp14:anchorId="067EB3C7" wp14:editId="5723A351">
            <wp:extent cx="811770" cy="3524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4929" cy="358138"/>
                    </a:xfrm>
                    <a:prstGeom prst="rect">
                      <a:avLst/>
                    </a:prstGeom>
                    <a:noFill/>
                    <a:ln>
                      <a:noFill/>
                    </a:ln>
                  </pic:spPr>
                </pic:pic>
              </a:graphicData>
            </a:graphic>
          </wp:inline>
        </w:drawing>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p>
    <w:p w14:paraId="188529F2" w14:textId="42886296" w:rsidR="00DB3DD8" w:rsidRPr="00BC53B9" w:rsidRDefault="00DB3DD8" w:rsidP="65A9F4A7">
      <w:pPr>
        <w:rPr>
          <w:rFonts w:ascii="Arial" w:hAnsi="Arial" w:cs="Arial"/>
        </w:rPr>
      </w:pPr>
      <w:r w:rsidRPr="00BC53B9">
        <w:rPr>
          <w:rFonts w:ascii="Arial" w:hAnsi="Arial" w:cs="Arial"/>
        </w:rPr>
        <w:t xml:space="preserve">Name: </w:t>
      </w:r>
      <w:r w:rsidR="009876F0">
        <w:rPr>
          <w:rFonts w:ascii="Arial" w:hAnsi="Arial" w:cs="Arial"/>
        </w:rPr>
        <w:t xml:space="preserve">Debbie Francis </w:t>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p>
    <w:p w14:paraId="3F1FEEF8" w14:textId="77777777" w:rsidR="00DB3DD8" w:rsidRPr="00BC53B9" w:rsidRDefault="00DB3DD8" w:rsidP="65A9F4A7">
      <w:pPr>
        <w:rPr>
          <w:rFonts w:ascii="Arial" w:hAnsi="Arial" w:cs="Arial"/>
        </w:rPr>
      </w:pPr>
      <w:r w:rsidRPr="00BC53B9">
        <w:rPr>
          <w:rFonts w:ascii="Arial" w:hAnsi="Arial" w:cs="Arial"/>
        </w:rPr>
        <w:t>Position: [Chair]</w:t>
      </w:r>
    </w:p>
    <w:p w14:paraId="3E5C6D61" w14:textId="492DD22F" w:rsidR="00DB3DD8" w:rsidRPr="00BC53B9" w:rsidRDefault="00DB3DD8" w:rsidP="65A9F4A7">
      <w:pPr>
        <w:rPr>
          <w:rFonts w:ascii="Arial" w:hAnsi="Arial" w:cs="Arial"/>
        </w:rPr>
      </w:pPr>
      <w:r w:rsidRPr="00BC53B9">
        <w:rPr>
          <w:rFonts w:ascii="Arial" w:hAnsi="Arial" w:cs="Arial"/>
        </w:rPr>
        <w:t>Date:</w:t>
      </w:r>
      <w:r w:rsidR="009876F0">
        <w:rPr>
          <w:rFonts w:ascii="Arial" w:hAnsi="Arial" w:cs="Arial"/>
        </w:rPr>
        <w:t xml:space="preserve"> 13 January 2022</w:t>
      </w:r>
    </w:p>
    <w:p w14:paraId="0BEE2D9B" w14:textId="1917FAD6" w:rsidR="00DB3DD8" w:rsidRPr="00BC53B9" w:rsidRDefault="00DB3DD8" w:rsidP="65A9F4A7">
      <w:pPr>
        <w:rPr>
          <w:rFonts w:ascii="Arial" w:hAnsi="Arial" w:cs="Arial"/>
        </w:rPr>
      </w:pPr>
    </w:p>
    <w:p w14:paraId="6A6E4AA8" w14:textId="11AB9835" w:rsidR="00DB3DD8" w:rsidRPr="00BC53B9" w:rsidRDefault="00DB3DD8" w:rsidP="65A9F4A7">
      <w:pPr>
        <w:rPr>
          <w:rFonts w:ascii="Arial" w:hAnsi="Arial" w:cs="Arial"/>
        </w:rPr>
      </w:pPr>
      <w:r w:rsidRPr="00BC53B9">
        <w:rPr>
          <w:rFonts w:ascii="Arial" w:hAnsi="Arial" w:cs="Arial"/>
        </w:rPr>
        <w:t>Signed:</w:t>
      </w:r>
      <w:r w:rsidR="009876F0">
        <w:rPr>
          <w:rFonts w:ascii="Arial" w:hAnsi="Arial" w:cs="Arial"/>
        </w:rPr>
        <w:t xml:space="preserve"> </w:t>
      </w:r>
      <w:r w:rsidR="009876F0">
        <w:rPr>
          <w:noProof/>
          <w:lang w:eastAsia="en-GB"/>
        </w:rPr>
        <w:drawing>
          <wp:inline distT="0" distB="0" distL="0" distR="0" wp14:anchorId="7EFAE8F0" wp14:editId="059C1E7E">
            <wp:extent cx="914400" cy="511175"/>
            <wp:effectExtent l="0" t="0" r="0" b="3175"/>
            <wp:docPr id="2" name="Picture 2" descr="C:\Users\skemp002\AppData\Local\Microsoft\Windows\INetCache\Content.Outlook\MUID0ZKO\IMG_1197.JPG"/>
            <wp:cNvGraphicFramePr/>
            <a:graphic xmlns:a="http://schemas.openxmlformats.org/drawingml/2006/main">
              <a:graphicData uri="http://schemas.openxmlformats.org/drawingml/2006/picture">
                <pic:pic xmlns:pic="http://schemas.openxmlformats.org/drawingml/2006/picture">
                  <pic:nvPicPr>
                    <pic:cNvPr id="1" name="Picture 1" descr="C:\Users\skemp002\AppData\Local\Microsoft\Windows\INetCache\Content.Outlook\MUID0ZKO\IMG_1197.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511175"/>
                    </a:xfrm>
                    <a:prstGeom prst="rect">
                      <a:avLst/>
                    </a:prstGeom>
                    <a:noFill/>
                    <a:ln>
                      <a:noFill/>
                    </a:ln>
                  </pic:spPr>
                </pic:pic>
              </a:graphicData>
            </a:graphic>
          </wp:inline>
        </w:drawing>
      </w:r>
    </w:p>
    <w:p w14:paraId="391BA87C" w14:textId="18B81A9F" w:rsidR="00DB3DD8" w:rsidRPr="00BC53B9" w:rsidRDefault="00DB3DD8" w:rsidP="65A9F4A7">
      <w:pPr>
        <w:rPr>
          <w:rFonts w:ascii="Arial" w:hAnsi="Arial" w:cs="Arial"/>
        </w:rPr>
      </w:pPr>
      <w:r w:rsidRPr="00BC53B9">
        <w:rPr>
          <w:rFonts w:ascii="Arial" w:hAnsi="Arial" w:cs="Arial"/>
        </w:rPr>
        <w:t>Name:</w:t>
      </w:r>
      <w:r w:rsidR="009876F0">
        <w:rPr>
          <w:rFonts w:ascii="Arial" w:hAnsi="Arial" w:cs="Arial"/>
        </w:rPr>
        <w:t xml:space="preserve"> Sarah Kemp</w:t>
      </w:r>
    </w:p>
    <w:p w14:paraId="4397B970" w14:textId="77777777" w:rsidR="00DB3DD8" w:rsidRPr="00BC53B9" w:rsidRDefault="00DB3DD8" w:rsidP="65A9F4A7">
      <w:pPr>
        <w:rPr>
          <w:rFonts w:ascii="Arial" w:hAnsi="Arial" w:cs="Arial"/>
        </w:rPr>
      </w:pPr>
      <w:r w:rsidRPr="00BC53B9">
        <w:rPr>
          <w:rFonts w:ascii="Arial" w:hAnsi="Arial" w:cs="Arial"/>
        </w:rPr>
        <w:t>Position: [Chief Exec]</w:t>
      </w:r>
    </w:p>
    <w:p w14:paraId="1F72F646" w14:textId="439B6BE6" w:rsidR="001D3300" w:rsidRPr="0030349B" w:rsidRDefault="00DB3DD8" w:rsidP="001D3300">
      <w:pPr>
        <w:rPr>
          <w:rFonts w:ascii="Arial" w:hAnsi="Arial" w:cs="Arial"/>
        </w:rPr>
      </w:pPr>
      <w:r w:rsidRPr="00BC53B9">
        <w:rPr>
          <w:rFonts w:ascii="Arial" w:hAnsi="Arial" w:cs="Arial"/>
        </w:rPr>
        <w:t>Date:</w:t>
      </w:r>
      <w:r w:rsidR="009876F0">
        <w:rPr>
          <w:rFonts w:ascii="Arial" w:hAnsi="Arial" w:cs="Arial"/>
        </w:rPr>
        <w:t xml:space="preserve"> 13 January 2022</w:t>
      </w:r>
    </w:p>
    <w:sectPr w:rsidR="001D3300" w:rsidRPr="0030349B" w:rsidSect="0064087C">
      <w:head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F2D4A" w14:textId="77777777" w:rsidR="00DA2529" w:rsidRDefault="00DA2529" w:rsidP="001E2687">
      <w:r>
        <w:separator/>
      </w:r>
    </w:p>
  </w:endnote>
  <w:endnote w:type="continuationSeparator" w:id="0">
    <w:p w14:paraId="451E5032" w14:textId="77777777" w:rsidR="00DA2529" w:rsidRDefault="00DA2529" w:rsidP="001E2687">
      <w:r>
        <w:continuationSeparator/>
      </w:r>
    </w:p>
  </w:endnote>
  <w:endnote w:type="continuationNotice" w:id="1">
    <w:p w14:paraId="4A77F5E4" w14:textId="77777777" w:rsidR="00DA2529" w:rsidRDefault="00DA2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00144" w14:textId="77777777" w:rsidR="00DA2529" w:rsidRDefault="00DA2529" w:rsidP="001E2687">
      <w:r>
        <w:separator/>
      </w:r>
    </w:p>
  </w:footnote>
  <w:footnote w:type="continuationSeparator" w:id="0">
    <w:p w14:paraId="22912B17" w14:textId="77777777" w:rsidR="00DA2529" w:rsidRDefault="00DA2529" w:rsidP="001E2687">
      <w:r>
        <w:continuationSeparator/>
      </w:r>
    </w:p>
  </w:footnote>
  <w:footnote w:type="continuationNotice" w:id="1">
    <w:p w14:paraId="40A892D8" w14:textId="77777777" w:rsidR="00DA2529" w:rsidRDefault="00DA25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C1C0" w14:textId="68AC5641" w:rsidR="001E2687" w:rsidRDefault="00304DBF">
    <w:pPr>
      <w:pStyle w:val="Header"/>
    </w:pPr>
    <w:r>
      <w:rPr>
        <w:noProof/>
        <w:color w:val="2B579A"/>
        <w:shd w:val="clear" w:color="auto" w:fill="E6E6E6"/>
      </w:rPr>
      <w:drawing>
        <wp:anchor distT="0" distB="0" distL="114300" distR="114300" simplePos="0" relativeHeight="251659264" behindDoc="0" locked="0" layoutInCell="1" allowOverlap="1" wp14:anchorId="3675FB84" wp14:editId="0B3FFEFD">
          <wp:simplePos x="0" y="0"/>
          <wp:positionH relativeFrom="column">
            <wp:posOffset>819150</wp:posOffset>
          </wp:positionH>
          <wp:positionV relativeFrom="paragraph">
            <wp:posOffset>-257810</wp:posOffset>
          </wp:positionV>
          <wp:extent cx="3467100" cy="8807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467100" cy="8807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1792"/>
    <w:multiLevelType w:val="hybridMultilevel"/>
    <w:tmpl w:val="FCBC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5B4F97"/>
    <w:multiLevelType w:val="multilevel"/>
    <w:tmpl w:val="7332E40A"/>
    <w:lvl w:ilvl="0">
      <w:start w:val="1"/>
      <w:numFmt w:val="decimal"/>
      <w:pStyle w:val="Heading1"/>
      <w:lvlText w:val="%1"/>
      <w:lvlJc w:val="left"/>
      <w:pPr>
        <w:ind w:left="432" w:hanging="432"/>
      </w:pPr>
      <w:rPr>
        <w:rFonts w:hint="default"/>
      </w:rPr>
    </w:lvl>
    <w:lvl w:ilvl="1">
      <w:start w:val="1"/>
      <w:numFmt w:val="decimal"/>
      <w:pStyle w:val="Heading2"/>
      <w:lvlText w:val="4.%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D8"/>
    <w:rsid w:val="000B3B70"/>
    <w:rsid w:val="000D5538"/>
    <w:rsid w:val="001B58E8"/>
    <w:rsid w:val="001D3300"/>
    <w:rsid w:val="001E2687"/>
    <w:rsid w:val="0027727F"/>
    <w:rsid w:val="0030349B"/>
    <w:rsid w:val="00304DBF"/>
    <w:rsid w:val="00337BC6"/>
    <w:rsid w:val="00372B7B"/>
    <w:rsid w:val="003769E5"/>
    <w:rsid w:val="0043230C"/>
    <w:rsid w:val="005A1B0C"/>
    <w:rsid w:val="005C6FBC"/>
    <w:rsid w:val="005D009F"/>
    <w:rsid w:val="0064087C"/>
    <w:rsid w:val="006A09C2"/>
    <w:rsid w:val="006A5FAA"/>
    <w:rsid w:val="006D18B3"/>
    <w:rsid w:val="00867DE9"/>
    <w:rsid w:val="008A7F4B"/>
    <w:rsid w:val="008C7773"/>
    <w:rsid w:val="009876F0"/>
    <w:rsid w:val="00C23DC7"/>
    <w:rsid w:val="00C26F79"/>
    <w:rsid w:val="00C74FC6"/>
    <w:rsid w:val="00CB6432"/>
    <w:rsid w:val="00DA2529"/>
    <w:rsid w:val="00DB3DD8"/>
    <w:rsid w:val="00DE7D5A"/>
    <w:rsid w:val="00F2063A"/>
    <w:rsid w:val="0259C455"/>
    <w:rsid w:val="03AC078F"/>
    <w:rsid w:val="04F4B14B"/>
    <w:rsid w:val="0ED96719"/>
    <w:rsid w:val="1B05CB0E"/>
    <w:rsid w:val="1C5E7253"/>
    <w:rsid w:val="1CF5398C"/>
    <w:rsid w:val="24832D5C"/>
    <w:rsid w:val="27A01A80"/>
    <w:rsid w:val="281924C4"/>
    <w:rsid w:val="330EC415"/>
    <w:rsid w:val="3A510EB0"/>
    <w:rsid w:val="49363EDD"/>
    <w:rsid w:val="49AB465F"/>
    <w:rsid w:val="5393FA2A"/>
    <w:rsid w:val="581F0BF8"/>
    <w:rsid w:val="5BDE81D3"/>
    <w:rsid w:val="5D0FF090"/>
    <w:rsid w:val="65A9F4A7"/>
    <w:rsid w:val="67BFF8B8"/>
    <w:rsid w:val="68E4F151"/>
    <w:rsid w:val="6A567028"/>
    <w:rsid w:val="6BCEB2A4"/>
    <w:rsid w:val="7280C1B1"/>
    <w:rsid w:val="76B3A218"/>
    <w:rsid w:val="7D898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F540C"/>
  <w15:docId w15:val="{9F7C9106-A164-4AAA-8B67-2F51AFC5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DD8"/>
    <w:rPr>
      <w:rFonts w:ascii="Calibri" w:eastAsia="Calibri" w:hAnsi="Calibri"/>
      <w:sz w:val="24"/>
      <w:szCs w:val="24"/>
      <w:lang w:eastAsia="en-US"/>
    </w:rPr>
  </w:style>
  <w:style w:type="paragraph" w:styleId="Heading1">
    <w:name w:val="heading 1"/>
    <w:basedOn w:val="Normal"/>
    <w:next w:val="Normal"/>
    <w:link w:val="Heading1Char"/>
    <w:uiPriority w:val="9"/>
    <w:qFormat/>
    <w:rsid w:val="00DB3DD8"/>
    <w:pPr>
      <w:keepNext/>
      <w:keepLines/>
      <w:numPr>
        <w:numId w:val="1"/>
      </w:numPr>
      <w:spacing w:before="480" w:line="276" w:lineRule="auto"/>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
    <w:unhideWhenUsed/>
    <w:qFormat/>
    <w:rsid w:val="00DB3DD8"/>
    <w:pPr>
      <w:keepNext/>
      <w:numPr>
        <w:ilvl w:val="1"/>
        <w:numId w:val="1"/>
      </w:numPr>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DB3DD8"/>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B3DD8"/>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DB3DD8"/>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DB3DD8"/>
    <w:pPr>
      <w:numPr>
        <w:ilvl w:val="5"/>
        <w:numId w:val="1"/>
      </w:numPr>
      <w:spacing w:before="240" w:after="60"/>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DB3DD8"/>
    <w:pPr>
      <w:numPr>
        <w:ilvl w:val="6"/>
        <w:numId w:val="1"/>
      </w:num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DB3DD8"/>
    <w:pPr>
      <w:numPr>
        <w:ilvl w:val="7"/>
        <w:numId w:val="1"/>
      </w:num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DB3DD8"/>
    <w:pPr>
      <w:numPr>
        <w:ilvl w:val="8"/>
        <w:numId w:val="1"/>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DD8"/>
    <w:rPr>
      <w:rFonts w:ascii="Calibri Light" w:hAnsi="Calibri Light"/>
      <w:b/>
      <w:bCs/>
      <w:color w:val="2F5496"/>
      <w:sz w:val="28"/>
      <w:szCs w:val="28"/>
      <w:lang w:eastAsia="en-US"/>
    </w:rPr>
  </w:style>
  <w:style w:type="character" w:customStyle="1" w:styleId="Heading2Char">
    <w:name w:val="Heading 2 Char"/>
    <w:basedOn w:val="DefaultParagraphFont"/>
    <w:link w:val="Heading2"/>
    <w:uiPriority w:val="9"/>
    <w:rsid w:val="00DB3DD8"/>
    <w:rPr>
      <w:rFonts w:ascii="Calibri Light" w:hAnsi="Calibri Light"/>
      <w:b/>
      <w:bCs/>
      <w:i/>
      <w:iCs/>
      <w:sz w:val="28"/>
      <w:szCs w:val="28"/>
      <w:lang w:eastAsia="en-US"/>
    </w:rPr>
  </w:style>
  <w:style w:type="character" w:customStyle="1" w:styleId="Heading3Char">
    <w:name w:val="Heading 3 Char"/>
    <w:basedOn w:val="DefaultParagraphFont"/>
    <w:link w:val="Heading3"/>
    <w:uiPriority w:val="9"/>
    <w:semiHidden/>
    <w:rsid w:val="00DB3DD8"/>
    <w:rPr>
      <w:rFonts w:ascii="Cambria" w:hAnsi="Cambria"/>
      <w:b/>
      <w:bCs/>
      <w:sz w:val="26"/>
      <w:szCs w:val="26"/>
      <w:lang w:eastAsia="en-US"/>
    </w:rPr>
  </w:style>
  <w:style w:type="character" w:customStyle="1" w:styleId="Heading4Char">
    <w:name w:val="Heading 4 Char"/>
    <w:basedOn w:val="DefaultParagraphFont"/>
    <w:link w:val="Heading4"/>
    <w:uiPriority w:val="9"/>
    <w:semiHidden/>
    <w:rsid w:val="00DB3DD8"/>
    <w:rPr>
      <w:rFonts w:ascii="Calibri" w:hAnsi="Calibri"/>
      <w:b/>
      <w:bCs/>
      <w:sz w:val="28"/>
      <w:szCs w:val="28"/>
      <w:lang w:eastAsia="en-US"/>
    </w:rPr>
  </w:style>
  <w:style w:type="character" w:customStyle="1" w:styleId="Heading5Char">
    <w:name w:val="Heading 5 Char"/>
    <w:basedOn w:val="DefaultParagraphFont"/>
    <w:link w:val="Heading5"/>
    <w:uiPriority w:val="9"/>
    <w:semiHidden/>
    <w:rsid w:val="00DB3DD8"/>
    <w:rPr>
      <w:rFonts w:ascii="Calibri" w:hAnsi="Calibri"/>
      <w:b/>
      <w:bCs/>
      <w:i/>
      <w:iCs/>
      <w:sz w:val="26"/>
      <w:szCs w:val="26"/>
      <w:lang w:eastAsia="en-US"/>
    </w:rPr>
  </w:style>
  <w:style w:type="character" w:customStyle="1" w:styleId="Heading6Char">
    <w:name w:val="Heading 6 Char"/>
    <w:basedOn w:val="DefaultParagraphFont"/>
    <w:link w:val="Heading6"/>
    <w:uiPriority w:val="9"/>
    <w:semiHidden/>
    <w:rsid w:val="00DB3DD8"/>
    <w:rPr>
      <w:rFonts w:ascii="Calibri" w:hAnsi="Calibri"/>
      <w:b/>
      <w:bCs/>
      <w:sz w:val="22"/>
      <w:szCs w:val="22"/>
      <w:lang w:eastAsia="en-US"/>
    </w:rPr>
  </w:style>
  <w:style w:type="character" w:customStyle="1" w:styleId="Heading7Char">
    <w:name w:val="Heading 7 Char"/>
    <w:basedOn w:val="DefaultParagraphFont"/>
    <w:link w:val="Heading7"/>
    <w:uiPriority w:val="9"/>
    <w:semiHidden/>
    <w:rsid w:val="00DB3DD8"/>
    <w:rPr>
      <w:rFonts w:ascii="Calibri" w:hAnsi="Calibri"/>
      <w:sz w:val="24"/>
      <w:szCs w:val="24"/>
      <w:lang w:eastAsia="en-US"/>
    </w:rPr>
  </w:style>
  <w:style w:type="character" w:customStyle="1" w:styleId="Heading8Char">
    <w:name w:val="Heading 8 Char"/>
    <w:basedOn w:val="DefaultParagraphFont"/>
    <w:link w:val="Heading8"/>
    <w:uiPriority w:val="9"/>
    <w:semiHidden/>
    <w:rsid w:val="00DB3DD8"/>
    <w:rPr>
      <w:rFonts w:ascii="Calibri" w:hAnsi="Calibri"/>
      <w:i/>
      <w:iCs/>
      <w:sz w:val="24"/>
      <w:szCs w:val="24"/>
      <w:lang w:eastAsia="en-US"/>
    </w:rPr>
  </w:style>
  <w:style w:type="character" w:customStyle="1" w:styleId="Heading9Char">
    <w:name w:val="Heading 9 Char"/>
    <w:basedOn w:val="DefaultParagraphFont"/>
    <w:link w:val="Heading9"/>
    <w:uiPriority w:val="9"/>
    <w:semiHidden/>
    <w:rsid w:val="00DB3DD8"/>
    <w:rPr>
      <w:rFonts w:ascii="Cambria" w:hAnsi="Cambria"/>
      <w:sz w:val="22"/>
      <w:szCs w:val="22"/>
      <w:lang w:eastAsia="en-US"/>
    </w:rPr>
  </w:style>
  <w:style w:type="paragraph" w:styleId="BalloonText">
    <w:name w:val="Balloon Text"/>
    <w:basedOn w:val="Normal"/>
    <w:link w:val="BalloonTextChar"/>
    <w:rsid w:val="00867DE9"/>
    <w:rPr>
      <w:rFonts w:ascii="Segoe UI" w:hAnsi="Segoe UI" w:cs="Segoe UI"/>
      <w:sz w:val="18"/>
      <w:szCs w:val="18"/>
    </w:rPr>
  </w:style>
  <w:style w:type="character" w:customStyle="1" w:styleId="BalloonTextChar">
    <w:name w:val="Balloon Text Char"/>
    <w:basedOn w:val="DefaultParagraphFont"/>
    <w:link w:val="BalloonText"/>
    <w:rsid w:val="00867DE9"/>
    <w:rPr>
      <w:rFonts w:ascii="Segoe UI" w:eastAsia="Calibri" w:hAnsi="Segoe UI" w:cs="Segoe UI"/>
      <w:sz w:val="18"/>
      <w:szCs w:val="18"/>
      <w:lang w:eastAsia="en-US"/>
    </w:rPr>
  </w:style>
  <w:style w:type="character" w:styleId="Hyperlink">
    <w:name w:val="Hyperlink"/>
    <w:uiPriority w:val="99"/>
    <w:unhideWhenUsed/>
    <w:rsid w:val="006A5FAA"/>
    <w:rPr>
      <w:color w:val="0563C1"/>
      <w:u w:val="single"/>
    </w:rPr>
  </w:style>
  <w:style w:type="character" w:styleId="UnresolvedMention">
    <w:name w:val="Unresolved Mention"/>
    <w:basedOn w:val="DefaultParagraphFont"/>
    <w:uiPriority w:val="99"/>
    <w:semiHidden/>
    <w:unhideWhenUsed/>
    <w:rsid w:val="000B3B70"/>
    <w:rPr>
      <w:color w:val="605E5C"/>
      <w:shd w:val="clear" w:color="auto" w:fill="E1DFDD"/>
    </w:rPr>
  </w:style>
  <w:style w:type="paragraph" w:styleId="Header">
    <w:name w:val="header"/>
    <w:basedOn w:val="Normal"/>
    <w:link w:val="HeaderChar"/>
    <w:unhideWhenUsed/>
    <w:rsid w:val="001E2687"/>
    <w:pPr>
      <w:tabs>
        <w:tab w:val="center" w:pos="4513"/>
        <w:tab w:val="right" w:pos="9026"/>
      </w:tabs>
    </w:pPr>
  </w:style>
  <w:style w:type="character" w:customStyle="1" w:styleId="HeaderChar">
    <w:name w:val="Header Char"/>
    <w:basedOn w:val="DefaultParagraphFont"/>
    <w:link w:val="Header"/>
    <w:rsid w:val="001E2687"/>
    <w:rPr>
      <w:rFonts w:ascii="Calibri" w:eastAsia="Calibri" w:hAnsi="Calibri"/>
      <w:sz w:val="24"/>
      <w:szCs w:val="24"/>
      <w:lang w:eastAsia="en-US"/>
    </w:rPr>
  </w:style>
  <w:style w:type="paragraph" w:styleId="Footer">
    <w:name w:val="footer"/>
    <w:basedOn w:val="Normal"/>
    <w:link w:val="FooterChar"/>
    <w:unhideWhenUsed/>
    <w:rsid w:val="001E2687"/>
    <w:pPr>
      <w:tabs>
        <w:tab w:val="center" w:pos="4513"/>
        <w:tab w:val="right" w:pos="9026"/>
      </w:tabs>
    </w:pPr>
  </w:style>
  <w:style w:type="character" w:customStyle="1" w:styleId="FooterChar">
    <w:name w:val="Footer Char"/>
    <w:basedOn w:val="DefaultParagraphFont"/>
    <w:link w:val="Footer"/>
    <w:rsid w:val="001E2687"/>
    <w:rPr>
      <w:rFonts w:ascii="Calibri" w:eastAsia="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calgrowthassurance@communities.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CB7E1F660E4D499F35AD51896216AD" ma:contentTypeVersion="16" ma:contentTypeDescription="Create a new document." ma:contentTypeScope="" ma:versionID="6da3bf1d47d819a649fc025b6a9b6444">
  <xsd:schema xmlns:xsd="http://www.w3.org/2001/XMLSchema" xmlns:xs="http://www.w3.org/2001/XMLSchema" xmlns:p="http://schemas.microsoft.com/office/2006/metadata/properties" xmlns:ns1="http://schemas.microsoft.com/sharepoint/v3" xmlns:ns2="3fa4860e-4e84-4984-b511-cb934d7752ca" xmlns:ns3="63fd57c9-5291-4ee5-b3d3-37b4b570c278" targetNamespace="http://schemas.microsoft.com/office/2006/metadata/properties" ma:root="true" ma:fieldsID="d2ca20c2fd4d9c7cbe590e5a58a583cd" ns1:_="" ns2:_="" ns3:_="">
    <xsd:import namespace="http://schemas.microsoft.com/sharepoint/v3"/>
    <xsd:import namespace="3fa4860e-4e84-4984-b511-cb934d7752ca"/>
    <xsd:import namespace="63fd57c9-5291-4ee5-b3d3-37b4b570c2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4860e-4e84-4984-b511-cb934d77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d57c9-5291-4ee5-b3d3-37b4b570c2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3fd57c9-5291-4ee5-b3d3-37b4b570c278">
      <UserInfo>
        <DisplayName/>
        <AccountId xsi:nil="true"/>
        <AccountType/>
      </UserInfo>
    </SharedWithUsers>
    <_ip_UnifiedCompliancePolicyUIAction xmlns="http://schemas.microsoft.com/sharepoint/v3" xsi:nil="true"/>
    <_ip_UnifiedCompliancePolicyProperties xmlns="http://schemas.microsoft.com/sharepoint/v3" xsi:nil="true"/>
    <_Flow_SignoffStatus xmlns="3fa4860e-4e84-4984-b511-cb934d7752ca" xsi:nil="true"/>
    <MediaLengthInSeconds xmlns="3fa4860e-4e84-4984-b511-cb934d7752c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DF2F9-C3DC-49E9-B829-A5CC35E3178B}">
  <ds:schemaRefs>
    <ds:schemaRef ds:uri="http://schemas.openxmlformats.org/officeDocument/2006/bibliography"/>
  </ds:schemaRefs>
</ds:datastoreItem>
</file>

<file path=customXml/itemProps2.xml><?xml version="1.0" encoding="utf-8"?>
<ds:datastoreItem xmlns:ds="http://schemas.openxmlformats.org/officeDocument/2006/customXml" ds:itemID="{1F39196B-7932-466F-921C-1710CA0F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a4860e-4e84-4984-b511-cb934d7752ca"/>
    <ds:schemaRef ds:uri="63fd57c9-5291-4ee5-b3d3-37b4b570c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5641A-51CC-4A27-975C-9C6A8922F42C}">
  <ds:schemaRefs>
    <ds:schemaRef ds:uri="http://schemas.microsoft.com/office/2006/metadata/properties"/>
    <ds:schemaRef ds:uri="http://schemas.microsoft.com/office/infopath/2007/PartnerControls"/>
    <ds:schemaRef ds:uri="63fd57c9-5291-4ee5-b3d3-37b4b570c278"/>
    <ds:schemaRef ds:uri="http://schemas.microsoft.com/sharepoint/v3"/>
    <ds:schemaRef ds:uri="3fa4860e-4e84-4984-b511-cb934d7752ca"/>
  </ds:schemaRefs>
</ds:datastoreItem>
</file>

<file path=customXml/itemProps4.xml><?xml version="1.0" encoding="utf-8"?>
<ds:datastoreItem xmlns:ds="http://schemas.openxmlformats.org/officeDocument/2006/customXml" ds:itemID="{CD6A6BE7-FF04-41FF-A0CB-E21716DB4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3577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Bryning</dc:creator>
  <cp:keywords/>
  <cp:lastModifiedBy>Winder, Martine (LEP)</cp:lastModifiedBy>
  <cp:revision>2</cp:revision>
  <dcterms:created xsi:type="dcterms:W3CDTF">2022-01-25T08:47:00Z</dcterms:created>
  <dcterms:modified xsi:type="dcterms:W3CDTF">2022-01-25T08:47:00Z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0x010100ECCB7E1F660E4D499F35AD51896216AD</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TriggerFlowInfo">
    <vt:lpwstr/>
  </property>
  <property fmtid="{D5CDD505-2E9C-101B-9397-08002B2CF9AE}" pid="9" name="_ExtendedDescription">
    <vt:lpwstr/>
  </property>
</Properties>
</file>