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3FBC3" w14:textId="77777777" w:rsidR="001F6F30" w:rsidRPr="006C3F74" w:rsidRDefault="001F6F30" w:rsidP="001F6F30">
      <w:pPr>
        <w:ind w:left="567"/>
        <w:rPr>
          <w:rFonts w:ascii="Calibri" w:hAnsi="Calibri"/>
          <w:b/>
          <w:color w:val="0062AC"/>
          <w:sz w:val="40"/>
          <w:szCs w:val="40"/>
        </w:rPr>
      </w:pPr>
    </w:p>
    <w:p w14:paraId="1FFE2715" w14:textId="77777777" w:rsidR="001F6F30" w:rsidRPr="006C3F74" w:rsidRDefault="001F6F30" w:rsidP="001F6F30">
      <w:pPr>
        <w:ind w:left="567"/>
        <w:rPr>
          <w:rFonts w:ascii="Calibri" w:hAnsi="Calibri"/>
          <w:b/>
          <w:color w:val="0062AC"/>
          <w:sz w:val="40"/>
          <w:szCs w:val="40"/>
        </w:rPr>
      </w:pPr>
    </w:p>
    <w:p w14:paraId="742E0FCA" w14:textId="77777777" w:rsidR="001F6F30" w:rsidRPr="006C3F74" w:rsidRDefault="00E531A3" w:rsidP="001F6F30">
      <w:pPr>
        <w:ind w:left="567"/>
        <w:rPr>
          <w:rFonts w:ascii="Calibri" w:hAnsi="Calibri"/>
          <w:b/>
          <w:color w:val="0062AC"/>
          <w:sz w:val="40"/>
          <w:szCs w:val="40"/>
        </w:rPr>
      </w:pPr>
      <w:r>
        <w:rPr>
          <w:rFonts w:ascii="Calibri" w:hAnsi="Calibri"/>
          <w:b/>
          <w:color w:val="0062AC"/>
          <w:sz w:val="40"/>
          <w:szCs w:val="40"/>
        </w:rPr>
        <w:t>FURTHERGATE LINK ROAD</w:t>
      </w:r>
    </w:p>
    <w:p w14:paraId="2620BD4F" w14:textId="77777777" w:rsidR="001F6F30" w:rsidRPr="006C3F74" w:rsidRDefault="001F6F30" w:rsidP="001F6F30">
      <w:pPr>
        <w:ind w:left="567"/>
        <w:rPr>
          <w:rFonts w:ascii="Calibri" w:hAnsi="Calibri"/>
          <w:b/>
          <w:color w:val="0062AC"/>
          <w:sz w:val="40"/>
          <w:szCs w:val="40"/>
        </w:rPr>
      </w:pPr>
    </w:p>
    <w:p w14:paraId="510B3C2A" w14:textId="77777777" w:rsidR="001F6F30" w:rsidRPr="006C3F74" w:rsidRDefault="001F6F30" w:rsidP="001F6F30">
      <w:pPr>
        <w:ind w:left="567"/>
        <w:rPr>
          <w:rFonts w:ascii="Calibri" w:hAnsi="Calibri"/>
          <w:b/>
          <w:color w:val="0062AC"/>
          <w:sz w:val="40"/>
          <w:szCs w:val="40"/>
        </w:rPr>
      </w:pPr>
    </w:p>
    <w:p w14:paraId="37100780" w14:textId="77777777" w:rsidR="001F6F30" w:rsidRPr="006C3F74" w:rsidRDefault="001F6F30" w:rsidP="001F6F30">
      <w:pPr>
        <w:ind w:left="567"/>
        <w:rPr>
          <w:rFonts w:ascii="Calibri" w:hAnsi="Calibri"/>
          <w:b/>
          <w:color w:val="0062AC"/>
          <w:sz w:val="40"/>
          <w:szCs w:val="40"/>
        </w:rPr>
      </w:pPr>
    </w:p>
    <w:p w14:paraId="7CFC9715" w14:textId="77777777" w:rsidR="001F6F30" w:rsidRPr="006C3F74" w:rsidRDefault="001F6F30" w:rsidP="001F6F30">
      <w:pPr>
        <w:ind w:left="567"/>
        <w:rPr>
          <w:rFonts w:ascii="Calibri" w:hAnsi="Calibri"/>
          <w:b/>
          <w:color w:val="0062AC"/>
          <w:sz w:val="40"/>
          <w:szCs w:val="40"/>
        </w:rPr>
      </w:pPr>
    </w:p>
    <w:p w14:paraId="013CFBD1" w14:textId="10618B23" w:rsidR="001F6F30" w:rsidRPr="006C3F74" w:rsidRDefault="0044546F" w:rsidP="001F6F30">
      <w:pPr>
        <w:ind w:left="567"/>
        <w:rPr>
          <w:rFonts w:ascii="Calibri" w:hAnsi="Calibri"/>
          <w:b/>
          <w:color w:val="0070C0"/>
          <w:sz w:val="40"/>
          <w:szCs w:val="40"/>
        </w:rPr>
      </w:pPr>
      <w:r>
        <w:rPr>
          <w:rFonts w:ascii="Calibri" w:hAnsi="Calibri"/>
          <w:b/>
          <w:color w:val="0062AC"/>
          <w:sz w:val="40"/>
          <w:szCs w:val="40"/>
        </w:rPr>
        <w:t xml:space="preserve">Strategic Outline </w:t>
      </w:r>
      <w:r w:rsidR="001F6F30" w:rsidRPr="006C3F74">
        <w:rPr>
          <w:rFonts w:ascii="Calibri" w:hAnsi="Calibri"/>
          <w:b/>
          <w:color w:val="0062AC"/>
          <w:sz w:val="40"/>
          <w:szCs w:val="40"/>
        </w:rPr>
        <w:t>Business Case</w:t>
      </w:r>
      <w:r w:rsidR="001F6F30" w:rsidRPr="006C3F74">
        <w:rPr>
          <w:rFonts w:ascii="Calibri" w:hAnsi="Calibri"/>
          <w:b/>
          <w:color w:val="0070C0"/>
          <w:sz w:val="40"/>
          <w:szCs w:val="40"/>
        </w:rPr>
        <w:t xml:space="preserve"> </w:t>
      </w:r>
    </w:p>
    <w:p w14:paraId="1B9525B8" w14:textId="77777777" w:rsidR="001F6F30" w:rsidRPr="006C3F74" w:rsidRDefault="001F6F30" w:rsidP="001F6F30">
      <w:pPr>
        <w:ind w:left="567"/>
        <w:rPr>
          <w:rFonts w:ascii="Calibri" w:hAnsi="Calibri"/>
          <w:b/>
          <w:color w:val="002060"/>
          <w:sz w:val="40"/>
          <w:szCs w:val="40"/>
        </w:rPr>
      </w:pPr>
      <w:bookmarkStart w:id="0" w:name="CvrImage"/>
      <w:bookmarkEnd w:id="0"/>
    </w:p>
    <w:p w14:paraId="43D4BE70" w14:textId="77777777" w:rsidR="001F6F30" w:rsidRPr="006C3F74" w:rsidRDefault="001F6F30" w:rsidP="001F6F30">
      <w:pPr>
        <w:ind w:left="567"/>
        <w:rPr>
          <w:rFonts w:ascii="Calibri" w:hAnsi="Calibri"/>
          <w:b/>
          <w:color w:val="002060"/>
          <w:sz w:val="40"/>
          <w:szCs w:val="40"/>
        </w:rPr>
      </w:pPr>
    </w:p>
    <w:p w14:paraId="539AB5AD" w14:textId="77777777" w:rsidR="001F6F30" w:rsidRPr="006C3F74" w:rsidRDefault="001F6F30" w:rsidP="001F6F30">
      <w:pPr>
        <w:ind w:left="567"/>
        <w:rPr>
          <w:rFonts w:ascii="Calibri" w:hAnsi="Calibri"/>
          <w:b/>
          <w:color w:val="002060"/>
          <w:sz w:val="40"/>
          <w:szCs w:val="40"/>
        </w:rPr>
      </w:pPr>
    </w:p>
    <w:p w14:paraId="71388E0E" w14:textId="77777777" w:rsidR="001F6F30" w:rsidRPr="006C3F74" w:rsidRDefault="001F6F30" w:rsidP="001F6F30">
      <w:pPr>
        <w:ind w:left="567"/>
        <w:rPr>
          <w:rFonts w:ascii="Calibri" w:hAnsi="Calibri"/>
          <w:b/>
          <w:color w:val="002060"/>
          <w:sz w:val="40"/>
          <w:szCs w:val="40"/>
        </w:rPr>
      </w:pPr>
    </w:p>
    <w:p w14:paraId="21AE919E" w14:textId="77777777" w:rsidR="001F6F30" w:rsidRPr="006C3F74" w:rsidRDefault="001F6F30" w:rsidP="001F6F30">
      <w:pPr>
        <w:ind w:left="567"/>
        <w:rPr>
          <w:rFonts w:ascii="Calibri" w:hAnsi="Calibri"/>
          <w:b/>
          <w:color w:val="002060"/>
          <w:sz w:val="40"/>
          <w:szCs w:val="40"/>
        </w:rPr>
      </w:pPr>
    </w:p>
    <w:p w14:paraId="41152ED8" w14:textId="77777777" w:rsidR="001F6F30" w:rsidRPr="006C3F74" w:rsidRDefault="001F6F30" w:rsidP="001F6F30">
      <w:pPr>
        <w:ind w:left="567"/>
        <w:rPr>
          <w:rFonts w:ascii="Calibri" w:hAnsi="Calibri"/>
          <w:b/>
          <w:color w:val="002060"/>
          <w:sz w:val="40"/>
          <w:szCs w:val="40"/>
        </w:rPr>
      </w:pPr>
    </w:p>
    <w:p w14:paraId="64B2E324" w14:textId="77777777" w:rsidR="001F6F30" w:rsidRPr="006C3F74" w:rsidRDefault="001F6F30" w:rsidP="001F6F30">
      <w:pPr>
        <w:ind w:left="567"/>
        <w:rPr>
          <w:rFonts w:ascii="Calibri" w:hAnsi="Calibri"/>
          <w:b/>
          <w:color w:val="002060"/>
          <w:sz w:val="40"/>
          <w:szCs w:val="40"/>
        </w:rPr>
      </w:pPr>
    </w:p>
    <w:p w14:paraId="3DC0D1A4" w14:textId="77777777" w:rsidR="001F6F30" w:rsidRPr="006C3F74" w:rsidRDefault="001F6F30" w:rsidP="001F6F30">
      <w:pPr>
        <w:ind w:left="567"/>
        <w:rPr>
          <w:rFonts w:ascii="Calibri" w:hAnsi="Calibri"/>
          <w:b/>
          <w:color w:val="002060"/>
          <w:sz w:val="40"/>
          <w:szCs w:val="40"/>
        </w:rPr>
      </w:pPr>
    </w:p>
    <w:p w14:paraId="29375A32" w14:textId="77777777" w:rsidR="001F6F30" w:rsidRPr="006C3F74" w:rsidRDefault="001F6F30" w:rsidP="001F6F30">
      <w:pPr>
        <w:ind w:left="567"/>
        <w:rPr>
          <w:rFonts w:ascii="Calibri" w:hAnsi="Calibri"/>
          <w:b/>
          <w:color w:val="002060"/>
          <w:sz w:val="40"/>
          <w:szCs w:val="40"/>
        </w:rPr>
      </w:pPr>
    </w:p>
    <w:p w14:paraId="4B8BECEE" w14:textId="77777777" w:rsidR="001F6F30" w:rsidRPr="006C3F74" w:rsidRDefault="001F6F30" w:rsidP="001F6F30">
      <w:pPr>
        <w:ind w:left="567"/>
        <w:rPr>
          <w:rFonts w:ascii="Calibri" w:hAnsi="Calibri"/>
          <w:b/>
          <w:color w:val="002060"/>
          <w:sz w:val="40"/>
          <w:szCs w:val="40"/>
        </w:rPr>
      </w:pPr>
    </w:p>
    <w:p w14:paraId="520D4C36" w14:textId="77777777" w:rsidR="001F6F30" w:rsidRPr="006C3F74" w:rsidRDefault="001F6F30" w:rsidP="001F6F30">
      <w:pPr>
        <w:ind w:left="567"/>
        <w:rPr>
          <w:rFonts w:ascii="Calibri" w:hAnsi="Calibri"/>
          <w:b/>
          <w:color w:val="002060"/>
          <w:sz w:val="40"/>
          <w:szCs w:val="40"/>
        </w:rPr>
      </w:pPr>
    </w:p>
    <w:p w14:paraId="6331A714" w14:textId="77777777" w:rsidR="001F6F30" w:rsidRPr="006C3F74" w:rsidRDefault="001F6F30" w:rsidP="001F6F30">
      <w:pPr>
        <w:ind w:left="567"/>
        <w:rPr>
          <w:rFonts w:ascii="Calibri" w:hAnsi="Calibri"/>
          <w:b/>
          <w:color w:val="002060"/>
          <w:sz w:val="40"/>
          <w:szCs w:val="40"/>
        </w:rPr>
      </w:pPr>
    </w:p>
    <w:p w14:paraId="02E3A6F3" w14:textId="77777777" w:rsidR="001F6F30" w:rsidRPr="006C3F74" w:rsidRDefault="001F6F30" w:rsidP="001F6F30">
      <w:pPr>
        <w:ind w:left="567"/>
        <w:rPr>
          <w:rFonts w:ascii="Calibri" w:hAnsi="Calibri"/>
          <w:b/>
          <w:color w:val="002060"/>
          <w:sz w:val="40"/>
          <w:szCs w:val="40"/>
        </w:rPr>
      </w:pPr>
    </w:p>
    <w:p w14:paraId="72887557" w14:textId="77777777" w:rsidR="001F6F30" w:rsidRPr="006C3F74" w:rsidRDefault="001F6F30" w:rsidP="001F6F30">
      <w:pPr>
        <w:ind w:left="567"/>
        <w:rPr>
          <w:rFonts w:ascii="Calibri" w:hAnsi="Calibri"/>
          <w:b/>
          <w:color w:val="002060"/>
          <w:sz w:val="40"/>
          <w:szCs w:val="40"/>
        </w:rPr>
      </w:pPr>
    </w:p>
    <w:p w14:paraId="780A8C3B" w14:textId="77777777" w:rsidR="001F6F30" w:rsidRPr="006C3F74" w:rsidRDefault="001F6F30" w:rsidP="001F6F30">
      <w:pPr>
        <w:ind w:left="567"/>
        <w:rPr>
          <w:rFonts w:ascii="Calibri" w:hAnsi="Calibri"/>
          <w:b/>
          <w:color w:val="002060"/>
          <w:sz w:val="40"/>
          <w:szCs w:val="40"/>
        </w:rPr>
      </w:pPr>
    </w:p>
    <w:p w14:paraId="47B2AD7E" w14:textId="77777777" w:rsidR="001F6F30" w:rsidRPr="006C3F74" w:rsidRDefault="001F6F30" w:rsidP="001F6F30">
      <w:pPr>
        <w:ind w:left="567"/>
        <w:rPr>
          <w:rFonts w:ascii="Calibri" w:hAnsi="Calibri"/>
          <w:b/>
          <w:color w:val="002060"/>
          <w:sz w:val="40"/>
          <w:szCs w:val="40"/>
        </w:rPr>
      </w:pPr>
    </w:p>
    <w:p w14:paraId="2CB69091" w14:textId="77777777" w:rsidR="001F6F30" w:rsidRPr="006C3F74" w:rsidRDefault="001F6F30" w:rsidP="001F6F30">
      <w:pPr>
        <w:ind w:left="567"/>
        <w:rPr>
          <w:rFonts w:ascii="Calibri" w:hAnsi="Calibri"/>
          <w:b/>
          <w:color w:val="002060"/>
          <w:sz w:val="40"/>
          <w:szCs w:val="40"/>
        </w:rPr>
      </w:pPr>
    </w:p>
    <w:p w14:paraId="72D4E3B0" w14:textId="373917CB" w:rsidR="001F6F30" w:rsidRPr="006C3F74" w:rsidRDefault="002B7A9E" w:rsidP="001F6F30">
      <w:pPr>
        <w:ind w:left="567"/>
        <w:rPr>
          <w:rFonts w:ascii="Calibri" w:hAnsi="Calibri"/>
          <w:b/>
          <w:color w:val="0062AC"/>
          <w:sz w:val="28"/>
          <w:szCs w:val="28"/>
        </w:rPr>
      </w:pPr>
      <w:r>
        <w:rPr>
          <w:rFonts w:ascii="Calibri" w:hAnsi="Calibri"/>
          <w:b/>
          <w:color w:val="0062AC"/>
          <w:sz w:val="28"/>
          <w:szCs w:val="28"/>
        </w:rPr>
        <w:t>May</w:t>
      </w:r>
      <w:r w:rsidR="00E531A3">
        <w:rPr>
          <w:rFonts w:ascii="Calibri" w:hAnsi="Calibri"/>
          <w:b/>
          <w:color w:val="0062AC"/>
          <w:sz w:val="28"/>
          <w:szCs w:val="28"/>
        </w:rPr>
        <w:t xml:space="preserve"> 2018</w:t>
      </w:r>
    </w:p>
    <w:p w14:paraId="6C2FCF0C" w14:textId="77777777" w:rsidR="001F6F30" w:rsidRPr="006C3F74" w:rsidRDefault="001F6F30" w:rsidP="001F6F30">
      <w:pPr>
        <w:rPr>
          <w:rFonts w:ascii="Calibri" w:hAnsi="Calibri"/>
          <w:b/>
          <w:bCs/>
          <w:color w:val="00338D"/>
          <w:sz w:val="28"/>
          <w:szCs w:val="28"/>
        </w:rPr>
        <w:sectPr w:rsidR="001F6F30" w:rsidRPr="006C3F74" w:rsidSect="00824139">
          <w:headerReference w:type="default" r:id="rId8"/>
          <w:pgSz w:w="11907" w:h="16840"/>
          <w:pgMar w:top="2526" w:right="708" w:bottom="851" w:left="1134" w:header="567" w:footer="567" w:gutter="0"/>
          <w:pgNumType w:start="1" w:chapStyle="1"/>
          <w:cols w:space="720"/>
        </w:sectPr>
      </w:pPr>
    </w:p>
    <w:p w14:paraId="0126DFCC" w14:textId="230CDB09" w:rsidR="001F6F30" w:rsidRPr="006C3F74" w:rsidRDefault="001F6F30" w:rsidP="00001B5E">
      <w:pPr>
        <w:pStyle w:val="HeadingNoNumber"/>
        <w:numPr>
          <w:ilvl w:val="0"/>
          <w:numId w:val="0"/>
        </w:numPr>
        <w:tabs>
          <w:tab w:val="clear" w:pos="1418"/>
          <w:tab w:val="left" w:pos="1134"/>
          <w:tab w:val="right" w:pos="9072"/>
        </w:tabs>
        <w:ind w:left="284"/>
        <w:rPr>
          <w:rFonts w:ascii="Calibri" w:hAnsi="Calibri"/>
          <w:sz w:val="18"/>
          <w:szCs w:val="18"/>
        </w:rPr>
      </w:pPr>
      <w:r w:rsidRPr="006C3F74">
        <w:rPr>
          <w:rFonts w:ascii="Calibri" w:hAnsi="Calibri"/>
          <w:szCs w:val="28"/>
        </w:rPr>
        <w:lastRenderedPageBreak/>
        <w:t>Document Control Sheet</w:t>
      </w:r>
      <w:r w:rsidRPr="006C3F74">
        <w:rPr>
          <w:rFonts w:ascii="Calibri" w:hAnsi="Calibri"/>
          <w:szCs w:val="28"/>
        </w:rPr>
        <w:tab/>
      </w:r>
      <w:r w:rsidRPr="006C3F74">
        <w:rPr>
          <w:rFonts w:ascii="Calibri" w:hAnsi="Calibri"/>
          <w:szCs w:val="28"/>
        </w:rPr>
        <w:br/>
      </w:r>
      <w:r w:rsidRPr="006C3F74">
        <w:rPr>
          <w:rFonts w:ascii="Calibri" w:hAnsi="Calibri"/>
        </w:rPr>
        <w:tab/>
      </w:r>
      <w:r w:rsidRPr="006C3F74">
        <w:rPr>
          <w:rFonts w:ascii="Calibri" w:hAnsi="Calibri"/>
        </w:rPr>
        <w:tab/>
      </w:r>
    </w:p>
    <w:tbl>
      <w:tblPr>
        <w:tblW w:w="7226" w:type="dxa"/>
        <w:tblInd w:w="680" w:type="dxa"/>
        <w:tblLayout w:type="fixed"/>
        <w:tblLook w:val="04A0" w:firstRow="1" w:lastRow="0" w:firstColumn="1" w:lastColumn="0" w:noHBand="0" w:noVBand="1"/>
      </w:tblPr>
      <w:tblGrid>
        <w:gridCol w:w="1833"/>
        <w:gridCol w:w="4683"/>
        <w:gridCol w:w="474"/>
        <w:gridCol w:w="236"/>
      </w:tblGrid>
      <w:tr w:rsidR="001F6F30" w:rsidRPr="006C3F74" w14:paraId="2F2A58CC" w14:textId="77777777" w:rsidTr="00E531A3">
        <w:trPr>
          <w:gridAfter w:val="2"/>
          <w:wAfter w:w="710" w:type="dxa"/>
          <w:trHeight w:val="253"/>
        </w:trPr>
        <w:tc>
          <w:tcPr>
            <w:tcW w:w="1833" w:type="dxa"/>
            <w:hideMark/>
          </w:tcPr>
          <w:p w14:paraId="4B643FE5" w14:textId="77777777" w:rsidR="001F6F30" w:rsidRPr="006C3F74" w:rsidRDefault="001F6F30">
            <w:pPr>
              <w:suppressAutoHyphens/>
              <w:jc w:val="both"/>
              <w:rPr>
                <w:rFonts w:ascii="Calibri" w:hAnsi="Calibri"/>
                <w:b/>
                <w:spacing w:val="-2"/>
                <w:sz w:val="22"/>
                <w:szCs w:val="22"/>
              </w:rPr>
            </w:pPr>
            <w:r w:rsidRPr="006C3F74">
              <w:rPr>
                <w:rFonts w:ascii="Calibri" w:hAnsi="Calibri"/>
                <w:b/>
                <w:spacing w:val="-2"/>
                <w:szCs w:val="22"/>
              </w:rPr>
              <w:t>Project:</w:t>
            </w:r>
          </w:p>
        </w:tc>
        <w:tc>
          <w:tcPr>
            <w:tcW w:w="4683" w:type="dxa"/>
            <w:hideMark/>
          </w:tcPr>
          <w:p w14:paraId="5FF4032A" w14:textId="77777777" w:rsidR="001F6F30" w:rsidRPr="006C3F74" w:rsidRDefault="00E531A3">
            <w:pPr>
              <w:suppressAutoHyphens/>
              <w:jc w:val="both"/>
              <w:rPr>
                <w:rFonts w:ascii="Calibri" w:hAnsi="Calibri"/>
                <w:spacing w:val="-2"/>
                <w:sz w:val="22"/>
                <w:szCs w:val="22"/>
              </w:rPr>
            </w:pPr>
            <w:r>
              <w:rPr>
                <w:rFonts w:ascii="Calibri" w:hAnsi="Calibri"/>
                <w:spacing w:val="-2"/>
                <w:szCs w:val="22"/>
              </w:rPr>
              <w:t>FURTHERGATE LINK ROAD</w:t>
            </w:r>
          </w:p>
        </w:tc>
      </w:tr>
      <w:tr w:rsidR="001F6F30" w:rsidRPr="006C3F74" w14:paraId="1AE967E1" w14:textId="77777777" w:rsidTr="00E531A3">
        <w:trPr>
          <w:trHeight w:val="253"/>
        </w:trPr>
        <w:tc>
          <w:tcPr>
            <w:tcW w:w="1833" w:type="dxa"/>
            <w:hideMark/>
          </w:tcPr>
          <w:p w14:paraId="069D4B3A" w14:textId="77777777" w:rsidR="006C3F74" w:rsidRDefault="001F6F30">
            <w:pPr>
              <w:suppressAutoHyphens/>
              <w:jc w:val="both"/>
              <w:rPr>
                <w:rFonts w:ascii="Calibri" w:hAnsi="Calibri"/>
                <w:spacing w:val="-2"/>
                <w:szCs w:val="22"/>
              </w:rPr>
            </w:pPr>
            <w:r w:rsidRPr="006C3F74">
              <w:rPr>
                <w:rFonts w:ascii="Calibri" w:hAnsi="Calibri"/>
                <w:b/>
                <w:spacing w:val="-2"/>
                <w:szCs w:val="22"/>
              </w:rPr>
              <w:t>Client:</w:t>
            </w:r>
            <w:r w:rsidR="006C3F74" w:rsidRPr="006C3F74">
              <w:rPr>
                <w:rFonts w:ascii="Calibri" w:hAnsi="Calibri"/>
                <w:spacing w:val="-2"/>
                <w:szCs w:val="22"/>
              </w:rPr>
              <w:t xml:space="preserve"> </w:t>
            </w:r>
          </w:p>
          <w:p w14:paraId="5B5B9DA0" w14:textId="77777777" w:rsidR="001F6F30" w:rsidRPr="006C3F74" w:rsidRDefault="006C3F74">
            <w:pPr>
              <w:suppressAutoHyphens/>
              <w:jc w:val="both"/>
              <w:rPr>
                <w:rFonts w:ascii="Calibri" w:hAnsi="Calibri"/>
                <w:b/>
                <w:spacing w:val="-2"/>
                <w:sz w:val="22"/>
                <w:szCs w:val="22"/>
              </w:rPr>
            </w:pPr>
            <w:r w:rsidRPr="006C3F74">
              <w:rPr>
                <w:rFonts w:ascii="Calibri" w:hAnsi="Calibri"/>
                <w:b/>
                <w:spacing w:val="-2"/>
                <w:szCs w:val="22"/>
              </w:rPr>
              <w:t>Project No:</w:t>
            </w:r>
          </w:p>
        </w:tc>
        <w:tc>
          <w:tcPr>
            <w:tcW w:w="4683" w:type="dxa"/>
            <w:hideMark/>
          </w:tcPr>
          <w:p w14:paraId="64BAEDBF" w14:textId="77777777" w:rsidR="001F6F30" w:rsidRDefault="006C3F74" w:rsidP="006C3F74">
            <w:pPr>
              <w:suppressAutoHyphens/>
              <w:jc w:val="both"/>
              <w:rPr>
                <w:rFonts w:ascii="Calibri" w:hAnsi="Calibri"/>
                <w:spacing w:val="-2"/>
                <w:szCs w:val="22"/>
              </w:rPr>
            </w:pPr>
            <w:r>
              <w:rPr>
                <w:rFonts w:ascii="Calibri" w:hAnsi="Calibri"/>
                <w:spacing w:val="-2"/>
                <w:szCs w:val="22"/>
              </w:rPr>
              <w:t xml:space="preserve">Blackburn with </w:t>
            </w:r>
            <w:proofErr w:type="spellStart"/>
            <w:r>
              <w:rPr>
                <w:rFonts w:ascii="Calibri" w:hAnsi="Calibri"/>
                <w:spacing w:val="-2"/>
                <w:szCs w:val="22"/>
              </w:rPr>
              <w:t>Darwen</w:t>
            </w:r>
            <w:proofErr w:type="spellEnd"/>
            <w:r>
              <w:rPr>
                <w:rFonts w:ascii="Calibri" w:hAnsi="Calibri"/>
                <w:spacing w:val="-2"/>
                <w:szCs w:val="22"/>
              </w:rPr>
              <w:t xml:space="preserve"> Borough Council</w:t>
            </w:r>
            <w:r w:rsidRPr="006C3F74">
              <w:rPr>
                <w:rFonts w:ascii="Calibri" w:hAnsi="Calibri"/>
                <w:spacing w:val="-2"/>
                <w:szCs w:val="22"/>
              </w:rPr>
              <w:t xml:space="preserve"> </w:t>
            </w:r>
          </w:p>
          <w:p w14:paraId="723FA46E" w14:textId="341EF795" w:rsidR="00E531A3" w:rsidRPr="006C3F74" w:rsidRDefault="00E531A3" w:rsidP="007C5189">
            <w:pPr>
              <w:suppressAutoHyphens/>
              <w:jc w:val="both"/>
              <w:rPr>
                <w:rFonts w:ascii="Calibri" w:hAnsi="Calibri"/>
                <w:spacing w:val="-2"/>
                <w:sz w:val="22"/>
                <w:szCs w:val="22"/>
              </w:rPr>
            </w:pPr>
            <w:r>
              <w:rPr>
                <w:rFonts w:ascii="Calibri" w:hAnsi="Calibri"/>
                <w:spacing w:val="-2"/>
                <w:szCs w:val="22"/>
              </w:rPr>
              <w:t>CS</w:t>
            </w:r>
            <w:r w:rsidR="007C5189">
              <w:rPr>
                <w:rFonts w:ascii="Calibri" w:hAnsi="Calibri"/>
                <w:spacing w:val="-2"/>
                <w:szCs w:val="22"/>
              </w:rPr>
              <w:t>094487</w:t>
            </w:r>
          </w:p>
        </w:tc>
        <w:tc>
          <w:tcPr>
            <w:tcW w:w="474" w:type="dxa"/>
            <w:hideMark/>
          </w:tcPr>
          <w:p w14:paraId="0E940D52" w14:textId="77777777" w:rsidR="001F6F30" w:rsidRPr="006C3F74" w:rsidRDefault="001F6F30">
            <w:pPr>
              <w:suppressAutoHyphens/>
              <w:jc w:val="both"/>
              <w:rPr>
                <w:rFonts w:ascii="Calibri" w:hAnsi="Calibri"/>
                <w:spacing w:val="-2"/>
                <w:sz w:val="22"/>
                <w:szCs w:val="22"/>
              </w:rPr>
            </w:pPr>
          </w:p>
        </w:tc>
        <w:tc>
          <w:tcPr>
            <w:tcW w:w="236" w:type="dxa"/>
            <w:hideMark/>
          </w:tcPr>
          <w:p w14:paraId="60CFB1EB" w14:textId="77777777" w:rsidR="001F6F30" w:rsidRPr="006C3F74" w:rsidRDefault="001F6F30">
            <w:pPr>
              <w:suppressAutoHyphens/>
              <w:jc w:val="both"/>
              <w:rPr>
                <w:rFonts w:ascii="Calibri" w:hAnsi="Calibri"/>
                <w:spacing w:val="-2"/>
                <w:sz w:val="22"/>
                <w:szCs w:val="22"/>
              </w:rPr>
            </w:pPr>
          </w:p>
        </w:tc>
      </w:tr>
      <w:tr w:rsidR="001F6F30" w:rsidRPr="006C3F74" w14:paraId="064CACD1" w14:textId="77777777" w:rsidTr="00E531A3">
        <w:trPr>
          <w:gridAfter w:val="2"/>
          <w:wAfter w:w="710" w:type="dxa"/>
          <w:trHeight w:val="253"/>
        </w:trPr>
        <w:tc>
          <w:tcPr>
            <w:tcW w:w="1833" w:type="dxa"/>
            <w:hideMark/>
          </w:tcPr>
          <w:p w14:paraId="0742DE9C" w14:textId="77777777" w:rsidR="001F6F30" w:rsidRPr="006C3F74" w:rsidRDefault="001F6F30">
            <w:pPr>
              <w:suppressAutoHyphens/>
              <w:rPr>
                <w:rFonts w:ascii="Calibri" w:hAnsi="Calibri"/>
                <w:b/>
                <w:spacing w:val="-2"/>
                <w:sz w:val="22"/>
                <w:szCs w:val="22"/>
              </w:rPr>
            </w:pPr>
            <w:r w:rsidRPr="006C3F74">
              <w:rPr>
                <w:rFonts w:ascii="Calibri" w:hAnsi="Calibri"/>
                <w:b/>
                <w:spacing w:val="-2"/>
                <w:szCs w:val="22"/>
              </w:rPr>
              <w:t>Document title:</w:t>
            </w:r>
          </w:p>
        </w:tc>
        <w:tc>
          <w:tcPr>
            <w:tcW w:w="4683" w:type="dxa"/>
            <w:hideMark/>
          </w:tcPr>
          <w:p w14:paraId="2B62BF2B" w14:textId="1B9C5E7F" w:rsidR="001F6F30" w:rsidRPr="006C3F74" w:rsidRDefault="00723FBA" w:rsidP="00723FBA">
            <w:pPr>
              <w:suppressAutoHyphens/>
              <w:jc w:val="both"/>
              <w:rPr>
                <w:rFonts w:ascii="Calibri" w:hAnsi="Calibri"/>
                <w:spacing w:val="-2"/>
                <w:sz w:val="22"/>
                <w:szCs w:val="22"/>
              </w:rPr>
            </w:pPr>
            <w:r>
              <w:rPr>
                <w:rFonts w:ascii="Calibri" w:hAnsi="Calibri"/>
                <w:spacing w:val="-2"/>
                <w:szCs w:val="22"/>
              </w:rPr>
              <w:t xml:space="preserve">Strategic </w:t>
            </w:r>
            <w:r w:rsidR="0049003A">
              <w:rPr>
                <w:rFonts w:ascii="Calibri" w:hAnsi="Calibri"/>
                <w:spacing w:val="-2"/>
                <w:szCs w:val="22"/>
              </w:rPr>
              <w:t>Outline</w:t>
            </w:r>
            <w:r w:rsidR="0044546F">
              <w:rPr>
                <w:rFonts w:ascii="Calibri" w:hAnsi="Calibri"/>
                <w:spacing w:val="-2"/>
                <w:szCs w:val="22"/>
              </w:rPr>
              <w:t xml:space="preserve"> </w:t>
            </w:r>
            <w:r w:rsidR="001F6F30" w:rsidRPr="006C3F74">
              <w:rPr>
                <w:rFonts w:ascii="Calibri" w:hAnsi="Calibri"/>
                <w:spacing w:val="-2"/>
                <w:szCs w:val="22"/>
              </w:rPr>
              <w:t>Business Case</w:t>
            </w:r>
          </w:p>
        </w:tc>
      </w:tr>
    </w:tbl>
    <w:p w14:paraId="0D3FEDCA" w14:textId="77777777" w:rsidR="007C5189" w:rsidRDefault="007C5189" w:rsidP="001F6F30">
      <w:pPr>
        <w:rPr>
          <w:rFonts w:ascii="Calibri" w:hAnsi="Calibri"/>
          <w:b/>
          <w:bCs/>
          <w:color w:val="00338D"/>
          <w:sz w:val="28"/>
          <w:szCs w:val="28"/>
        </w:rPr>
      </w:pPr>
    </w:p>
    <w:p w14:paraId="36910EE4" w14:textId="77777777" w:rsidR="007C5189" w:rsidRPr="006C3F74" w:rsidRDefault="007C5189" w:rsidP="001F6F30">
      <w:pPr>
        <w:rPr>
          <w:rFonts w:ascii="Calibri" w:hAnsi="Calibri"/>
          <w:b/>
          <w:bCs/>
          <w:color w:val="00338D"/>
          <w:sz w:val="28"/>
          <w:szCs w:val="28"/>
        </w:rPr>
        <w:sectPr w:rsidR="007C5189" w:rsidRPr="006C3F74" w:rsidSect="00824139">
          <w:headerReference w:type="default" r:id="rId9"/>
          <w:footerReference w:type="default" r:id="rId10"/>
          <w:pgSz w:w="11907" w:h="16840"/>
          <w:pgMar w:top="1701" w:right="1134" w:bottom="851" w:left="1134" w:header="567" w:footer="567" w:gutter="0"/>
          <w:pgNumType w:start="1" w:chapStyle="1"/>
          <w:cols w:space="720"/>
        </w:sectPr>
      </w:pPr>
    </w:p>
    <w:p w14:paraId="62D38BED" w14:textId="77777777" w:rsidR="001F6F30" w:rsidRPr="006C3F74" w:rsidRDefault="001F6F30" w:rsidP="00001B5E">
      <w:pPr>
        <w:pStyle w:val="HeadingNoNumber"/>
        <w:numPr>
          <w:ilvl w:val="0"/>
          <w:numId w:val="0"/>
        </w:numPr>
        <w:ind w:left="284"/>
        <w:rPr>
          <w:rFonts w:ascii="Calibri" w:hAnsi="Calibri"/>
        </w:rPr>
      </w:pPr>
      <w:bookmarkStart w:id="1" w:name="_Toc499956968"/>
      <w:r w:rsidRPr="006C3F74">
        <w:rPr>
          <w:rFonts w:ascii="Calibri" w:hAnsi="Calibri"/>
        </w:rPr>
        <w:lastRenderedPageBreak/>
        <w:t>Contents</w:t>
      </w:r>
      <w:bookmarkEnd w:id="1"/>
    </w:p>
    <w:p w14:paraId="68ABEF71" w14:textId="77777777" w:rsidR="001D118F" w:rsidRPr="006C3F74" w:rsidRDefault="001D118F" w:rsidP="001F6F30">
      <w:pPr>
        <w:pStyle w:val="BodyText"/>
        <w:rPr>
          <w:rFonts w:ascii="Calibri" w:hAnsi="Calibri"/>
          <w:color w:val="0D0D0D"/>
        </w:rPr>
      </w:pPr>
    </w:p>
    <w:p w14:paraId="1260556D" w14:textId="77777777" w:rsidR="0071209E" w:rsidRDefault="009B2D98">
      <w:pPr>
        <w:pStyle w:val="TOC1"/>
        <w:tabs>
          <w:tab w:val="left" w:pos="2127"/>
        </w:tabs>
        <w:rPr>
          <w:rFonts w:asciiTheme="minorHAnsi" w:eastAsiaTheme="minorEastAsia" w:hAnsiTheme="minorHAnsi" w:cstheme="minorBidi"/>
          <w:b w:val="0"/>
          <w:noProof/>
          <w:szCs w:val="22"/>
          <w:lang w:eastAsia="en-GB"/>
        </w:rPr>
      </w:pPr>
      <w:r>
        <w:rPr>
          <w:rFonts w:ascii="Calibri" w:hAnsi="Calibri"/>
        </w:rPr>
        <w:fldChar w:fldCharType="begin"/>
      </w:r>
      <w:r w:rsidR="001E6B2B">
        <w:rPr>
          <w:rFonts w:ascii="Calibri" w:hAnsi="Calibri"/>
        </w:rPr>
        <w:instrText xml:space="preserve"> TOC \o "1-1" </w:instrText>
      </w:r>
      <w:r>
        <w:rPr>
          <w:rFonts w:ascii="Calibri" w:hAnsi="Calibri"/>
        </w:rPr>
        <w:fldChar w:fldCharType="separate"/>
      </w:r>
      <w:r w:rsidR="0071209E" w:rsidRPr="00E95D37">
        <w:rPr>
          <w:noProof/>
          <w:color w:val="0070C0"/>
        </w:rPr>
        <w:t>1.</w:t>
      </w:r>
      <w:r w:rsidR="0071209E">
        <w:rPr>
          <w:rFonts w:asciiTheme="minorHAnsi" w:eastAsiaTheme="minorEastAsia" w:hAnsiTheme="minorHAnsi" w:cstheme="minorBidi"/>
          <w:b w:val="0"/>
          <w:noProof/>
          <w:szCs w:val="22"/>
          <w:lang w:eastAsia="en-GB"/>
        </w:rPr>
        <w:tab/>
      </w:r>
      <w:r w:rsidR="0071209E" w:rsidRPr="00E95D37">
        <w:rPr>
          <w:noProof/>
          <w:color w:val="0070C0"/>
        </w:rPr>
        <w:t>Strategic Case</w:t>
      </w:r>
      <w:r w:rsidR="0071209E">
        <w:rPr>
          <w:noProof/>
        </w:rPr>
        <w:tab/>
      </w:r>
      <w:r w:rsidR="0071209E">
        <w:rPr>
          <w:noProof/>
        </w:rPr>
        <w:fldChar w:fldCharType="begin"/>
      </w:r>
      <w:r w:rsidR="0071209E">
        <w:rPr>
          <w:noProof/>
        </w:rPr>
        <w:instrText xml:space="preserve"> PAGEREF _Toc513816131 \h </w:instrText>
      </w:r>
      <w:r w:rsidR="0071209E">
        <w:rPr>
          <w:noProof/>
        </w:rPr>
      </w:r>
      <w:r w:rsidR="0071209E">
        <w:rPr>
          <w:noProof/>
        </w:rPr>
        <w:fldChar w:fldCharType="separate"/>
      </w:r>
      <w:r w:rsidR="0071209E">
        <w:rPr>
          <w:noProof/>
        </w:rPr>
        <w:t>3</w:t>
      </w:r>
      <w:r w:rsidR="0071209E">
        <w:rPr>
          <w:noProof/>
        </w:rPr>
        <w:fldChar w:fldCharType="end"/>
      </w:r>
    </w:p>
    <w:p w14:paraId="14B9EE7F" w14:textId="77777777" w:rsidR="0071209E" w:rsidRDefault="0071209E">
      <w:pPr>
        <w:pStyle w:val="TOC1"/>
        <w:tabs>
          <w:tab w:val="left" w:pos="2127"/>
        </w:tabs>
        <w:rPr>
          <w:rFonts w:asciiTheme="minorHAnsi" w:eastAsiaTheme="minorEastAsia" w:hAnsiTheme="minorHAnsi" w:cstheme="minorBidi"/>
          <w:b w:val="0"/>
          <w:noProof/>
          <w:szCs w:val="22"/>
          <w:lang w:eastAsia="en-GB"/>
        </w:rPr>
      </w:pPr>
      <w:r w:rsidRPr="00E95D37">
        <w:rPr>
          <w:noProof/>
          <w:color w:val="0070C0"/>
        </w:rPr>
        <w:t>2.</w:t>
      </w:r>
      <w:r>
        <w:rPr>
          <w:rFonts w:asciiTheme="minorHAnsi" w:eastAsiaTheme="minorEastAsia" w:hAnsiTheme="minorHAnsi" w:cstheme="minorBidi"/>
          <w:b w:val="0"/>
          <w:noProof/>
          <w:szCs w:val="22"/>
          <w:lang w:eastAsia="en-GB"/>
        </w:rPr>
        <w:tab/>
      </w:r>
      <w:r w:rsidRPr="00E95D37">
        <w:rPr>
          <w:noProof/>
          <w:color w:val="0070C0"/>
        </w:rPr>
        <w:t>Economic Case</w:t>
      </w:r>
      <w:r>
        <w:rPr>
          <w:noProof/>
        </w:rPr>
        <w:tab/>
      </w:r>
      <w:r>
        <w:rPr>
          <w:noProof/>
        </w:rPr>
        <w:fldChar w:fldCharType="begin"/>
      </w:r>
      <w:r>
        <w:rPr>
          <w:noProof/>
        </w:rPr>
        <w:instrText xml:space="preserve"> PAGEREF _Toc513816132 \h </w:instrText>
      </w:r>
      <w:r>
        <w:rPr>
          <w:noProof/>
        </w:rPr>
      </w:r>
      <w:r>
        <w:rPr>
          <w:noProof/>
        </w:rPr>
        <w:fldChar w:fldCharType="separate"/>
      </w:r>
      <w:r>
        <w:rPr>
          <w:noProof/>
        </w:rPr>
        <w:t>28</w:t>
      </w:r>
      <w:r>
        <w:rPr>
          <w:noProof/>
        </w:rPr>
        <w:fldChar w:fldCharType="end"/>
      </w:r>
    </w:p>
    <w:p w14:paraId="3BFF44F2" w14:textId="77777777" w:rsidR="0071209E" w:rsidRDefault="0071209E">
      <w:pPr>
        <w:pStyle w:val="TOC1"/>
        <w:tabs>
          <w:tab w:val="left" w:pos="2127"/>
        </w:tabs>
        <w:rPr>
          <w:rFonts w:asciiTheme="minorHAnsi" w:eastAsiaTheme="minorEastAsia" w:hAnsiTheme="minorHAnsi" w:cstheme="minorBidi"/>
          <w:b w:val="0"/>
          <w:noProof/>
          <w:szCs w:val="22"/>
          <w:lang w:eastAsia="en-GB"/>
        </w:rPr>
      </w:pPr>
      <w:r w:rsidRPr="00E95D37">
        <w:rPr>
          <w:noProof/>
          <w:color w:val="0070C0"/>
        </w:rPr>
        <w:t>3.</w:t>
      </w:r>
      <w:r>
        <w:rPr>
          <w:rFonts w:asciiTheme="minorHAnsi" w:eastAsiaTheme="minorEastAsia" w:hAnsiTheme="minorHAnsi" w:cstheme="minorBidi"/>
          <w:b w:val="0"/>
          <w:noProof/>
          <w:szCs w:val="22"/>
          <w:lang w:eastAsia="en-GB"/>
        </w:rPr>
        <w:tab/>
      </w:r>
      <w:r w:rsidRPr="00E95D37">
        <w:rPr>
          <w:noProof/>
          <w:color w:val="0070C0"/>
        </w:rPr>
        <w:t>Financial Case</w:t>
      </w:r>
      <w:r>
        <w:rPr>
          <w:noProof/>
        </w:rPr>
        <w:tab/>
      </w:r>
      <w:r>
        <w:rPr>
          <w:noProof/>
        </w:rPr>
        <w:fldChar w:fldCharType="begin"/>
      </w:r>
      <w:r>
        <w:rPr>
          <w:noProof/>
        </w:rPr>
        <w:instrText xml:space="preserve"> PAGEREF _Toc513816133 \h </w:instrText>
      </w:r>
      <w:r>
        <w:rPr>
          <w:noProof/>
        </w:rPr>
      </w:r>
      <w:r>
        <w:rPr>
          <w:noProof/>
        </w:rPr>
        <w:fldChar w:fldCharType="separate"/>
      </w:r>
      <w:r>
        <w:rPr>
          <w:noProof/>
        </w:rPr>
        <w:t>46</w:t>
      </w:r>
      <w:r>
        <w:rPr>
          <w:noProof/>
        </w:rPr>
        <w:fldChar w:fldCharType="end"/>
      </w:r>
    </w:p>
    <w:p w14:paraId="4B04C457" w14:textId="77777777" w:rsidR="0071209E" w:rsidRDefault="0071209E">
      <w:pPr>
        <w:pStyle w:val="TOC1"/>
        <w:tabs>
          <w:tab w:val="left" w:pos="2127"/>
        </w:tabs>
        <w:rPr>
          <w:rFonts w:asciiTheme="minorHAnsi" w:eastAsiaTheme="minorEastAsia" w:hAnsiTheme="minorHAnsi" w:cstheme="minorBidi"/>
          <w:b w:val="0"/>
          <w:noProof/>
          <w:szCs w:val="22"/>
          <w:lang w:eastAsia="en-GB"/>
        </w:rPr>
      </w:pPr>
      <w:r w:rsidRPr="00E95D37">
        <w:rPr>
          <w:noProof/>
          <w:color w:val="0070C0"/>
        </w:rPr>
        <w:t>4.</w:t>
      </w:r>
      <w:r>
        <w:rPr>
          <w:rFonts w:asciiTheme="minorHAnsi" w:eastAsiaTheme="minorEastAsia" w:hAnsiTheme="minorHAnsi" w:cstheme="minorBidi"/>
          <w:b w:val="0"/>
          <w:noProof/>
          <w:szCs w:val="22"/>
          <w:lang w:eastAsia="en-GB"/>
        </w:rPr>
        <w:tab/>
      </w:r>
      <w:r w:rsidRPr="00E95D37">
        <w:rPr>
          <w:noProof/>
          <w:color w:val="0070C0"/>
        </w:rPr>
        <w:t>Commercial Case</w:t>
      </w:r>
      <w:r>
        <w:rPr>
          <w:noProof/>
        </w:rPr>
        <w:tab/>
      </w:r>
      <w:r>
        <w:rPr>
          <w:noProof/>
        </w:rPr>
        <w:fldChar w:fldCharType="begin"/>
      </w:r>
      <w:r>
        <w:rPr>
          <w:noProof/>
        </w:rPr>
        <w:instrText xml:space="preserve"> PAGEREF _Toc513816134 \h </w:instrText>
      </w:r>
      <w:r>
        <w:rPr>
          <w:noProof/>
        </w:rPr>
      </w:r>
      <w:r>
        <w:rPr>
          <w:noProof/>
        </w:rPr>
        <w:fldChar w:fldCharType="separate"/>
      </w:r>
      <w:r>
        <w:rPr>
          <w:noProof/>
        </w:rPr>
        <w:t>49</w:t>
      </w:r>
      <w:r>
        <w:rPr>
          <w:noProof/>
        </w:rPr>
        <w:fldChar w:fldCharType="end"/>
      </w:r>
    </w:p>
    <w:p w14:paraId="10ED21F0" w14:textId="77777777" w:rsidR="0071209E" w:rsidRDefault="0071209E">
      <w:pPr>
        <w:pStyle w:val="TOC1"/>
        <w:tabs>
          <w:tab w:val="left" w:pos="2127"/>
        </w:tabs>
        <w:rPr>
          <w:rFonts w:asciiTheme="minorHAnsi" w:eastAsiaTheme="minorEastAsia" w:hAnsiTheme="minorHAnsi" w:cstheme="minorBidi"/>
          <w:b w:val="0"/>
          <w:noProof/>
          <w:szCs w:val="22"/>
          <w:lang w:eastAsia="en-GB"/>
        </w:rPr>
      </w:pPr>
      <w:r w:rsidRPr="00E95D37">
        <w:rPr>
          <w:noProof/>
          <w:color w:val="0070C0"/>
        </w:rPr>
        <w:t>5.</w:t>
      </w:r>
      <w:r>
        <w:rPr>
          <w:rFonts w:asciiTheme="minorHAnsi" w:eastAsiaTheme="minorEastAsia" w:hAnsiTheme="minorHAnsi" w:cstheme="minorBidi"/>
          <w:b w:val="0"/>
          <w:noProof/>
          <w:szCs w:val="22"/>
          <w:lang w:eastAsia="en-GB"/>
        </w:rPr>
        <w:tab/>
      </w:r>
      <w:r w:rsidRPr="00E95D37">
        <w:rPr>
          <w:noProof/>
          <w:color w:val="0070C0"/>
        </w:rPr>
        <w:t>Management Case</w:t>
      </w:r>
      <w:r>
        <w:rPr>
          <w:noProof/>
        </w:rPr>
        <w:tab/>
      </w:r>
      <w:r>
        <w:rPr>
          <w:noProof/>
        </w:rPr>
        <w:fldChar w:fldCharType="begin"/>
      </w:r>
      <w:r>
        <w:rPr>
          <w:noProof/>
        </w:rPr>
        <w:instrText xml:space="preserve"> PAGEREF _Toc513816135 \h </w:instrText>
      </w:r>
      <w:r>
        <w:rPr>
          <w:noProof/>
        </w:rPr>
      </w:r>
      <w:r>
        <w:rPr>
          <w:noProof/>
        </w:rPr>
        <w:fldChar w:fldCharType="separate"/>
      </w:r>
      <w:r>
        <w:rPr>
          <w:noProof/>
        </w:rPr>
        <w:t>53</w:t>
      </w:r>
      <w:r>
        <w:rPr>
          <w:noProof/>
        </w:rPr>
        <w:fldChar w:fldCharType="end"/>
      </w:r>
    </w:p>
    <w:p w14:paraId="743BAFFA"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A –Proposed Link Road Layout</w:t>
      </w:r>
      <w:r>
        <w:rPr>
          <w:noProof/>
        </w:rPr>
        <w:tab/>
      </w:r>
      <w:r>
        <w:rPr>
          <w:noProof/>
        </w:rPr>
        <w:fldChar w:fldCharType="begin"/>
      </w:r>
      <w:r>
        <w:rPr>
          <w:noProof/>
        </w:rPr>
        <w:instrText xml:space="preserve"> PAGEREF _Toc513816136 \h </w:instrText>
      </w:r>
      <w:r>
        <w:rPr>
          <w:noProof/>
        </w:rPr>
      </w:r>
      <w:r>
        <w:rPr>
          <w:noProof/>
        </w:rPr>
        <w:fldChar w:fldCharType="separate"/>
      </w:r>
      <w:r>
        <w:rPr>
          <w:noProof/>
        </w:rPr>
        <w:t>61</w:t>
      </w:r>
      <w:r>
        <w:rPr>
          <w:noProof/>
        </w:rPr>
        <w:fldChar w:fldCharType="end"/>
      </w:r>
    </w:p>
    <w:p w14:paraId="30DB0813"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B – Noise Survey Report</w:t>
      </w:r>
      <w:r>
        <w:rPr>
          <w:noProof/>
        </w:rPr>
        <w:tab/>
      </w:r>
      <w:r>
        <w:rPr>
          <w:noProof/>
        </w:rPr>
        <w:fldChar w:fldCharType="begin"/>
      </w:r>
      <w:r>
        <w:rPr>
          <w:noProof/>
        </w:rPr>
        <w:instrText xml:space="preserve"> PAGEREF _Toc513816137 \h </w:instrText>
      </w:r>
      <w:r>
        <w:rPr>
          <w:noProof/>
        </w:rPr>
      </w:r>
      <w:r>
        <w:rPr>
          <w:noProof/>
        </w:rPr>
        <w:fldChar w:fldCharType="separate"/>
      </w:r>
      <w:r>
        <w:rPr>
          <w:noProof/>
        </w:rPr>
        <w:t>62</w:t>
      </w:r>
      <w:r>
        <w:rPr>
          <w:noProof/>
        </w:rPr>
        <w:fldChar w:fldCharType="end"/>
      </w:r>
    </w:p>
    <w:p w14:paraId="5DD19D4A"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C – Social and Distributional Impacts Appraisal Report</w:t>
      </w:r>
      <w:r>
        <w:rPr>
          <w:noProof/>
        </w:rPr>
        <w:tab/>
      </w:r>
      <w:r>
        <w:rPr>
          <w:noProof/>
        </w:rPr>
        <w:fldChar w:fldCharType="begin"/>
      </w:r>
      <w:r>
        <w:rPr>
          <w:noProof/>
        </w:rPr>
        <w:instrText xml:space="preserve"> PAGEREF _Toc513816138 \h </w:instrText>
      </w:r>
      <w:r>
        <w:rPr>
          <w:noProof/>
        </w:rPr>
      </w:r>
      <w:r>
        <w:rPr>
          <w:noProof/>
        </w:rPr>
        <w:fldChar w:fldCharType="separate"/>
      </w:r>
      <w:r>
        <w:rPr>
          <w:noProof/>
        </w:rPr>
        <w:t>63</w:t>
      </w:r>
      <w:r>
        <w:rPr>
          <w:noProof/>
        </w:rPr>
        <w:fldChar w:fldCharType="end"/>
      </w:r>
    </w:p>
    <w:p w14:paraId="4D8BF84C"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D – Monitoring and Evaluation Report</w:t>
      </w:r>
      <w:r>
        <w:rPr>
          <w:noProof/>
        </w:rPr>
        <w:tab/>
      </w:r>
      <w:r>
        <w:rPr>
          <w:noProof/>
        </w:rPr>
        <w:fldChar w:fldCharType="begin"/>
      </w:r>
      <w:r>
        <w:rPr>
          <w:noProof/>
        </w:rPr>
        <w:instrText xml:space="preserve"> PAGEREF _Toc513816139 \h </w:instrText>
      </w:r>
      <w:r>
        <w:rPr>
          <w:noProof/>
        </w:rPr>
      </w:r>
      <w:r>
        <w:rPr>
          <w:noProof/>
        </w:rPr>
        <w:fldChar w:fldCharType="separate"/>
      </w:r>
      <w:r>
        <w:rPr>
          <w:noProof/>
        </w:rPr>
        <w:t>64</w:t>
      </w:r>
      <w:r>
        <w:rPr>
          <w:noProof/>
        </w:rPr>
        <w:fldChar w:fldCharType="end"/>
      </w:r>
    </w:p>
    <w:p w14:paraId="0DC16257"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E – Risk Register</w:t>
      </w:r>
      <w:r>
        <w:rPr>
          <w:noProof/>
        </w:rPr>
        <w:tab/>
      </w:r>
      <w:r>
        <w:rPr>
          <w:noProof/>
        </w:rPr>
        <w:fldChar w:fldCharType="begin"/>
      </w:r>
      <w:r>
        <w:rPr>
          <w:noProof/>
        </w:rPr>
        <w:instrText xml:space="preserve"> PAGEREF _Toc513816140 \h </w:instrText>
      </w:r>
      <w:r>
        <w:rPr>
          <w:noProof/>
        </w:rPr>
      </w:r>
      <w:r>
        <w:rPr>
          <w:noProof/>
        </w:rPr>
        <w:fldChar w:fldCharType="separate"/>
      </w:r>
      <w:r>
        <w:rPr>
          <w:noProof/>
        </w:rPr>
        <w:t>65</w:t>
      </w:r>
      <w:r>
        <w:rPr>
          <w:noProof/>
        </w:rPr>
        <w:fldChar w:fldCharType="end"/>
      </w:r>
    </w:p>
    <w:p w14:paraId="4EE65834"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F – Letters of Support for the Scheme</w:t>
      </w:r>
      <w:r>
        <w:rPr>
          <w:noProof/>
        </w:rPr>
        <w:tab/>
      </w:r>
      <w:r>
        <w:rPr>
          <w:noProof/>
        </w:rPr>
        <w:fldChar w:fldCharType="begin"/>
      </w:r>
      <w:r>
        <w:rPr>
          <w:noProof/>
        </w:rPr>
        <w:instrText xml:space="preserve"> PAGEREF _Toc513816141 \h </w:instrText>
      </w:r>
      <w:r>
        <w:rPr>
          <w:noProof/>
        </w:rPr>
      </w:r>
      <w:r>
        <w:rPr>
          <w:noProof/>
        </w:rPr>
        <w:fldChar w:fldCharType="separate"/>
      </w:r>
      <w:r>
        <w:rPr>
          <w:noProof/>
        </w:rPr>
        <w:t>66</w:t>
      </w:r>
      <w:r>
        <w:rPr>
          <w:noProof/>
        </w:rPr>
        <w:fldChar w:fldCharType="end"/>
      </w:r>
    </w:p>
    <w:p w14:paraId="75D2B05C"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G – Communications Strategy</w:t>
      </w:r>
      <w:r>
        <w:rPr>
          <w:noProof/>
        </w:rPr>
        <w:tab/>
      </w:r>
      <w:r>
        <w:rPr>
          <w:noProof/>
        </w:rPr>
        <w:fldChar w:fldCharType="begin"/>
      </w:r>
      <w:r>
        <w:rPr>
          <w:noProof/>
        </w:rPr>
        <w:instrText xml:space="preserve"> PAGEREF _Toc513816142 \h </w:instrText>
      </w:r>
      <w:r>
        <w:rPr>
          <w:noProof/>
        </w:rPr>
      </w:r>
      <w:r>
        <w:rPr>
          <w:noProof/>
        </w:rPr>
        <w:fldChar w:fldCharType="separate"/>
      </w:r>
      <w:r>
        <w:rPr>
          <w:noProof/>
        </w:rPr>
        <w:t>67</w:t>
      </w:r>
      <w:r>
        <w:rPr>
          <w:noProof/>
        </w:rPr>
        <w:fldChar w:fldCharType="end"/>
      </w:r>
    </w:p>
    <w:p w14:paraId="2EC4A1B9"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H - Options Appraisal Report</w:t>
      </w:r>
      <w:r>
        <w:rPr>
          <w:noProof/>
        </w:rPr>
        <w:tab/>
      </w:r>
      <w:r>
        <w:rPr>
          <w:noProof/>
        </w:rPr>
        <w:fldChar w:fldCharType="begin"/>
      </w:r>
      <w:r>
        <w:rPr>
          <w:noProof/>
        </w:rPr>
        <w:instrText xml:space="preserve"> PAGEREF _Toc513816143 \h </w:instrText>
      </w:r>
      <w:r>
        <w:rPr>
          <w:noProof/>
        </w:rPr>
      </w:r>
      <w:r>
        <w:rPr>
          <w:noProof/>
        </w:rPr>
        <w:fldChar w:fldCharType="separate"/>
      </w:r>
      <w:r>
        <w:rPr>
          <w:noProof/>
        </w:rPr>
        <w:t>68</w:t>
      </w:r>
      <w:r>
        <w:rPr>
          <w:noProof/>
        </w:rPr>
        <w:fldChar w:fldCharType="end"/>
      </w:r>
    </w:p>
    <w:p w14:paraId="487D0A0D"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I – Value for Money Methodology Report</w:t>
      </w:r>
      <w:r>
        <w:rPr>
          <w:noProof/>
        </w:rPr>
        <w:tab/>
      </w:r>
      <w:r>
        <w:rPr>
          <w:noProof/>
        </w:rPr>
        <w:fldChar w:fldCharType="begin"/>
      </w:r>
      <w:r>
        <w:rPr>
          <w:noProof/>
        </w:rPr>
        <w:instrText xml:space="preserve"> PAGEREF _Toc513816144 \h </w:instrText>
      </w:r>
      <w:r>
        <w:rPr>
          <w:noProof/>
        </w:rPr>
      </w:r>
      <w:r>
        <w:rPr>
          <w:noProof/>
        </w:rPr>
        <w:fldChar w:fldCharType="separate"/>
      </w:r>
      <w:r>
        <w:rPr>
          <w:noProof/>
        </w:rPr>
        <w:t>69</w:t>
      </w:r>
      <w:r>
        <w:rPr>
          <w:noProof/>
        </w:rPr>
        <w:fldChar w:fldCharType="end"/>
      </w:r>
    </w:p>
    <w:p w14:paraId="7FF77860"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J – BCR Technical Note</w:t>
      </w:r>
      <w:r>
        <w:rPr>
          <w:noProof/>
        </w:rPr>
        <w:tab/>
      </w:r>
      <w:r>
        <w:rPr>
          <w:noProof/>
        </w:rPr>
        <w:fldChar w:fldCharType="begin"/>
      </w:r>
      <w:r>
        <w:rPr>
          <w:noProof/>
        </w:rPr>
        <w:instrText xml:space="preserve"> PAGEREF _Toc513816145 \h </w:instrText>
      </w:r>
      <w:r>
        <w:rPr>
          <w:noProof/>
        </w:rPr>
      </w:r>
      <w:r>
        <w:rPr>
          <w:noProof/>
        </w:rPr>
        <w:fldChar w:fldCharType="separate"/>
      </w:r>
      <w:r>
        <w:rPr>
          <w:noProof/>
        </w:rPr>
        <w:t>70</w:t>
      </w:r>
      <w:r>
        <w:rPr>
          <w:noProof/>
        </w:rPr>
        <w:fldChar w:fldCharType="end"/>
      </w:r>
    </w:p>
    <w:p w14:paraId="53D1EB0B"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K – WebTAG Worksheets</w:t>
      </w:r>
      <w:r>
        <w:rPr>
          <w:noProof/>
        </w:rPr>
        <w:tab/>
      </w:r>
      <w:r>
        <w:rPr>
          <w:noProof/>
        </w:rPr>
        <w:fldChar w:fldCharType="begin"/>
      </w:r>
      <w:r>
        <w:rPr>
          <w:noProof/>
        </w:rPr>
        <w:instrText xml:space="preserve"> PAGEREF _Toc513816146 \h </w:instrText>
      </w:r>
      <w:r>
        <w:rPr>
          <w:noProof/>
        </w:rPr>
      </w:r>
      <w:r>
        <w:rPr>
          <w:noProof/>
        </w:rPr>
        <w:fldChar w:fldCharType="separate"/>
      </w:r>
      <w:r>
        <w:rPr>
          <w:noProof/>
        </w:rPr>
        <w:t>71</w:t>
      </w:r>
      <w:r>
        <w:rPr>
          <w:noProof/>
        </w:rPr>
        <w:fldChar w:fldCharType="end"/>
      </w:r>
    </w:p>
    <w:p w14:paraId="3732DBB0"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L – Scheme Cost Estimates</w:t>
      </w:r>
      <w:r>
        <w:rPr>
          <w:noProof/>
        </w:rPr>
        <w:tab/>
      </w:r>
      <w:r>
        <w:rPr>
          <w:noProof/>
        </w:rPr>
        <w:fldChar w:fldCharType="begin"/>
      </w:r>
      <w:r>
        <w:rPr>
          <w:noProof/>
        </w:rPr>
        <w:instrText xml:space="preserve"> PAGEREF _Toc513816147 \h </w:instrText>
      </w:r>
      <w:r>
        <w:rPr>
          <w:noProof/>
        </w:rPr>
      </w:r>
      <w:r>
        <w:rPr>
          <w:noProof/>
        </w:rPr>
        <w:fldChar w:fldCharType="separate"/>
      </w:r>
      <w:r>
        <w:rPr>
          <w:noProof/>
        </w:rPr>
        <w:t>72</w:t>
      </w:r>
      <w:r>
        <w:rPr>
          <w:noProof/>
        </w:rPr>
        <w:fldChar w:fldCharType="end"/>
      </w:r>
    </w:p>
    <w:p w14:paraId="3522CED9"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M – Land Acquisition Details</w:t>
      </w:r>
      <w:r>
        <w:rPr>
          <w:noProof/>
        </w:rPr>
        <w:tab/>
      </w:r>
      <w:r>
        <w:rPr>
          <w:noProof/>
        </w:rPr>
        <w:fldChar w:fldCharType="begin"/>
      </w:r>
      <w:r>
        <w:rPr>
          <w:noProof/>
        </w:rPr>
        <w:instrText xml:space="preserve"> PAGEREF _Toc513816148 \h </w:instrText>
      </w:r>
      <w:r>
        <w:rPr>
          <w:noProof/>
        </w:rPr>
      </w:r>
      <w:r>
        <w:rPr>
          <w:noProof/>
        </w:rPr>
        <w:fldChar w:fldCharType="separate"/>
      </w:r>
      <w:r>
        <w:rPr>
          <w:noProof/>
        </w:rPr>
        <w:t>73</w:t>
      </w:r>
      <w:r>
        <w:rPr>
          <w:noProof/>
        </w:rPr>
        <w:fldChar w:fldCharType="end"/>
      </w:r>
    </w:p>
    <w:p w14:paraId="1366217E"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N – Delivery Programme</w:t>
      </w:r>
      <w:r>
        <w:rPr>
          <w:noProof/>
        </w:rPr>
        <w:tab/>
      </w:r>
      <w:r>
        <w:rPr>
          <w:noProof/>
        </w:rPr>
        <w:fldChar w:fldCharType="begin"/>
      </w:r>
      <w:r>
        <w:rPr>
          <w:noProof/>
        </w:rPr>
        <w:instrText xml:space="preserve"> PAGEREF _Toc513816149 \h </w:instrText>
      </w:r>
      <w:r>
        <w:rPr>
          <w:noProof/>
        </w:rPr>
      </w:r>
      <w:r>
        <w:rPr>
          <w:noProof/>
        </w:rPr>
        <w:fldChar w:fldCharType="separate"/>
      </w:r>
      <w:r>
        <w:rPr>
          <w:noProof/>
        </w:rPr>
        <w:t>74</w:t>
      </w:r>
      <w:r>
        <w:rPr>
          <w:noProof/>
        </w:rPr>
        <w:fldChar w:fldCharType="end"/>
      </w:r>
    </w:p>
    <w:p w14:paraId="501F9D43"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O – Organogram</w:t>
      </w:r>
      <w:r>
        <w:rPr>
          <w:noProof/>
        </w:rPr>
        <w:tab/>
      </w:r>
      <w:r>
        <w:rPr>
          <w:noProof/>
        </w:rPr>
        <w:fldChar w:fldCharType="begin"/>
      </w:r>
      <w:r>
        <w:rPr>
          <w:noProof/>
        </w:rPr>
        <w:instrText xml:space="preserve"> PAGEREF _Toc513816150 \h </w:instrText>
      </w:r>
      <w:r>
        <w:rPr>
          <w:noProof/>
        </w:rPr>
      </w:r>
      <w:r>
        <w:rPr>
          <w:noProof/>
        </w:rPr>
        <w:fldChar w:fldCharType="separate"/>
      </w:r>
      <w:r>
        <w:rPr>
          <w:noProof/>
        </w:rPr>
        <w:t>75</w:t>
      </w:r>
      <w:r>
        <w:rPr>
          <w:noProof/>
        </w:rPr>
        <w:fldChar w:fldCharType="end"/>
      </w:r>
    </w:p>
    <w:p w14:paraId="67E0FFE9" w14:textId="77777777" w:rsidR="0071209E" w:rsidRDefault="0071209E">
      <w:pPr>
        <w:pStyle w:val="TOC1"/>
        <w:rPr>
          <w:rFonts w:asciiTheme="minorHAnsi" w:eastAsiaTheme="minorEastAsia" w:hAnsiTheme="minorHAnsi" w:cstheme="minorBidi"/>
          <w:b w:val="0"/>
          <w:noProof/>
          <w:szCs w:val="22"/>
          <w:lang w:eastAsia="en-GB"/>
        </w:rPr>
      </w:pPr>
      <w:r w:rsidRPr="00E95D37">
        <w:rPr>
          <w:rFonts w:ascii="Calibri" w:hAnsi="Calibri"/>
          <w:noProof/>
        </w:rPr>
        <w:t>Appendix P – Gateway Review Report</w:t>
      </w:r>
      <w:r>
        <w:rPr>
          <w:noProof/>
        </w:rPr>
        <w:tab/>
      </w:r>
      <w:r>
        <w:rPr>
          <w:noProof/>
        </w:rPr>
        <w:fldChar w:fldCharType="begin"/>
      </w:r>
      <w:r>
        <w:rPr>
          <w:noProof/>
        </w:rPr>
        <w:instrText xml:space="preserve"> PAGEREF _Toc513816151 \h </w:instrText>
      </w:r>
      <w:r>
        <w:rPr>
          <w:noProof/>
        </w:rPr>
      </w:r>
      <w:r>
        <w:rPr>
          <w:noProof/>
        </w:rPr>
        <w:fldChar w:fldCharType="separate"/>
      </w:r>
      <w:r>
        <w:rPr>
          <w:noProof/>
        </w:rPr>
        <w:t>76</w:t>
      </w:r>
      <w:r>
        <w:rPr>
          <w:noProof/>
        </w:rPr>
        <w:fldChar w:fldCharType="end"/>
      </w:r>
    </w:p>
    <w:p w14:paraId="40970535" w14:textId="77777777" w:rsidR="001F6F30" w:rsidRPr="006C3F74" w:rsidRDefault="009B2D98" w:rsidP="001F6F30">
      <w:pPr>
        <w:pStyle w:val="BodyText"/>
        <w:rPr>
          <w:rFonts w:ascii="Calibri" w:hAnsi="Calibri"/>
          <w:b/>
        </w:rPr>
      </w:pPr>
      <w:r>
        <w:rPr>
          <w:rFonts w:ascii="Calibri" w:hAnsi="Calibri"/>
          <w:lang w:val="en-GB"/>
        </w:rPr>
        <w:fldChar w:fldCharType="end"/>
      </w:r>
    </w:p>
    <w:p w14:paraId="7CAF99C5" w14:textId="77777777" w:rsidR="002067A0" w:rsidRPr="006C3F74" w:rsidRDefault="002067A0" w:rsidP="00472D34">
      <w:pPr>
        <w:ind w:firstLine="1418"/>
        <w:rPr>
          <w:rFonts w:ascii="Calibri" w:hAnsi="Calibri"/>
          <w:lang w:val="en-GB"/>
        </w:rPr>
      </w:pPr>
      <w:bookmarkStart w:id="2" w:name="DocTOFFigures"/>
      <w:bookmarkEnd w:id="2"/>
    </w:p>
    <w:p w14:paraId="5A288624" w14:textId="4074B522" w:rsidR="005C2227" w:rsidRDefault="00DC2E2D" w:rsidP="005C2227">
      <w:pPr>
        <w:ind w:left="360" w:hanging="360"/>
        <w:rPr>
          <w:rFonts w:ascii="Calibri" w:hAnsi="Calibri"/>
          <w:lang w:val="en-GB"/>
        </w:rPr>
      </w:pPr>
      <w:r>
        <w:rPr>
          <w:rFonts w:ascii="Calibri" w:hAnsi="Calibri"/>
          <w:noProof/>
          <w:lang w:val="en-GB" w:eastAsia="en-GB"/>
        </w:rPr>
        <w:lastRenderedPageBreak/>
        <mc:AlternateContent>
          <mc:Choice Requires="wps">
            <w:drawing>
              <wp:inline distT="0" distB="0" distL="0" distR="0" wp14:anchorId="196F858C" wp14:editId="3F70897F">
                <wp:extent cx="6013450" cy="8451850"/>
                <wp:effectExtent l="0" t="0" r="25400" b="25400"/>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8451850"/>
                        </a:xfrm>
                        <a:prstGeom prst="rect">
                          <a:avLst/>
                        </a:prstGeom>
                        <a:gradFill rotWithShape="1">
                          <a:gsLst>
                            <a:gs pos="0">
                              <a:srgbClr val="B0CFFB"/>
                            </a:gs>
                            <a:gs pos="50000">
                              <a:srgbClr val="CEE0FC"/>
                            </a:gs>
                            <a:gs pos="100000">
                              <a:srgbClr val="E6EFFD"/>
                            </a:gs>
                          </a:gsLst>
                          <a:lin ang="2700000" scaled="1"/>
                        </a:gradFill>
                        <a:ln w="25400">
                          <a:solidFill>
                            <a:srgbClr val="1F497D"/>
                          </a:solidFill>
                          <a:miter lim="800000"/>
                          <a:headEnd/>
                          <a:tailEnd/>
                        </a:ln>
                      </wps:spPr>
                      <wps:txbx>
                        <w:txbxContent>
                          <w:p w14:paraId="5F4E964D" w14:textId="77777777" w:rsidR="005C2227" w:rsidRDefault="005C2227" w:rsidP="00B15ADF">
                            <w:pPr>
                              <w:rPr>
                                <w:rFonts w:ascii="Calibri" w:hAnsi="Calibri" w:cs="Calibri"/>
                                <w:b/>
                                <w:sz w:val="28"/>
                                <w:szCs w:val="28"/>
                                <w:lang w:val="en-GB"/>
                              </w:rPr>
                            </w:pPr>
                            <w:r w:rsidRPr="002B4987">
                              <w:rPr>
                                <w:rFonts w:ascii="Calibri" w:hAnsi="Calibri" w:cs="Calibri"/>
                                <w:b/>
                                <w:sz w:val="28"/>
                                <w:szCs w:val="28"/>
                                <w:lang w:val="en-GB"/>
                              </w:rPr>
                              <w:t>Executive Summary</w:t>
                            </w:r>
                          </w:p>
                          <w:p w14:paraId="2E4C4757" w14:textId="77777777" w:rsidR="005C2227" w:rsidRPr="00D61A4E" w:rsidRDefault="005C2227" w:rsidP="00E53208">
                            <w:pPr>
                              <w:spacing w:before="120" w:after="120" w:line="288" w:lineRule="auto"/>
                              <w:rPr>
                                <w:rFonts w:ascii="Calibri" w:hAnsi="Calibri"/>
                                <w:b/>
                                <w:sz w:val="24"/>
                              </w:rPr>
                            </w:pPr>
                            <w:r w:rsidRPr="00D61A4E">
                              <w:rPr>
                                <w:rFonts w:ascii="Calibri" w:hAnsi="Calibri"/>
                                <w:b/>
                                <w:sz w:val="24"/>
                              </w:rPr>
                              <w:t xml:space="preserve">Introduction </w:t>
                            </w:r>
                          </w:p>
                          <w:p w14:paraId="254D6BE4" w14:textId="3BBAA3CD" w:rsidR="005C2227" w:rsidRPr="00E53208" w:rsidRDefault="005C2227" w:rsidP="00E53208">
                            <w:pPr>
                              <w:spacing w:before="120" w:after="120" w:line="288" w:lineRule="auto"/>
                              <w:rPr>
                                <w:rFonts w:ascii="Calibri" w:hAnsi="Calibri"/>
                              </w:rPr>
                            </w:pPr>
                            <w:r w:rsidRPr="00E53208">
                              <w:rPr>
                                <w:rFonts w:ascii="Calibri" w:hAnsi="Calibri"/>
                              </w:rPr>
                              <w:t xml:space="preserve">This </w:t>
                            </w:r>
                            <w:r>
                              <w:rPr>
                                <w:rFonts w:ascii="Calibri" w:hAnsi="Calibri"/>
                              </w:rPr>
                              <w:t xml:space="preserve">Strategic </w:t>
                            </w:r>
                            <w:r w:rsidRPr="00E53208">
                              <w:rPr>
                                <w:rFonts w:ascii="Calibri" w:hAnsi="Calibri"/>
                              </w:rPr>
                              <w:t>Outline Business Case (</w:t>
                            </w:r>
                            <w:r>
                              <w:rPr>
                                <w:rFonts w:ascii="Calibri" w:hAnsi="Calibri"/>
                              </w:rPr>
                              <w:t>S</w:t>
                            </w:r>
                            <w:r w:rsidRPr="00E53208">
                              <w:rPr>
                                <w:rFonts w:ascii="Calibri" w:hAnsi="Calibri"/>
                              </w:rPr>
                              <w:t xml:space="preserve">OBC) has been completed by Capita on behalf of Blackburn with </w:t>
                            </w:r>
                            <w:proofErr w:type="spellStart"/>
                            <w:r w:rsidRPr="00E53208">
                              <w:rPr>
                                <w:rFonts w:ascii="Calibri" w:hAnsi="Calibri"/>
                              </w:rPr>
                              <w:t>Darwen</w:t>
                            </w:r>
                            <w:proofErr w:type="spellEnd"/>
                            <w:r w:rsidRPr="00E53208">
                              <w:rPr>
                                <w:rFonts w:ascii="Calibri" w:hAnsi="Calibri"/>
                              </w:rPr>
                              <w:t xml:space="preserve"> Borough Council (</w:t>
                            </w:r>
                            <w:proofErr w:type="spellStart"/>
                            <w:r w:rsidRPr="00E53208">
                              <w:rPr>
                                <w:rFonts w:ascii="Calibri" w:hAnsi="Calibri"/>
                              </w:rPr>
                              <w:t>BwDBC</w:t>
                            </w:r>
                            <w:proofErr w:type="spellEnd"/>
                            <w:r w:rsidRPr="00E53208">
                              <w:rPr>
                                <w:rFonts w:ascii="Calibri" w:hAnsi="Calibri"/>
                              </w:rPr>
                              <w:t xml:space="preserve">) in regard to the proposed </w:t>
                            </w:r>
                            <w:proofErr w:type="spellStart"/>
                            <w:r w:rsidRPr="00E53208">
                              <w:rPr>
                                <w:rFonts w:ascii="Calibri" w:hAnsi="Calibri"/>
                              </w:rPr>
                              <w:t>Furthergate</w:t>
                            </w:r>
                            <w:proofErr w:type="spellEnd"/>
                            <w:r w:rsidRPr="00E53208">
                              <w:rPr>
                                <w:rFonts w:ascii="Calibri" w:hAnsi="Calibri"/>
                              </w:rPr>
                              <w:t xml:space="preserve"> Link Road scheme.  The scheme is seeking approval from the LEP and funding towards its </w:t>
                            </w:r>
                            <w:r w:rsidRPr="00401A74">
                              <w:rPr>
                                <w:rFonts w:ascii="Calibri" w:hAnsi="Calibri"/>
                              </w:rPr>
                              <w:t>£3.96m</w:t>
                            </w:r>
                            <w:r>
                              <w:rPr>
                                <w:rFonts w:ascii="Calibri" w:hAnsi="Calibri"/>
                              </w:rPr>
                              <w:t xml:space="preserve"> </w:t>
                            </w:r>
                            <w:r w:rsidRPr="00E53208">
                              <w:rPr>
                                <w:rFonts w:ascii="Calibri" w:hAnsi="Calibri"/>
                              </w:rPr>
                              <w:t>cost.  In line with the LEP’s Accountability Framework, this SOBC is required in order to seek approval and draw down funds.</w:t>
                            </w:r>
                          </w:p>
                          <w:p w14:paraId="5980EAAF" w14:textId="45E17665" w:rsidR="005C2227" w:rsidRPr="00D61A4E" w:rsidRDefault="005C2227" w:rsidP="00E53208">
                            <w:pPr>
                              <w:spacing w:before="120" w:after="120" w:line="288" w:lineRule="auto"/>
                              <w:rPr>
                                <w:rFonts w:ascii="Calibri" w:hAnsi="Calibri"/>
                                <w:b/>
                                <w:sz w:val="24"/>
                              </w:rPr>
                            </w:pPr>
                            <w:r w:rsidRPr="00E53208">
                              <w:rPr>
                                <w:rFonts w:ascii="Calibri" w:hAnsi="Calibri"/>
                                <w:b/>
                                <w:sz w:val="24"/>
                              </w:rPr>
                              <w:t>Scheme Overview</w:t>
                            </w:r>
                          </w:p>
                          <w:p w14:paraId="396D645A" w14:textId="77777777" w:rsidR="005C2227" w:rsidRDefault="005C2227" w:rsidP="00E53208">
                            <w:pPr>
                              <w:spacing w:before="120" w:after="120" w:line="288" w:lineRule="auto"/>
                              <w:rPr>
                                <w:rFonts w:ascii="Calibri" w:hAnsi="Calibri"/>
                              </w:rPr>
                            </w:pPr>
                            <w:r>
                              <w:rPr>
                                <w:rFonts w:ascii="Calibri" w:hAnsi="Calibri"/>
                              </w:rPr>
                              <w:t xml:space="preserve">At present, there is a high volume of traffic passing through the residential area along the A678 </w:t>
                            </w:r>
                            <w:proofErr w:type="spellStart"/>
                            <w:r>
                              <w:rPr>
                                <w:rFonts w:ascii="Calibri" w:hAnsi="Calibri"/>
                              </w:rPr>
                              <w:t>Burnley</w:t>
                            </w:r>
                            <w:proofErr w:type="spellEnd"/>
                            <w:r>
                              <w:rPr>
                                <w:rFonts w:ascii="Calibri" w:hAnsi="Calibri"/>
                              </w:rPr>
                              <w:t xml:space="preserve"> Road.  </w:t>
                            </w:r>
                            <w:r w:rsidRPr="00AD5D75">
                              <w:rPr>
                                <w:rFonts w:ascii="Calibri" w:hAnsi="Calibri"/>
                              </w:rPr>
                              <w:t>The existing highway network currently operates close to capacity and the situation is likely to deteriorate in the nearest future.</w:t>
                            </w:r>
                            <w:r>
                              <w:rPr>
                                <w:rFonts w:ascii="Calibri" w:hAnsi="Calibri"/>
                              </w:rPr>
                              <w:t xml:space="preserve"> </w:t>
                            </w:r>
                            <w:r w:rsidRPr="00AD5D75">
                              <w:rPr>
                                <w:rFonts w:ascii="Calibri" w:hAnsi="Calibri"/>
                              </w:rPr>
                              <w:t xml:space="preserve"> The modelling exercise undertaken supports this, demonstrating that the existing Red Lion Roundabout would reach its capacity by the 2034 and the existing A678 </w:t>
                            </w:r>
                            <w:proofErr w:type="spellStart"/>
                            <w:r w:rsidRPr="00AD5D75">
                              <w:rPr>
                                <w:rFonts w:ascii="Calibri" w:hAnsi="Calibri"/>
                              </w:rPr>
                              <w:t>Burnley</w:t>
                            </w:r>
                            <w:proofErr w:type="spellEnd"/>
                            <w:r w:rsidRPr="00AD5D75">
                              <w:rPr>
                                <w:rFonts w:ascii="Calibri" w:hAnsi="Calibri"/>
                              </w:rPr>
                              <w:t xml:space="preserve"> Road/Gorse Street priority junction is forecasted to operate over capacity in the 2019 and 2034 future years.</w:t>
                            </w:r>
                          </w:p>
                          <w:p w14:paraId="7EC64F58" w14:textId="34AFB15B" w:rsidR="005C2227" w:rsidRPr="00E53208" w:rsidRDefault="005C2227" w:rsidP="00E53208">
                            <w:pPr>
                              <w:spacing w:before="120" w:after="120" w:line="288" w:lineRule="auto"/>
                              <w:rPr>
                                <w:rFonts w:ascii="Calibri" w:hAnsi="Calibri"/>
                              </w:rPr>
                            </w:pPr>
                            <w:r w:rsidRPr="00E53208">
                              <w:rPr>
                                <w:rFonts w:ascii="Calibri" w:hAnsi="Calibri"/>
                              </w:rPr>
                              <w:t xml:space="preserve">Under the scheme proposals, the link road would be completed between the Red Lion Roundabout and Gorse Street, running parallel to the A678 </w:t>
                            </w:r>
                            <w:proofErr w:type="spellStart"/>
                            <w:r w:rsidRPr="00E53208">
                              <w:rPr>
                                <w:rFonts w:ascii="Calibri" w:hAnsi="Calibri"/>
                              </w:rPr>
                              <w:t>Burnley</w:t>
                            </w:r>
                            <w:proofErr w:type="spellEnd"/>
                            <w:r w:rsidRPr="00E53208">
                              <w:rPr>
                                <w:rFonts w:ascii="Calibri" w:hAnsi="Calibri"/>
                              </w:rPr>
                              <w:t xml:space="preserve"> Road.  At its north-eastern end, the new link road would tie into the existing section of the carriageway, which currently forms a fifth arm of the Red Lion Roundabout, constructed as part of the </w:t>
                            </w:r>
                            <w:proofErr w:type="spellStart"/>
                            <w:r w:rsidRPr="00E53208">
                              <w:rPr>
                                <w:rFonts w:ascii="Calibri" w:hAnsi="Calibri"/>
                              </w:rPr>
                              <w:t>Pennine</w:t>
                            </w:r>
                            <w:proofErr w:type="spellEnd"/>
                            <w:r w:rsidRPr="00E53208">
                              <w:rPr>
                                <w:rFonts w:ascii="Calibri" w:hAnsi="Calibri"/>
                              </w:rPr>
                              <w:t xml:space="preserve"> Reach scheme.  At its south-western end, the proposed link road would tie into the A678 </w:t>
                            </w:r>
                            <w:proofErr w:type="spellStart"/>
                            <w:r w:rsidRPr="00E53208">
                              <w:rPr>
                                <w:rFonts w:ascii="Calibri" w:hAnsi="Calibri"/>
                              </w:rPr>
                              <w:t>Burnley</w:t>
                            </w:r>
                            <w:proofErr w:type="spellEnd"/>
                            <w:r w:rsidRPr="00E53208">
                              <w:rPr>
                                <w:rFonts w:ascii="Calibri" w:hAnsi="Calibri"/>
                              </w:rPr>
                              <w:t xml:space="preserve"> Road, approximately 130m to the north of the </w:t>
                            </w:r>
                            <w:proofErr w:type="spellStart"/>
                            <w:r w:rsidRPr="00E53208">
                              <w:rPr>
                                <w:rFonts w:ascii="Calibri" w:hAnsi="Calibri"/>
                              </w:rPr>
                              <w:t>signalised</w:t>
                            </w:r>
                            <w:proofErr w:type="spellEnd"/>
                            <w:r w:rsidRPr="00E53208">
                              <w:rPr>
                                <w:rFonts w:ascii="Calibri" w:hAnsi="Calibri"/>
                              </w:rPr>
                              <w:t xml:space="preserve"> junction with the A678 </w:t>
                            </w:r>
                            <w:proofErr w:type="spellStart"/>
                            <w:r w:rsidRPr="00E53208">
                              <w:rPr>
                                <w:rFonts w:ascii="Calibri" w:hAnsi="Calibri"/>
                              </w:rPr>
                              <w:t>Furthergate</w:t>
                            </w:r>
                            <w:proofErr w:type="spellEnd"/>
                            <w:r w:rsidRPr="00E53208">
                              <w:rPr>
                                <w:rFonts w:ascii="Calibri" w:hAnsi="Calibri"/>
                              </w:rPr>
                              <w:t xml:space="preserve">. </w:t>
                            </w:r>
                          </w:p>
                          <w:p w14:paraId="2E2132EB" w14:textId="60E61715" w:rsidR="005C2227" w:rsidRDefault="005C2227" w:rsidP="00E53208">
                            <w:pPr>
                              <w:spacing w:before="120" w:after="120" w:line="288" w:lineRule="auto"/>
                              <w:rPr>
                                <w:rFonts w:ascii="Calibri" w:hAnsi="Calibri"/>
                              </w:rPr>
                            </w:pPr>
                            <w:r w:rsidRPr="00E53208">
                              <w:rPr>
                                <w:rFonts w:ascii="Calibri" w:hAnsi="Calibri"/>
                              </w:rPr>
                              <w:t xml:space="preserve">The main challenge, which the </w:t>
                            </w:r>
                            <w:proofErr w:type="spellStart"/>
                            <w:r w:rsidRPr="00E53208">
                              <w:rPr>
                                <w:rFonts w:ascii="Calibri" w:hAnsi="Calibri"/>
                              </w:rPr>
                              <w:t>Furthergate</w:t>
                            </w:r>
                            <w:proofErr w:type="spellEnd"/>
                            <w:r w:rsidRPr="00E53208">
                              <w:rPr>
                                <w:rFonts w:ascii="Calibri" w:hAnsi="Calibri"/>
                              </w:rPr>
                              <w:t xml:space="preserve"> Link Road scheme aims to address is to reduce the existing congestion issues along the A678 </w:t>
                            </w:r>
                            <w:proofErr w:type="spellStart"/>
                            <w:r w:rsidRPr="00E53208">
                              <w:rPr>
                                <w:rFonts w:ascii="Calibri" w:hAnsi="Calibri"/>
                              </w:rPr>
                              <w:t>Burnley</w:t>
                            </w:r>
                            <w:proofErr w:type="spellEnd"/>
                            <w:r w:rsidRPr="00E53208">
                              <w:rPr>
                                <w:rFonts w:ascii="Calibri" w:hAnsi="Calibri"/>
                              </w:rPr>
                              <w:t xml:space="preserve"> Road corridor, resulting in travel time savings and aiding </w:t>
                            </w:r>
                            <w:proofErr w:type="spellStart"/>
                            <w:r w:rsidRPr="00E53208">
                              <w:rPr>
                                <w:rFonts w:ascii="Calibri" w:hAnsi="Calibri"/>
                              </w:rPr>
                              <w:t>optimisation</w:t>
                            </w:r>
                            <w:proofErr w:type="spellEnd"/>
                            <w:r w:rsidRPr="00E53208">
                              <w:rPr>
                                <w:rFonts w:ascii="Calibri" w:hAnsi="Calibri"/>
                              </w:rPr>
                              <w:t xml:space="preserve"> of the highway network between the M65 motorway and Blackburn town </w:t>
                            </w:r>
                            <w:proofErr w:type="spellStart"/>
                            <w:r w:rsidRPr="00E53208">
                              <w:rPr>
                                <w:rFonts w:ascii="Calibri" w:hAnsi="Calibri"/>
                              </w:rPr>
                              <w:t>centre</w:t>
                            </w:r>
                            <w:proofErr w:type="spellEnd"/>
                            <w:r w:rsidRPr="00E53208">
                              <w:rPr>
                                <w:rFonts w:ascii="Calibri" w:hAnsi="Calibri"/>
                              </w:rPr>
                              <w:t>.</w:t>
                            </w:r>
                            <w:r>
                              <w:rPr>
                                <w:rFonts w:ascii="Calibri" w:hAnsi="Calibri"/>
                              </w:rPr>
                              <w:t xml:space="preserve">  In addition, investment in the </w:t>
                            </w:r>
                            <w:proofErr w:type="spellStart"/>
                            <w:r>
                              <w:rPr>
                                <w:rFonts w:ascii="Calibri" w:hAnsi="Calibri"/>
                              </w:rPr>
                              <w:t>Furthergate</w:t>
                            </w:r>
                            <w:proofErr w:type="spellEnd"/>
                            <w:r>
                              <w:rPr>
                                <w:rFonts w:ascii="Calibri" w:hAnsi="Calibri"/>
                              </w:rPr>
                              <w:t xml:space="preserve"> Link Road scheme would contribute to economic growth by releasing the potential for a number of strategic sites along the route of the new link road that would help to attract new developers and accelerate projects that are already planned.  Bringing forward new commercial/employment development and possibly housing would also help the borough to meet its Local Plan and Prosperity Plan targets for new business, jobs and homes. </w:t>
                            </w:r>
                          </w:p>
                          <w:p w14:paraId="19652D20" w14:textId="48FB87A2" w:rsidR="005C2227" w:rsidRDefault="005C2227" w:rsidP="00E53208">
                            <w:pPr>
                              <w:spacing w:before="120" w:after="120" w:line="288" w:lineRule="auto"/>
                              <w:rPr>
                                <w:rFonts w:ascii="Calibri" w:hAnsi="Calibri"/>
                              </w:rPr>
                            </w:pPr>
                            <w:r w:rsidRPr="00B81742">
                              <w:rPr>
                                <w:rFonts w:ascii="Calibri" w:hAnsi="Calibri"/>
                              </w:rPr>
                              <w:t xml:space="preserve">The impact of not progressing would be detrimental on </w:t>
                            </w:r>
                            <w:r>
                              <w:rPr>
                                <w:rFonts w:ascii="Calibri" w:hAnsi="Calibri"/>
                              </w:rPr>
                              <w:t xml:space="preserve">both local and strategic highway network, particularly </w:t>
                            </w:r>
                            <w:r w:rsidRPr="00B81742">
                              <w:rPr>
                                <w:rFonts w:ascii="Calibri" w:hAnsi="Calibri"/>
                              </w:rPr>
                              <w:t xml:space="preserve">accessibility to and from the main gateway of East Lancashire (i.e. M65) and Blackburn town </w:t>
                            </w:r>
                            <w:proofErr w:type="spellStart"/>
                            <w:r w:rsidRPr="00B81742">
                              <w:rPr>
                                <w:rFonts w:ascii="Calibri" w:hAnsi="Calibri"/>
                              </w:rPr>
                              <w:t>centre</w:t>
                            </w:r>
                            <w:proofErr w:type="spellEnd"/>
                            <w:r w:rsidRPr="00B81742">
                              <w:rPr>
                                <w:rFonts w:ascii="Calibri" w:hAnsi="Calibri"/>
                              </w:rPr>
                              <w:t xml:space="preserve">. </w:t>
                            </w:r>
                            <w:r>
                              <w:rPr>
                                <w:rFonts w:ascii="Calibri" w:hAnsi="Calibri"/>
                              </w:rPr>
                              <w:t xml:space="preserve"> In addition, a number of development sites may suffer from not progressing the scheme, as having no direct access onto the highway network and as a result becoming unattractive for development.  If the sites are however to be delivered, the impact on the local highway network is envisaged to be significant, with junctions forecasted to operate over capacity.  This in turn would result in increased air quality issues along the A678 </w:t>
                            </w:r>
                            <w:proofErr w:type="spellStart"/>
                            <w:r>
                              <w:rPr>
                                <w:rFonts w:ascii="Calibri" w:hAnsi="Calibri"/>
                              </w:rPr>
                              <w:t>Burnley</w:t>
                            </w:r>
                            <w:proofErr w:type="spellEnd"/>
                            <w:r>
                              <w:rPr>
                                <w:rFonts w:ascii="Calibri" w:hAnsi="Calibri"/>
                              </w:rPr>
                              <w:t xml:space="preserve"> Road and exacerbation of severance.  </w:t>
                            </w:r>
                          </w:p>
                          <w:p w14:paraId="0F3025AA" w14:textId="067C06E0" w:rsidR="005C2227" w:rsidRPr="00D61A4E" w:rsidRDefault="005C2227" w:rsidP="00E53208">
                            <w:pPr>
                              <w:spacing w:before="120" w:after="120" w:line="288" w:lineRule="auto"/>
                              <w:rPr>
                                <w:rFonts w:ascii="Calibri" w:hAnsi="Calibri"/>
                                <w:b/>
                                <w:sz w:val="24"/>
                              </w:rPr>
                            </w:pPr>
                            <w:r>
                              <w:rPr>
                                <w:rFonts w:ascii="Calibri" w:hAnsi="Calibri"/>
                                <w:b/>
                                <w:sz w:val="24"/>
                              </w:rPr>
                              <w:t>Value for Money</w:t>
                            </w:r>
                          </w:p>
                          <w:p w14:paraId="76107A29" w14:textId="36423678" w:rsidR="005C2227" w:rsidRDefault="005C2227" w:rsidP="00A07E9D">
                            <w:pPr>
                              <w:spacing w:before="120" w:after="120" w:line="288" w:lineRule="auto"/>
                              <w:rPr>
                                <w:rFonts w:ascii="Calibri" w:hAnsi="Calibri"/>
                              </w:rPr>
                            </w:pPr>
                            <w:r w:rsidRPr="00E53208">
                              <w:rPr>
                                <w:rFonts w:ascii="Calibri" w:hAnsi="Calibri"/>
                              </w:rPr>
                              <w:t xml:space="preserve">The scheme will deliver significant journey-time saving benefits, amounting to a </w:t>
                            </w:r>
                            <w:r w:rsidRPr="00A07E9D">
                              <w:rPr>
                                <w:rFonts w:ascii="Calibri" w:hAnsi="Calibri"/>
                                <w:b/>
                              </w:rPr>
                              <w:t>PVB of £35.62</w:t>
                            </w:r>
                            <w:r w:rsidRPr="00E53208">
                              <w:rPr>
                                <w:rFonts w:ascii="Calibri" w:hAnsi="Calibri"/>
                                <w:b/>
                              </w:rPr>
                              <w:t>m</w:t>
                            </w:r>
                            <w:r w:rsidRPr="00E53208">
                              <w:rPr>
                                <w:rFonts w:ascii="Calibri" w:hAnsi="Calibri"/>
                              </w:rPr>
                              <w:t xml:space="preserve"> (2010 Prices, discounted over 60 years). </w:t>
                            </w:r>
                            <w:r w:rsidRPr="00A07E9D">
                              <w:rPr>
                                <w:rFonts w:ascii="Calibri" w:hAnsi="Calibri"/>
                              </w:rPr>
                              <w:t xml:space="preserve"> The scheme also demonstrates ‘Very High’ value for money based on a traditional transport </w:t>
                            </w:r>
                            <w:r>
                              <w:rPr>
                                <w:rFonts w:ascii="Calibri" w:hAnsi="Calibri"/>
                                <w:b/>
                              </w:rPr>
                              <w:t>BCR of 9.97</w:t>
                            </w:r>
                            <w:r w:rsidRPr="00A07E9D">
                              <w:rPr>
                                <w:rFonts w:ascii="Calibri" w:hAnsi="Calibri"/>
                                <w:b/>
                              </w:rPr>
                              <w:t xml:space="preserve"> </w:t>
                            </w:r>
                            <w:r w:rsidRPr="00A07E9D">
                              <w:rPr>
                                <w:rFonts w:ascii="Calibri" w:hAnsi="Calibri"/>
                              </w:rPr>
                              <w:t xml:space="preserve">in its entirety. </w:t>
                            </w:r>
                          </w:p>
                          <w:p w14:paraId="15957778" w14:textId="280C7CA3" w:rsidR="005C2227" w:rsidRPr="00A07E9D" w:rsidRDefault="005C2227" w:rsidP="00A07E9D">
                            <w:pPr>
                              <w:spacing w:before="120" w:after="120" w:line="288" w:lineRule="auto"/>
                              <w:rPr>
                                <w:rFonts w:ascii="Calibri" w:hAnsi="Calibri"/>
                              </w:rPr>
                            </w:pPr>
                            <w:r w:rsidRPr="00A07E9D">
                              <w:rPr>
                                <w:rFonts w:ascii="Calibri" w:hAnsi="Calibri"/>
                              </w:rPr>
                              <w:t xml:space="preserve">The scheme also has the potential to generate approximately </w:t>
                            </w:r>
                            <w:r w:rsidRPr="00DA09D3">
                              <w:rPr>
                                <w:rFonts w:asciiTheme="minorHAnsi" w:hAnsiTheme="minorHAnsi"/>
                              </w:rPr>
                              <w:t xml:space="preserve">£631,126 </w:t>
                            </w:r>
                            <w:r w:rsidRPr="00A07E9D">
                              <w:rPr>
                                <w:rFonts w:ascii="Calibri" w:hAnsi="Calibri"/>
                              </w:rPr>
                              <w:t xml:space="preserve">per annum of Gross Value Added (GVA) benefits averaged over a 60-year appraisal period (2010 prices, based on locally adjusted GVA values), which (in line with </w:t>
                            </w:r>
                            <w:proofErr w:type="spellStart"/>
                            <w:r w:rsidRPr="00A07E9D">
                              <w:rPr>
                                <w:rFonts w:ascii="Calibri" w:hAnsi="Calibri"/>
                              </w:rPr>
                              <w:t>DfT</w:t>
                            </w:r>
                            <w:proofErr w:type="spellEnd"/>
                            <w:r w:rsidRPr="00A07E9D">
                              <w:rPr>
                                <w:rFonts w:ascii="Calibri" w:hAnsi="Calibri"/>
                              </w:rPr>
                              <w:t xml:space="preserve"> guidance) have not been incorporated into the BCR but demonstrate the scheme’s positive contribution to the wider economy.</w:t>
                            </w:r>
                          </w:p>
                        </w:txbxContent>
                      </wps:txbx>
                      <wps:bodyPr rot="0" vert="horz" wrap="square" lIns="91440" tIns="45720" rIns="91440" bIns="45720" anchor="t" anchorCtr="0" upright="1">
                        <a:noAutofit/>
                      </wps:bodyPr>
                    </wps:wsp>
                  </a:graphicData>
                </a:graphic>
              </wp:inline>
            </w:drawing>
          </mc:Choice>
          <mc:Fallback>
            <w:pict>
              <v:shapetype w14:anchorId="196F858C" id="_x0000_t202" coordsize="21600,21600" o:spt="202" path="m,l,21600r21600,l21600,xe">
                <v:stroke joinstyle="miter"/>
                <v:path gradientshapeok="t" o:connecttype="rect"/>
              </v:shapetype>
              <v:shape id="Text Box 13" o:spid="_x0000_s1026" type="#_x0000_t202" style="width:473.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" fillcolor="#b0cffb" strokecolor="#1f497d" strokeweight="2pt">
                <v:fill color2="#e6effd" rotate="t" angle="45" colors="0 #b0cffb;.5 #cee0fc;1 #e6effd" focus="100%" type="gradient"/>
                <v:textbox>
                  <w:txbxContent>
                    <w:p w14:paraId="5F4E964D" w14:textId="77777777" w:rsidR="005C2227" w:rsidRDefault="005C2227" w:rsidP="00B15ADF">
                      <w:pPr>
                        <w:rPr>
                          <w:rFonts w:ascii="Calibri" w:hAnsi="Calibri" w:cs="Calibri"/>
                          <w:b/>
                          <w:sz w:val="28"/>
                          <w:szCs w:val="28"/>
                          <w:lang w:val="en-GB"/>
                        </w:rPr>
                      </w:pPr>
                      <w:r w:rsidRPr="002B4987">
                        <w:rPr>
                          <w:rFonts w:ascii="Calibri" w:hAnsi="Calibri" w:cs="Calibri"/>
                          <w:b/>
                          <w:sz w:val="28"/>
                          <w:szCs w:val="28"/>
                          <w:lang w:val="en-GB"/>
                        </w:rPr>
                        <w:t>Executive Summary</w:t>
                      </w:r>
                    </w:p>
                    <w:p w14:paraId="2E4C4757" w14:textId="77777777" w:rsidR="005C2227" w:rsidRPr="00D61A4E" w:rsidRDefault="005C2227" w:rsidP="00E53208">
                      <w:pPr>
                        <w:spacing w:before="120" w:after="120" w:line="288" w:lineRule="auto"/>
                        <w:rPr>
                          <w:rFonts w:ascii="Calibri" w:hAnsi="Calibri"/>
                          <w:b/>
                          <w:sz w:val="24"/>
                        </w:rPr>
                      </w:pPr>
                      <w:r w:rsidRPr="00D61A4E">
                        <w:rPr>
                          <w:rFonts w:ascii="Calibri" w:hAnsi="Calibri"/>
                          <w:b/>
                          <w:sz w:val="24"/>
                        </w:rPr>
                        <w:t xml:space="preserve">Introduction </w:t>
                      </w:r>
                    </w:p>
                    <w:p w14:paraId="254D6BE4" w14:textId="3BBAA3CD" w:rsidR="005C2227" w:rsidRPr="00E53208" w:rsidRDefault="005C2227" w:rsidP="00E53208">
                      <w:pPr>
                        <w:spacing w:before="120" w:after="120" w:line="288" w:lineRule="auto"/>
                        <w:rPr>
                          <w:rFonts w:ascii="Calibri" w:hAnsi="Calibri"/>
                        </w:rPr>
                      </w:pPr>
                      <w:r w:rsidRPr="00E53208">
                        <w:rPr>
                          <w:rFonts w:ascii="Calibri" w:hAnsi="Calibri"/>
                        </w:rPr>
                        <w:t xml:space="preserve">This </w:t>
                      </w:r>
                      <w:r>
                        <w:rPr>
                          <w:rFonts w:ascii="Calibri" w:hAnsi="Calibri"/>
                        </w:rPr>
                        <w:t xml:space="preserve">Strategic </w:t>
                      </w:r>
                      <w:r w:rsidRPr="00E53208">
                        <w:rPr>
                          <w:rFonts w:ascii="Calibri" w:hAnsi="Calibri"/>
                        </w:rPr>
                        <w:t>Outline Business Case (</w:t>
                      </w:r>
                      <w:r>
                        <w:rPr>
                          <w:rFonts w:ascii="Calibri" w:hAnsi="Calibri"/>
                        </w:rPr>
                        <w:t>S</w:t>
                      </w:r>
                      <w:r w:rsidRPr="00E53208">
                        <w:rPr>
                          <w:rFonts w:ascii="Calibri" w:hAnsi="Calibri"/>
                        </w:rPr>
                        <w:t xml:space="preserve">OBC) has been completed by Capita on behalf of Blackburn with </w:t>
                      </w:r>
                      <w:proofErr w:type="spellStart"/>
                      <w:r w:rsidRPr="00E53208">
                        <w:rPr>
                          <w:rFonts w:ascii="Calibri" w:hAnsi="Calibri"/>
                        </w:rPr>
                        <w:t>Darwen</w:t>
                      </w:r>
                      <w:proofErr w:type="spellEnd"/>
                      <w:r w:rsidRPr="00E53208">
                        <w:rPr>
                          <w:rFonts w:ascii="Calibri" w:hAnsi="Calibri"/>
                        </w:rPr>
                        <w:t xml:space="preserve"> Borough Council (</w:t>
                      </w:r>
                      <w:proofErr w:type="spellStart"/>
                      <w:r w:rsidRPr="00E53208">
                        <w:rPr>
                          <w:rFonts w:ascii="Calibri" w:hAnsi="Calibri"/>
                        </w:rPr>
                        <w:t>BwDBC</w:t>
                      </w:r>
                      <w:proofErr w:type="spellEnd"/>
                      <w:r w:rsidRPr="00E53208">
                        <w:rPr>
                          <w:rFonts w:ascii="Calibri" w:hAnsi="Calibri"/>
                        </w:rPr>
                        <w:t xml:space="preserve">) in regard to the proposed </w:t>
                      </w:r>
                      <w:proofErr w:type="spellStart"/>
                      <w:r w:rsidRPr="00E53208">
                        <w:rPr>
                          <w:rFonts w:ascii="Calibri" w:hAnsi="Calibri"/>
                        </w:rPr>
                        <w:t>Furthergate</w:t>
                      </w:r>
                      <w:proofErr w:type="spellEnd"/>
                      <w:r w:rsidRPr="00E53208">
                        <w:rPr>
                          <w:rFonts w:ascii="Calibri" w:hAnsi="Calibri"/>
                        </w:rPr>
                        <w:t xml:space="preserve"> Link Road scheme.  The scheme is seeking approval from the LEP and funding towards its </w:t>
                      </w:r>
                      <w:r w:rsidRPr="00401A74">
                        <w:rPr>
                          <w:rFonts w:ascii="Calibri" w:hAnsi="Calibri"/>
                        </w:rPr>
                        <w:t>£3.96m</w:t>
                      </w:r>
                      <w:r>
                        <w:rPr>
                          <w:rFonts w:ascii="Calibri" w:hAnsi="Calibri"/>
                        </w:rPr>
                        <w:t xml:space="preserve"> </w:t>
                      </w:r>
                      <w:r w:rsidRPr="00E53208">
                        <w:rPr>
                          <w:rFonts w:ascii="Calibri" w:hAnsi="Calibri"/>
                        </w:rPr>
                        <w:t>cost.  In line with the LEP’s Accountability Framework, this SOBC is required in order to seek approval and draw down funds.</w:t>
                      </w:r>
                    </w:p>
                    <w:p w14:paraId="5980EAAF" w14:textId="45E17665" w:rsidR="005C2227" w:rsidRPr="00D61A4E" w:rsidRDefault="005C2227" w:rsidP="00E53208">
                      <w:pPr>
                        <w:spacing w:before="120" w:after="120" w:line="288" w:lineRule="auto"/>
                        <w:rPr>
                          <w:rFonts w:ascii="Calibri" w:hAnsi="Calibri"/>
                          <w:b/>
                          <w:sz w:val="24"/>
                        </w:rPr>
                      </w:pPr>
                      <w:r w:rsidRPr="00E53208">
                        <w:rPr>
                          <w:rFonts w:ascii="Calibri" w:hAnsi="Calibri"/>
                          <w:b/>
                          <w:sz w:val="24"/>
                        </w:rPr>
                        <w:t>Scheme Overview</w:t>
                      </w:r>
                    </w:p>
                    <w:p w14:paraId="396D645A" w14:textId="77777777" w:rsidR="005C2227" w:rsidRDefault="005C2227" w:rsidP="00E53208">
                      <w:pPr>
                        <w:spacing w:before="120" w:after="120" w:line="288" w:lineRule="auto"/>
                        <w:rPr>
                          <w:rFonts w:ascii="Calibri" w:hAnsi="Calibri"/>
                        </w:rPr>
                      </w:pPr>
                      <w:r>
                        <w:rPr>
                          <w:rFonts w:ascii="Calibri" w:hAnsi="Calibri"/>
                        </w:rPr>
                        <w:t xml:space="preserve">At present, there is a high volume of traffic passing through the residential area along the A678 </w:t>
                      </w:r>
                      <w:proofErr w:type="spellStart"/>
                      <w:r>
                        <w:rPr>
                          <w:rFonts w:ascii="Calibri" w:hAnsi="Calibri"/>
                        </w:rPr>
                        <w:t>Burnley</w:t>
                      </w:r>
                      <w:proofErr w:type="spellEnd"/>
                      <w:r>
                        <w:rPr>
                          <w:rFonts w:ascii="Calibri" w:hAnsi="Calibri"/>
                        </w:rPr>
                        <w:t xml:space="preserve"> Road.  </w:t>
                      </w:r>
                      <w:r w:rsidRPr="00AD5D75">
                        <w:rPr>
                          <w:rFonts w:ascii="Calibri" w:hAnsi="Calibri"/>
                        </w:rPr>
                        <w:t>The existing highway network currently operates close to capacity and the situation is likely to deteriorate in the nearest future.</w:t>
                      </w:r>
                      <w:r>
                        <w:rPr>
                          <w:rFonts w:ascii="Calibri" w:hAnsi="Calibri"/>
                        </w:rPr>
                        <w:t xml:space="preserve"> </w:t>
                      </w:r>
                      <w:r w:rsidRPr="00AD5D75">
                        <w:rPr>
                          <w:rFonts w:ascii="Calibri" w:hAnsi="Calibri"/>
                        </w:rPr>
                        <w:t xml:space="preserve"> The modelling exercise undertaken supports this, demonstrating that the existing Red Lion Roundabout would reach its capacity by the 2034 and the existing A678 </w:t>
                      </w:r>
                      <w:proofErr w:type="spellStart"/>
                      <w:r w:rsidRPr="00AD5D75">
                        <w:rPr>
                          <w:rFonts w:ascii="Calibri" w:hAnsi="Calibri"/>
                        </w:rPr>
                        <w:t>Burnley</w:t>
                      </w:r>
                      <w:proofErr w:type="spellEnd"/>
                      <w:r w:rsidRPr="00AD5D75">
                        <w:rPr>
                          <w:rFonts w:ascii="Calibri" w:hAnsi="Calibri"/>
                        </w:rPr>
                        <w:t xml:space="preserve"> Road/Gorse Street priority junction is forecasted to operate over capacity in the 2019 and 2034 future years.</w:t>
                      </w:r>
                    </w:p>
                    <w:p w14:paraId="7EC64F58" w14:textId="34AFB15B" w:rsidR="005C2227" w:rsidRPr="00E53208" w:rsidRDefault="005C2227" w:rsidP="00E53208">
                      <w:pPr>
                        <w:spacing w:before="120" w:after="120" w:line="288" w:lineRule="auto"/>
                        <w:rPr>
                          <w:rFonts w:ascii="Calibri" w:hAnsi="Calibri"/>
                        </w:rPr>
                      </w:pPr>
                      <w:r w:rsidRPr="00E53208">
                        <w:rPr>
                          <w:rFonts w:ascii="Calibri" w:hAnsi="Calibri"/>
                        </w:rPr>
                        <w:t xml:space="preserve">Under the scheme proposals, the link road would be completed between the Red Lion Roundabout and Gorse Street, running parallel to the A678 </w:t>
                      </w:r>
                      <w:proofErr w:type="spellStart"/>
                      <w:r w:rsidRPr="00E53208">
                        <w:rPr>
                          <w:rFonts w:ascii="Calibri" w:hAnsi="Calibri"/>
                        </w:rPr>
                        <w:t>Burnley</w:t>
                      </w:r>
                      <w:proofErr w:type="spellEnd"/>
                      <w:r w:rsidRPr="00E53208">
                        <w:rPr>
                          <w:rFonts w:ascii="Calibri" w:hAnsi="Calibri"/>
                        </w:rPr>
                        <w:t xml:space="preserve"> Road.  At its north-eastern end, the new link road would tie into the existing section of the carriageway, which currently forms a fifth arm of the Red Lion Roundabout, constructed as part of the </w:t>
                      </w:r>
                      <w:proofErr w:type="spellStart"/>
                      <w:r w:rsidRPr="00E53208">
                        <w:rPr>
                          <w:rFonts w:ascii="Calibri" w:hAnsi="Calibri"/>
                        </w:rPr>
                        <w:t>Pennine</w:t>
                      </w:r>
                      <w:proofErr w:type="spellEnd"/>
                      <w:r w:rsidRPr="00E53208">
                        <w:rPr>
                          <w:rFonts w:ascii="Calibri" w:hAnsi="Calibri"/>
                        </w:rPr>
                        <w:t xml:space="preserve"> Reach scheme.  At its south-western end, the proposed link road would tie into the A678 </w:t>
                      </w:r>
                      <w:proofErr w:type="spellStart"/>
                      <w:r w:rsidRPr="00E53208">
                        <w:rPr>
                          <w:rFonts w:ascii="Calibri" w:hAnsi="Calibri"/>
                        </w:rPr>
                        <w:t>Burnley</w:t>
                      </w:r>
                      <w:proofErr w:type="spellEnd"/>
                      <w:r w:rsidRPr="00E53208">
                        <w:rPr>
                          <w:rFonts w:ascii="Calibri" w:hAnsi="Calibri"/>
                        </w:rPr>
                        <w:t xml:space="preserve"> Road, approximately 130m to the north of the </w:t>
                      </w:r>
                      <w:proofErr w:type="spellStart"/>
                      <w:r w:rsidRPr="00E53208">
                        <w:rPr>
                          <w:rFonts w:ascii="Calibri" w:hAnsi="Calibri"/>
                        </w:rPr>
                        <w:t>signalised</w:t>
                      </w:r>
                      <w:proofErr w:type="spellEnd"/>
                      <w:r w:rsidRPr="00E53208">
                        <w:rPr>
                          <w:rFonts w:ascii="Calibri" w:hAnsi="Calibri"/>
                        </w:rPr>
                        <w:t xml:space="preserve"> junction with the A678 </w:t>
                      </w:r>
                      <w:proofErr w:type="spellStart"/>
                      <w:r w:rsidRPr="00E53208">
                        <w:rPr>
                          <w:rFonts w:ascii="Calibri" w:hAnsi="Calibri"/>
                        </w:rPr>
                        <w:t>Furthergate</w:t>
                      </w:r>
                      <w:proofErr w:type="spellEnd"/>
                      <w:r w:rsidRPr="00E53208">
                        <w:rPr>
                          <w:rFonts w:ascii="Calibri" w:hAnsi="Calibri"/>
                        </w:rPr>
                        <w:t xml:space="preserve">. </w:t>
                      </w:r>
                    </w:p>
                    <w:p w14:paraId="2E2132EB" w14:textId="60E61715" w:rsidR="005C2227" w:rsidRDefault="005C2227" w:rsidP="00E53208">
                      <w:pPr>
                        <w:spacing w:before="120" w:after="120" w:line="288" w:lineRule="auto"/>
                        <w:rPr>
                          <w:rFonts w:ascii="Calibri" w:hAnsi="Calibri"/>
                        </w:rPr>
                      </w:pPr>
                      <w:r w:rsidRPr="00E53208">
                        <w:rPr>
                          <w:rFonts w:ascii="Calibri" w:hAnsi="Calibri"/>
                        </w:rPr>
                        <w:t xml:space="preserve">The main challenge, which the </w:t>
                      </w:r>
                      <w:proofErr w:type="spellStart"/>
                      <w:r w:rsidRPr="00E53208">
                        <w:rPr>
                          <w:rFonts w:ascii="Calibri" w:hAnsi="Calibri"/>
                        </w:rPr>
                        <w:t>Furthergate</w:t>
                      </w:r>
                      <w:proofErr w:type="spellEnd"/>
                      <w:r w:rsidRPr="00E53208">
                        <w:rPr>
                          <w:rFonts w:ascii="Calibri" w:hAnsi="Calibri"/>
                        </w:rPr>
                        <w:t xml:space="preserve"> Link Road scheme aims to address is to reduce the existing congestion issues along the A678 </w:t>
                      </w:r>
                      <w:proofErr w:type="spellStart"/>
                      <w:r w:rsidRPr="00E53208">
                        <w:rPr>
                          <w:rFonts w:ascii="Calibri" w:hAnsi="Calibri"/>
                        </w:rPr>
                        <w:t>Burnley</w:t>
                      </w:r>
                      <w:proofErr w:type="spellEnd"/>
                      <w:r w:rsidRPr="00E53208">
                        <w:rPr>
                          <w:rFonts w:ascii="Calibri" w:hAnsi="Calibri"/>
                        </w:rPr>
                        <w:t xml:space="preserve"> Road corridor, resulting in travel time savings and aiding </w:t>
                      </w:r>
                      <w:proofErr w:type="spellStart"/>
                      <w:r w:rsidRPr="00E53208">
                        <w:rPr>
                          <w:rFonts w:ascii="Calibri" w:hAnsi="Calibri"/>
                        </w:rPr>
                        <w:t>optimisation</w:t>
                      </w:r>
                      <w:proofErr w:type="spellEnd"/>
                      <w:r w:rsidRPr="00E53208">
                        <w:rPr>
                          <w:rFonts w:ascii="Calibri" w:hAnsi="Calibri"/>
                        </w:rPr>
                        <w:t xml:space="preserve"> of the highway network between the M65 motorway and Blackburn town </w:t>
                      </w:r>
                      <w:proofErr w:type="spellStart"/>
                      <w:r w:rsidRPr="00E53208">
                        <w:rPr>
                          <w:rFonts w:ascii="Calibri" w:hAnsi="Calibri"/>
                        </w:rPr>
                        <w:t>centre</w:t>
                      </w:r>
                      <w:proofErr w:type="spellEnd"/>
                      <w:r w:rsidRPr="00E53208">
                        <w:rPr>
                          <w:rFonts w:ascii="Calibri" w:hAnsi="Calibri"/>
                        </w:rPr>
                        <w:t>.</w:t>
                      </w:r>
                      <w:r>
                        <w:rPr>
                          <w:rFonts w:ascii="Calibri" w:hAnsi="Calibri"/>
                        </w:rPr>
                        <w:t xml:space="preserve">  In addition, investment in the </w:t>
                      </w:r>
                      <w:proofErr w:type="spellStart"/>
                      <w:r>
                        <w:rPr>
                          <w:rFonts w:ascii="Calibri" w:hAnsi="Calibri"/>
                        </w:rPr>
                        <w:t>Furthergate</w:t>
                      </w:r>
                      <w:proofErr w:type="spellEnd"/>
                      <w:r>
                        <w:rPr>
                          <w:rFonts w:ascii="Calibri" w:hAnsi="Calibri"/>
                        </w:rPr>
                        <w:t xml:space="preserve"> Link Road scheme would contribute to economic growth by releasing the potential for a number of strategic sites along the route of the new link road that would help to attract new developers and accelerate projects that are already planned.  Bringing forward new commercial/employment development and possibly housing would also help the borough to meet its Local Plan and Prosperity Plan targets for new business, jobs and homes. </w:t>
                      </w:r>
                    </w:p>
                    <w:p w14:paraId="19652D20" w14:textId="48FB87A2" w:rsidR="005C2227" w:rsidRDefault="005C2227" w:rsidP="00E53208">
                      <w:pPr>
                        <w:spacing w:before="120" w:after="120" w:line="288" w:lineRule="auto"/>
                        <w:rPr>
                          <w:rFonts w:ascii="Calibri" w:hAnsi="Calibri"/>
                        </w:rPr>
                      </w:pPr>
                      <w:r w:rsidRPr="00B81742">
                        <w:rPr>
                          <w:rFonts w:ascii="Calibri" w:hAnsi="Calibri"/>
                        </w:rPr>
                        <w:t xml:space="preserve">The impact of not progressing would be detrimental on </w:t>
                      </w:r>
                      <w:r>
                        <w:rPr>
                          <w:rFonts w:ascii="Calibri" w:hAnsi="Calibri"/>
                        </w:rPr>
                        <w:t xml:space="preserve">both local and strategic highway network, particularly </w:t>
                      </w:r>
                      <w:r w:rsidRPr="00B81742">
                        <w:rPr>
                          <w:rFonts w:ascii="Calibri" w:hAnsi="Calibri"/>
                        </w:rPr>
                        <w:t xml:space="preserve">accessibility to and from the main gateway of East Lancashire (i.e. M65) and Blackburn town </w:t>
                      </w:r>
                      <w:proofErr w:type="spellStart"/>
                      <w:r w:rsidRPr="00B81742">
                        <w:rPr>
                          <w:rFonts w:ascii="Calibri" w:hAnsi="Calibri"/>
                        </w:rPr>
                        <w:t>centre</w:t>
                      </w:r>
                      <w:proofErr w:type="spellEnd"/>
                      <w:r w:rsidRPr="00B81742">
                        <w:rPr>
                          <w:rFonts w:ascii="Calibri" w:hAnsi="Calibri"/>
                        </w:rPr>
                        <w:t xml:space="preserve">. </w:t>
                      </w:r>
                      <w:r>
                        <w:rPr>
                          <w:rFonts w:ascii="Calibri" w:hAnsi="Calibri"/>
                        </w:rPr>
                        <w:t xml:space="preserve"> In addition, a number of development sites may suffer from not progressing the scheme, as having no direct access onto the highway network and as a result becoming unattractive for development.  If the sites are however to be delivered, the impact on the local highway network is envisaged to be significant, with junctions forecasted to operate over capacity.  This in turn would result in increased air quality issues along the A678 </w:t>
                      </w:r>
                      <w:proofErr w:type="spellStart"/>
                      <w:r>
                        <w:rPr>
                          <w:rFonts w:ascii="Calibri" w:hAnsi="Calibri"/>
                        </w:rPr>
                        <w:t>Burnley</w:t>
                      </w:r>
                      <w:proofErr w:type="spellEnd"/>
                      <w:r>
                        <w:rPr>
                          <w:rFonts w:ascii="Calibri" w:hAnsi="Calibri"/>
                        </w:rPr>
                        <w:t xml:space="preserve"> Road and exacerbation of severance.  </w:t>
                      </w:r>
                    </w:p>
                    <w:p w14:paraId="0F3025AA" w14:textId="067C06E0" w:rsidR="005C2227" w:rsidRPr="00D61A4E" w:rsidRDefault="005C2227" w:rsidP="00E53208">
                      <w:pPr>
                        <w:spacing w:before="120" w:after="120" w:line="288" w:lineRule="auto"/>
                        <w:rPr>
                          <w:rFonts w:ascii="Calibri" w:hAnsi="Calibri"/>
                          <w:b/>
                          <w:sz w:val="24"/>
                        </w:rPr>
                      </w:pPr>
                      <w:r>
                        <w:rPr>
                          <w:rFonts w:ascii="Calibri" w:hAnsi="Calibri"/>
                          <w:b/>
                          <w:sz w:val="24"/>
                        </w:rPr>
                        <w:t>Value for Money</w:t>
                      </w:r>
                    </w:p>
                    <w:p w14:paraId="76107A29" w14:textId="36423678" w:rsidR="005C2227" w:rsidRDefault="005C2227" w:rsidP="00A07E9D">
                      <w:pPr>
                        <w:spacing w:before="120" w:after="120" w:line="288" w:lineRule="auto"/>
                        <w:rPr>
                          <w:rFonts w:ascii="Calibri" w:hAnsi="Calibri"/>
                        </w:rPr>
                      </w:pPr>
                      <w:r w:rsidRPr="00E53208">
                        <w:rPr>
                          <w:rFonts w:ascii="Calibri" w:hAnsi="Calibri"/>
                        </w:rPr>
                        <w:t xml:space="preserve">The scheme will deliver significant journey-time saving benefits, amounting to a </w:t>
                      </w:r>
                      <w:r w:rsidRPr="00A07E9D">
                        <w:rPr>
                          <w:rFonts w:ascii="Calibri" w:hAnsi="Calibri"/>
                          <w:b/>
                        </w:rPr>
                        <w:t>PVB of £35.62</w:t>
                      </w:r>
                      <w:r w:rsidRPr="00E53208">
                        <w:rPr>
                          <w:rFonts w:ascii="Calibri" w:hAnsi="Calibri"/>
                          <w:b/>
                        </w:rPr>
                        <w:t>m</w:t>
                      </w:r>
                      <w:r w:rsidRPr="00E53208">
                        <w:rPr>
                          <w:rFonts w:ascii="Calibri" w:hAnsi="Calibri"/>
                        </w:rPr>
                        <w:t xml:space="preserve"> (2010 Prices, discounted over 60 years). </w:t>
                      </w:r>
                      <w:r w:rsidRPr="00A07E9D">
                        <w:rPr>
                          <w:rFonts w:ascii="Calibri" w:hAnsi="Calibri"/>
                        </w:rPr>
                        <w:t xml:space="preserve"> The scheme also demonstrates ‘Very High’ value for money based on a traditional transport </w:t>
                      </w:r>
                      <w:r>
                        <w:rPr>
                          <w:rFonts w:ascii="Calibri" w:hAnsi="Calibri"/>
                          <w:b/>
                        </w:rPr>
                        <w:t>BCR of 9.97</w:t>
                      </w:r>
                      <w:r w:rsidRPr="00A07E9D">
                        <w:rPr>
                          <w:rFonts w:ascii="Calibri" w:hAnsi="Calibri"/>
                          <w:b/>
                        </w:rPr>
                        <w:t xml:space="preserve"> </w:t>
                      </w:r>
                      <w:r w:rsidRPr="00A07E9D">
                        <w:rPr>
                          <w:rFonts w:ascii="Calibri" w:hAnsi="Calibri"/>
                        </w:rPr>
                        <w:t xml:space="preserve">in its entirety. </w:t>
                      </w:r>
                    </w:p>
                    <w:p w14:paraId="15957778" w14:textId="280C7CA3" w:rsidR="005C2227" w:rsidRPr="00A07E9D" w:rsidRDefault="005C2227" w:rsidP="00A07E9D">
                      <w:pPr>
                        <w:spacing w:before="120" w:after="120" w:line="288" w:lineRule="auto"/>
                        <w:rPr>
                          <w:rFonts w:ascii="Calibri" w:hAnsi="Calibri"/>
                        </w:rPr>
                      </w:pPr>
                      <w:r w:rsidRPr="00A07E9D">
                        <w:rPr>
                          <w:rFonts w:ascii="Calibri" w:hAnsi="Calibri"/>
                        </w:rPr>
                        <w:t xml:space="preserve">The scheme also has the potential to generate approximately </w:t>
                      </w:r>
                      <w:r w:rsidRPr="00DA09D3">
                        <w:rPr>
                          <w:rFonts w:asciiTheme="minorHAnsi" w:hAnsiTheme="minorHAnsi"/>
                        </w:rPr>
                        <w:t xml:space="preserve">£631,126 </w:t>
                      </w:r>
                      <w:r w:rsidRPr="00A07E9D">
                        <w:rPr>
                          <w:rFonts w:ascii="Calibri" w:hAnsi="Calibri"/>
                        </w:rPr>
                        <w:t xml:space="preserve">per annum of Gross Value Added (GVA) benefits averaged over a 60-year appraisal period (2010 prices, based on locally adjusted GVA values), which (in line with </w:t>
                      </w:r>
                      <w:proofErr w:type="spellStart"/>
                      <w:r w:rsidRPr="00A07E9D">
                        <w:rPr>
                          <w:rFonts w:ascii="Calibri" w:hAnsi="Calibri"/>
                        </w:rPr>
                        <w:t>DfT</w:t>
                      </w:r>
                      <w:proofErr w:type="spellEnd"/>
                      <w:r w:rsidRPr="00A07E9D">
                        <w:rPr>
                          <w:rFonts w:ascii="Calibri" w:hAnsi="Calibri"/>
                        </w:rPr>
                        <w:t xml:space="preserve"> guidance) have not been incorporated into the BCR but demonstrate the scheme’s positive contribution to the wider economy.</w:t>
                      </w:r>
                    </w:p>
                  </w:txbxContent>
                </v:textbox>
                <w10:anchorlock/>
              </v:shape>
            </w:pict>
          </mc:Fallback>
        </mc:AlternateContent>
      </w:r>
    </w:p>
    <w:p w14:paraId="5855A87A" w14:textId="22C8FAE8" w:rsidR="005C2227" w:rsidRDefault="005C2227">
      <w:pPr>
        <w:rPr>
          <w:rFonts w:ascii="Calibri" w:hAnsi="Calibri"/>
          <w:lang w:val="en-GB"/>
        </w:rPr>
      </w:pPr>
      <w:r>
        <w:rPr>
          <w:rFonts w:ascii="Calibri" w:hAnsi="Calibri"/>
          <w:noProof/>
          <w:lang w:val="en-GB" w:eastAsia="en-GB"/>
        </w:rPr>
        <w:lastRenderedPageBreak/>
        <mc:AlternateContent>
          <mc:Choice Requires="wps">
            <w:drawing>
              <wp:inline distT="0" distB="0" distL="0" distR="0" wp14:anchorId="134E6110" wp14:editId="5ECE7DB9">
                <wp:extent cx="6013450" cy="4606637"/>
                <wp:effectExtent l="0" t="0" r="25400" b="22860"/>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4606637"/>
                        </a:xfrm>
                        <a:prstGeom prst="rect">
                          <a:avLst/>
                        </a:prstGeom>
                        <a:gradFill rotWithShape="1">
                          <a:gsLst>
                            <a:gs pos="0">
                              <a:srgbClr val="B0CFFB"/>
                            </a:gs>
                            <a:gs pos="50000">
                              <a:srgbClr val="CEE0FC"/>
                            </a:gs>
                            <a:gs pos="100000">
                              <a:srgbClr val="E6EFFD"/>
                            </a:gs>
                          </a:gsLst>
                          <a:lin ang="2700000" scaled="1"/>
                        </a:gradFill>
                        <a:ln w="25400">
                          <a:solidFill>
                            <a:srgbClr val="1F497D"/>
                          </a:solidFill>
                          <a:miter lim="800000"/>
                          <a:headEnd/>
                          <a:tailEnd/>
                        </a:ln>
                      </wps:spPr>
                      <wps:txbx>
                        <w:txbxContent>
                          <w:p w14:paraId="68B0FD48" w14:textId="22EB2E5C" w:rsidR="005C2227" w:rsidRPr="005C2227" w:rsidRDefault="005C2227" w:rsidP="005C2227">
                            <w:pPr>
                              <w:spacing w:before="120" w:after="120" w:line="288" w:lineRule="auto"/>
                              <w:rPr>
                                <w:rFonts w:ascii="Calibri" w:hAnsi="Calibri"/>
                                <w:b/>
                                <w:sz w:val="24"/>
                              </w:rPr>
                            </w:pPr>
                            <w:r w:rsidRPr="005C2227">
                              <w:rPr>
                                <w:rFonts w:ascii="Calibri" w:hAnsi="Calibri"/>
                                <w:b/>
                                <w:sz w:val="24"/>
                              </w:rPr>
                              <w:t>Economic Output Comparison</w:t>
                            </w:r>
                          </w:p>
                          <w:tbl>
                            <w:tblPr>
                              <w:tblW w:w="0" w:type="auto"/>
                              <w:tblCellMar>
                                <w:left w:w="0" w:type="dxa"/>
                                <w:right w:w="0" w:type="dxa"/>
                              </w:tblCellMar>
                              <w:tblLook w:val="04A0" w:firstRow="1" w:lastRow="0" w:firstColumn="1" w:lastColumn="0" w:noHBand="0" w:noVBand="1"/>
                            </w:tblPr>
                            <w:tblGrid>
                              <w:gridCol w:w="3042"/>
                              <w:gridCol w:w="2902"/>
                              <w:gridCol w:w="3178"/>
                            </w:tblGrid>
                            <w:tr w:rsidR="005C2227" w:rsidRPr="005C2227" w14:paraId="6C572D69" w14:textId="77777777" w:rsidTr="005C2227">
                              <w:tc>
                                <w:tcPr>
                                  <w:tcW w:w="30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8F1B3BB" w14:textId="13C95F5A" w:rsidR="005C2227" w:rsidRPr="005C2227" w:rsidRDefault="005C2227" w:rsidP="005C2227">
                                  <w:pPr>
                                    <w:contextualSpacing/>
                                    <w:rPr>
                                      <w:rFonts w:ascii="Calibri" w:hAnsi="Calibri"/>
                                      <w:b/>
                                    </w:rPr>
                                  </w:pPr>
                                  <w:r w:rsidRPr="005C2227">
                                    <w:rPr>
                                      <w:rFonts w:ascii="Calibri" w:hAnsi="Calibri"/>
                                      <w:b/>
                                    </w:rPr>
                                    <w:t>Economic Output</w:t>
                                  </w:r>
                                </w:p>
                              </w:tc>
                              <w:tc>
                                <w:tcPr>
                                  <w:tcW w:w="29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890173" w14:textId="77777777" w:rsidR="005C2227" w:rsidRPr="005C2227" w:rsidRDefault="005C2227" w:rsidP="005C2227">
                                  <w:pPr>
                                    <w:contextualSpacing/>
                                    <w:jc w:val="center"/>
                                    <w:rPr>
                                      <w:rFonts w:ascii="Calibri" w:hAnsi="Calibri"/>
                                      <w:b/>
                                    </w:rPr>
                                  </w:pPr>
                                  <w:proofErr w:type="spellStart"/>
                                  <w:r w:rsidRPr="005C2227">
                                    <w:rPr>
                                      <w:rFonts w:ascii="Calibri" w:hAnsi="Calibri"/>
                                      <w:b/>
                                    </w:rPr>
                                    <w:t>Furthergate</w:t>
                                  </w:r>
                                  <w:proofErr w:type="spellEnd"/>
                                </w:p>
                              </w:tc>
                              <w:tc>
                                <w:tcPr>
                                  <w:tcW w:w="31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095D8F" w14:textId="77777777" w:rsidR="005C2227" w:rsidRPr="005C2227" w:rsidRDefault="005C2227" w:rsidP="005C2227">
                                  <w:pPr>
                                    <w:contextualSpacing/>
                                    <w:jc w:val="center"/>
                                    <w:rPr>
                                      <w:rFonts w:ascii="Calibri" w:hAnsi="Calibri"/>
                                      <w:b/>
                                    </w:rPr>
                                  </w:pPr>
                                  <w:r w:rsidRPr="005C2227">
                                    <w:rPr>
                                      <w:rFonts w:ascii="Calibri" w:hAnsi="Calibri"/>
                                      <w:b/>
                                    </w:rPr>
                                    <w:t>Pennine Gateway Forecast Total</w:t>
                                  </w:r>
                                </w:p>
                              </w:tc>
                            </w:tr>
                            <w:tr w:rsidR="005C2227" w:rsidRPr="005C2227" w14:paraId="5EFE62A9"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5F5BA" w14:textId="77777777" w:rsidR="005C2227" w:rsidRPr="005C2227" w:rsidRDefault="005C2227" w:rsidP="005C2227">
                                  <w:pPr>
                                    <w:contextualSpacing/>
                                    <w:rPr>
                                      <w:rFonts w:ascii="Calibri" w:hAnsi="Calibri"/>
                                    </w:rPr>
                                  </w:pPr>
                                  <w:r w:rsidRPr="005C2227">
                                    <w:rPr>
                                      <w:rFonts w:ascii="Calibri" w:hAnsi="Calibri"/>
                                    </w:rPr>
                                    <w:t>Housing units</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3360BFA8" w14:textId="77777777" w:rsidR="005C2227" w:rsidRPr="005C2227" w:rsidRDefault="005C2227" w:rsidP="005C2227">
                                  <w:pPr>
                                    <w:contextualSpacing/>
                                    <w:jc w:val="center"/>
                                    <w:rPr>
                                      <w:rFonts w:ascii="Calibri" w:hAnsi="Calibri"/>
                                    </w:rPr>
                                  </w:pPr>
                                  <w:r w:rsidRPr="005C2227">
                                    <w:rPr>
                                      <w:rFonts w:ascii="Calibri" w:hAnsi="Calibri"/>
                                    </w:rPr>
                                    <w:t>Nil</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21A556C4" w14:textId="77777777" w:rsidR="005C2227" w:rsidRPr="005C2227" w:rsidRDefault="005C2227" w:rsidP="005C2227">
                                  <w:pPr>
                                    <w:contextualSpacing/>
                                    <w:jc w:val="center"/>
                                    <w:rPr>
                                      <w:rFonts w:ascii="Calibri" w:hAnsi="Calibri"/>
                                    </w:rPr>
                                  </w:pPr>
                                  <w:r w:rsidRPr="005C2227">
                                    <w:rPr>
                                      <w:rFonts w:ascii="Calibri" w:hAnsi="Calibri"/>
                                    </w:rPr>
                                    <w:t>870</w:t>
                                  </w:r>
                                </w:p>
                              </w:tc>
                            </w:tr>
                            <w:tr w:rsidR="005C2227" w:rsidRPr="005C2227" w14:paraId="73F4174F"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BD5D8" w14:textId="77777777" w:rsidR="005C2227" w:rsidRPr="005C2227" w:rsidRDefault="005C2227" w:rsidP="005C2227">
                                  <w:pPr>
                                    <w:contextualSpacing/>
                                    <w:rPr>
                                      <w:rFonts w:ascii="Calibri" w:hAnsi="Calibri"/>
                                    </w:rPr>
                                  </w:pPr>
                                  <w:r w:rsidRPr="005C2227">
                                    <w:rPr>
                                      <w:rFonts w:ascii="Calibri" w:hAnsi="Calibri"/>
                                    </w:rPr>
                                    <w:t>Private sector investment</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26E7A141" w14:textId="77777777" w:rsidR="005C2227" w:rsidRPr="005C2227" w:rsidRDefault="005C2227" w:rsidP="005C2227">
                                  <w:pPr>
                                    <w:contextualSpacing/>
                                    <w:jc w:val="center"/>
                                    <w:rPr>
                                      <w:rFonts w:ascii="Calibri" w:hAnsi="Calibri"/>
                                    </w:rPr>
                                  </w:pPr>
                                  <w:r w:rsidRPr="005C2227">
                                    <w:rPr>
                                      <w:rFonts w:ascii="Calibri" w:hAnsi="Calibri"/>
                                    </w:rPr>
                                    <w:t>£71m</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1F21EFAA" w14:textId="77777777" w:rsidR="005C2227" w:rsidRPr="005C2227" w:rsidRDefault="005C2227" w:rsidP="005C2227">
                                  <w:pPr>
                                    <w:contextualSpacing/>
                                    <w:jc w:val="center"/>
                                    <w:rPr>
                                      <w:rFonts w:ascii="Calibri" w:hAnsi="Calibri"/>
                                    </w:rPr>
                                  </w:pPr>
                                  <w:r w:rsidRPr="005C2227">
                                    <w:rPr>
                                      <w:rFonts w:ascii="Calibri" w:hAnsi="Calibri"/>
                                    </w:rPr>
                                    <w:t>£125m</w:t>
                                  </w:r>
                                </w:p>
                              </w:tc>
                            </w:tr>
                            <w:tr w:rsidR="005C2227" w:rsidRPr="005C2227" w14:paraId="123374FD"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F27A2" w14:textId="77777777" w:rsidR="005C2227" w:rsidRPr="005C2227" w:rsidRDefault="005C2227" w:rsidP="005C2227">
                                  <w:pPr>
                                    <w:contextualSpacing/>
                                    <w:rPr>
                                      <w:rFonts w:ascii="Calibri" w:hAnsi="Calibri"/>
                                    </w:rPr>
                                  </w:pPr>
                                  <w:r w:rsidRPr="005C2227">
                                    <w:rPr>
                                      <w:rFonts w:ascii="Calibri" w:hAnsi="Calibri"/>
                                    </w:rPr>
                                    <w:t>Jobs</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0A106E76" w14:textId="77777777" w:rsidR="005C2227" w:rsidRPr="005C2227" w:rsidRDefault="005C2227" w:rsidP="005C2227">
                                  <w:pPr>
                                    <w:contextualSpacing/>
                                    <w:jc w:val="center"/>
                                    <w:rPr>
                                      <w:rFonts w:ascii="Calibri" w:hAnsi="Calibri"/>
                                    </w:rPr>
                                  </w:pPr>
                                  <w:r w:rsidRPr="005C2227">
                                    <w:rPr>
                                      <w:rFonts w:ascii="Calibri" w:hAnsi="Calibri"/>
                                    </w:rPr>
                                    <w:t>438</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336A5B0B" w14:textId="77777777" w:rsidR="005C2227" w:rsidRPr="005C2227" w:rsidRDefault="005C2227" w:rsidP="005C2227">
                                  <w:pPr>
                                    <w:contextualSpacing/>
                                    <w:jc w:val="center"/>
                                    <w:rPr>
                                      <w:rFonts w:ascii="Calibri" w:hAnsi="Calibri"/>
                                    </w:rPr>
                                  </w:pPr>
                                  <w:r w:rsidRPr="005C2227">
                                    <w:rPr>
                                      <w:rFonts w:ascii="Calibri" w:hAnsi="Calibri"/>
                                    </w:rPr>
                                    <w:t>3,750</w:t>
                                  </w:r>
                                </w:p>
                              </w:tc>
                            </w:tr>
                            <w:tr w:rsidR="005C2227" w:rsidRPr="005C2227" w14:paraId="21E1C71B"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1BC608" w14:textId="77777777" w:rsidR="005C2227" w:rsidRPr="005C2227" w:rsidRDefault="005C2227" w:rsidP="005C2227">
                                  <w:pPr>
                                    <w:contextualSpacing/>
                                    <w:rPr>
                                      <w:rFonts w:ascii="Calibri" w:hAnsi="Calibri"/>
                                    </w:rPr>
                                  </w:pPr>
                                  <w:r w:rsidRPr="005C2227">
                                    <w:rPr>
                                      <w:rFonts w:ascii="Calibri" w:hAnsi="Calibri"/>
                                    </w:rPr>
                                    <w:t>Commercial floor space</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5388FC9E" w14:textId="77777777" w:rsidR="005C2227" w:rsidRPr="005C2227" w:rsidRDefault="005C2227" w:rsidP="005C2227">
                                  <w:pPr>
                                    <w:contextualSpacing/>
                                    <w:jc w:val="center"/>
                                    <w:rPr>
                                      <w:rFonts w:ascii="Calibri" w:hAnsi="Calibri"/>
                                    </w:rPr>
                                  </w:pPr>
                                  <w:r w:rsidRPr="005C2227">
                                    <w:rPr>
                                      <w:rFonts w:ascii="Calibri" w:hAnsi="Calibri"/>
                                    </w:rPr>
                                    <w:t>17,500</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49501FD3" w14:textId="77777777" w:rsidR="005C2227" w:rsidRPr="005C2227" w:rsidRDefault="005C2227" w:rsidP="005C2227">
                                  <w:pPr>
                                    <w:contextualSpacing/>
                                    <w:jc w:val="center"/>
                                    <w:rPr>
                                      <w:rFonts w:ascii="Calibri" w:hAnsi="Calibri"/>
                                    </w:rPr>
                                  </w:pPr>
                                  <w:r w:rsidRPr="005C2227">
                                    <w:rPr>
                                      <w:rFonts w:ascii="Calibri" w:hAnsi="Calibri"/>
                                    </w:rPr>
                                    <w:t xml:space="preserve">64,000 </w:t>
                                  </w:r>
                                  <w:proofErr w:type="spellStart"/>
                                  <w:r w:rsidRPr="005C2227">
                                    <w:rPr>
                                      <w:rFonts w:ascii="Calibri" w:hAnsi="Calibri"/>
                                    </w:rPr>
                                    <w:t>sq</w:t>
                                  </w:r>
                                  <w:proofErr w:type="spellEnd"/>
                                  <w:r w:rsidRPr="005C2227">
                                    <w:rPr>
                                      <w:rFonts w:ascii="Calibri" w:hAnsi="Calibri"/>
                                    </w:rPr>
                                    <w:t xml:space="preserve"> m</w:t>
                                  </w:r>
                                </w:p>
                              </w:tc>
                            </w:tr>
                            <w:tr w:rsidR="005C2227" w:rsidRPr="005C2227" w14:paraId="1E3078C3"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02E66" w14:textId="77777777" w:rsidR="005C2227" w:rsidRPr="005C2227" w:rsidRDefault="005C2227" w:rsidP="005C2227">
                                  <w:pPr>
                                    <w:contextualSpacing/>
                                    <w:rPr>
                                      <w:rFonts w:ascii="Calibri" w:hAnsi="Calibri"/>
                                    </w:rPr>
                                  </w:pPr>
                                  <w:r w:rsidRPr="005C2227">
                                    <w:rPr>
                                      <w:rFonts w:ascii="Calibri" w:hAnsi="Calibri"/>
                                    </w:rPr>
                                    <w:t>GVA</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3520E5DB" w14:textId="77777777" w:rsidR="005C2227" w:rsidRPr="005C2227" w:rsidRDefault="005C2227" w:rsidP="005C2227">
                                  <w:pPr>
                                    <w:contextualSpacing/>
                                    <w:jc w:val="center"/>
                                    <w:rPr>
                                      <w:rFonts w:ascii="Calibri" w:hAnsi="Calibri"/>
                                    </w:rPr>
                                  </w:pPr>
                                  <w:r w:rsidRPr="005C2227">
                                    <w:rPr>
                                      <w:rFonts w:ascii="Calibri" w:hAnsi="Calibri"/>
                                    </w:rPr>
                                    <w:t>£236m</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4A1EE47D" w14:textId="77777777" w:rsidR="005C2227" w:rsidRPr="005C2227" w:rsidRDefault="005C2227" w:rsidP="005C2227">
                                  <w:pPr>
                                    <w:contextualSpacing/>
                                    <w:jc w:val="center"/>
                                    <w:rPr>
                                      <w:rFonts w:ascii="Calibri" w:hAnsi="Calibri"/>
                                    </w:rPr>
                                  </w:pPr>
                                  <w:r w:rsidRPr="005C2227">
                                    <w:rPr>
                                      <w:rFonts w:ascii="Calibri" w:hAnsi="Calibri"/>
                                    </w:rPr>
                                    <w:t>£414.7m</w:t>
                                  </w:r>
                                </w:p>
                              </w:tc>
                            </w:tr>
                          </w:tbl>
                          <w:p w14:paraId="49B6B8FC" w14:textId="77777777" w:rsidR="005C2227" w:rsidRDefault="005C2227" w:rsidP="005C2227">
                            <w:pPr>
                              <w:pStyle w:val="Header"/>
                            </w:pPr>
                          </w:p>
                          <w:p w14:paraId="01F7B5E8" w14:textId="70B41D38" w:rsidR="005C2227" w:rsidRDefault="005C2227" w:rsidP="005C2227">
                            <w:pPr>
                              <w:spacing w:before="120" w:after="120" w:line="288" w:lineRule="auto"/>
                              <w:rPr>
                                <w:lang w:val="en-GB" w:eastAsia="en-GB"/>
                              </w:rPr>
                            </w:pPr>
                            <w:r w:rsidRPr="005C2227">
                              <w:rPr>
                                <w:rFonts w:ascii="Calibri" w:hAnsi="Calibri"/>
                              </w:rPr>
                              <w:t>A yearly cumulative total for how these outputs will be ac</w:t>
                            </w:r>
                            <w:bookmarkStart w:id="3" w:name="_GoBack"/>
                            <w:bookmarkEnd w:id="3"/>
                            <w:r w:rsidRPr="005C2227">
                              <w:rPr>
                                <w:rFonts w:ascii="Calibri" w:hAnsi="Calibri"/>
                              </w:rPr>
                              <w:t xml:space="preserve">hieved is provided </w:t>
                            </w:r>
                            <w:r>
                              <w:rPr>
                                <w:rFonts w:ascii="Calibri" w:hAnsi="Calibri"/>
                              </w:rPr>
                              <w:t>below.</w:t>
                            </w:r>
                          </w:p>
                          <w:p w14:paraId="6E27BB48" w14:textId="0072D6D2" w:rsidR="005C2227" w:rsidRPr="005C2227" w:rsidRDefault="005C2227" w:rsidP="005C2227">
                            <w:pPr>
                              <w:spacing w:before="120" w:after="120" w:line="288" w:lineRule="auto"/>
                              <w:rPr>
                                <w:rFonts w:ascii="Calibri" w:hAnsi="Calibri"/>
                                <w:b/>
                                <w:sz w:val="24"/>
                              </w:rPr>
                            </w:pPr>
                            <w:proofErr w:type="spellStart"/>
                            <w:r w:rsidRPr="005C2227">
                              <w:rPr>
                                <w:rFonts w:ascii="Calibri" w:hAnsi="Calibri"/>
                                <w:b/>
                                <w:sz w:val="24"/>
                              </w:rPr>
                              <w:t>Furthergate</w:t>
                            </w:r>
                            <w:proofErr w:type="spellEnd"/>
                            <w:r w:rsidRPr="005C2227">
                              <w:rPr>
                                <w:rFonts w:ascii="Calibri" w:hAnsi="Calibri"/>
                                <w:b/>
                                <w:sz w:val="24"/>
                              </w:rPr>
                              <w:t xml:space="preserve"> Link Road Annual Economic Output</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1227"/>
                              <w:gridCol w:w="1426"/>
                              <w:gridCol w:w="1226"/>
                              <w:gridCol w:w="7"/>
                              <w:gridCol w:w="1220"/>
                              <w:gridCol w:w="1203"/>
                              <w:gridCol w:w="756"/>
                              <w:gridCol w:w="1236"/>
                            </w:tblGrid>
                            <w:tr w:rsidR="005C2227" w14:paraId="516EEC3F" w14:textId="77777777" w:rsidTr="005C2227">
                              <w:trPr>
                                <w:trHeight w:val="315"/>
                                <w:jc w:val="center"/>
                              </w:trPr>
                              <w:tc>
                                <w:tcPr>
                                  <w:tcW w:w="878" w:type="dxa"/>
                                  <w:vMerge w:val="restart"/>
                                  <w:shd w:val="clear" w:color="auto" w:fill="auto"/>
                                  <w:vAlign w:val="center"/>
                                </w:tcPr>
                                <w:p w14:paraId="297C2652" w14:textId="2B7B7521" w:rsidR="005C2227" w:rsidRPr="005C2227" w:rsidRDefault="005C2227" w:rsidP="005C2227">
                                  <w:pPr>
                                    <w:contextualSpacing/>
                                    <w:jc w:val="center"/>
                                    <w:rPr>
                                      <w:rFonts w:ascii="Calibri" w:hAnsi="Calibri"/>
                                      <w:b/>
                                    </w:rPr>
                                  </w:pPr>
                                  <w:r w:rsidRPr="005C2227">
                                    <w:rPr>
                                      <w:rFonts w:ascii="Calibri" w:hAnsi="Calibri"/>
                                      <w:b/>
                                    </w:rPr>
                                    <w:t>Year</w:t>
                                  </w:r>
                                </w:p>
                              </w:tc>
                              <w:tc>
                                <w:tcPr>
                                  <w:tcW w:w="3886" w:type="dxa"/>
                                  <w:gridSpan w:val="4"/>
                                  <w:shd w:val="clear" w:color="auto" w:fill="auto"/>
                                  <w:noWrap/>
                                  <w:tcMar>
                                    <w:top w:w="0" w:type="dxa"/>
                                    <w:left w:w="108" w:type="dxa"/>
                                    <w:bottom w:w="0" w:type="dxa"/>
                                    <w:right w:w="108" w:type="dxa"/>
                                  </w:tcMar>
                                  <w:vAlign w:val="center"/>
                                  <w:hideMark/>
                                </w:tcPr>
                                <w:p w14:paraId="4D7B241A" w14:textId="3408AD3A" w:rsidR="005C2227" w:rsidRPr="005C2227" w:rsidRDefault="005C2227" w:rsidP="005C2227">
                                  <w:pPr>
                                    <w:contextualSpacing/>
                                    <w:jc w:val="center"/>
                                    <w:rPr>
                                      <w:rFonts w:ascii="Calibri" w:hAnsi="Calibri"/>
                                      <w:b/>
                                    </w:rPr>
                                  </w:pPr>
                                  <w:proofErr w:type="spellStart"/>
                                  <w:r w:rsidRPr="005C2227">
                                    <w:rPr>
                                      <w:rFonts w:ascii="Calibri" w:hAnsi="Calibri"/>
                                      <w:b/>
                                    </w:rPr>
                                    <w:t>Floorspace</w:t>
                                  </w:r>
                                  <w:proofErr w:type="spellEnd"/>
                                  <w:r w:rsidRPr="005C2227">
                                    <w:rPr>
                                      <w:rFonts w:ascii="Calibri" w:hAnsi="Calibri"/>
                                      <w:b/>
                                    </w:rPr>
                                    <w:t xml:space="preserve"> (</w:t>
                                  </w:r>
                                  <w:proofErr w:type="spellStart"/>
                                  <w:r w:rsidRPr="005C2227">
                                    <w:rPr>
                                      <w:rFonts w:ascii="Calibri" w:hAnsi="Calibri"/>
                                      <w:b/>
                                    </w:rPr>
                                    <w:t>sqm</w:t>
                                  </w:r>
                                  <w:proofErr w:type="spellEnd"/>
                                  <w:r w:rsidRPr="005C2227">
                                    <w:rPr>
                                      <w:rFonts w:ascii="Calibri" w:hAnsi="Calibri"/>
                                      <w:b/>
                                    </w:rPr>
                                    <w:t>)</w:t>
                                  </w:r>
                                </w:p>
                              </w:tc>
                              <w:tc>
                                <w:tcPr>
                                  <w:tcW w:w="3147" w:type="dxa"/>
                                  <w:gridSpan w:val="3"/>
                                  <w:shd w:val="clear" w:color="auto" w:fill="auto"/>
                                  <w:noWrap/>
                                  <w:tcMar>
                                    <w:top w:w="0" w:type="dxa"/>
                                    <w:left w:w="108" w:type="dxa"/>
                                    <w:bottom w:w="0" w:type="dxa"/>
                                    <w:right w:w="108" w:type="dxa"/>
                                  </w:tcMar>
                                  <w:vAlign w:val="center"/>
                                  <w:hideMark/>
                                </w:tcPr>
                                <w:p w14:paraId="0824E3B3" w14:textId="77777777" w:rsidR="005C2227" w:rsidRPr="005C2227" w:rsidRDefault="005C2227" w:rsidP="005C2227">
                                  <w:pPr>
                                    <w:contextualSpacing/>
                                    <w:jc w:val="center"/>
                                    <w:rPr>
                                      <w:rFonts w:ascii="Calibri" w:hAnsi="Calibri"/>
                                      <w:b/>
                                    </w:rPr>
                                  </w:pPr>
                                  <w:r w:rsidRPr="005C2227">
                                    <w:rPr>
                                      <w:rFonts w:ascii="Calibri" w:hAnsi="Calibri"/>
                                      <w:b/>
                                    </w:rPr>
                                    <w:t>Jobs</w:t>
                                  </w:r>
                                </w:p>
                              </w:tc>
                              <w:tc>
                                <w:tcPr>
                                  <w:tcW w:w="1236" w:type="dxa"/>
                                  <w:vMerge w:val="restart"/>
                                  <w:shd w:val="clear" w:color="auto" w:fill="auto"/>
                                  <w:tcMar>
                                    <w:top w:w="0" w:type="dxa"/>
                                    <w:left w:w="108" w:type="dxa"/>
                                    <w:bottom w:w="0" w:type="dxa"/>
                                    <w:right w:w="108" w:type="dxa"/>
                                  </w:tcMar>
                                  <w:vAlign w:val="center"/>
                                  <w:hideMark/>
                                </w:tcPr>
                                <w:p w14:paraId="0A3FECDF" w14:textId="77777777" w:rsidR="005C2227" w:rsidRPr="005C2227" w:rsidRDefault="005C2227" w:rsidP="005C2227">
                                  <w:pPr>
                                    <w:contextualSpacing/>
                                    <w:jc w:val="center"/>
                                    <w:rPr>
                                      <w:rFonts w:ascii="Calibri" w:hAnsi="Calibri"/>
                                      <w:b/>
                                    </w:rPr>
                                  </w:pPr>
                                  <w:r w:rsidRPr="005C2227">
                                    <w:rPr>
                                      <w:rFonts w:ascii="Calibri" w:hAnsi="Calibri"/>
                                      <w:b/>
                                    </w:rPr>
                                    <w:t>GVA</w:t>
                                  </w:r>
                                  <w:r w:rsidRPr="005C2227">
                                    <w:rPr>
                                      <w:rFonts w:ascii="Calibri" w:hAnsi="Calibri"/>
                                      <w:b/>
                                    </w:rPr>
                                    <w:br/>
                                    <w:t>(£,000s)</w:t>
                                  </w:r>
                                </w:p>
                              </w:tc>
                            </w:tr>
                            <w:tr w:rsidR="005C2227" w14:paraId="68215C50" w14:textId="77777777" w:rsidTr="005C2227">
                              <w:trPr>
                                <w:trHeight w:val="330"/>
                                <w:jc w:val="center"/>
                              </w:trPr>
                              <w:tc>
                                <w:tcPr>
                                  <w:tcW w:w="878" w:type="dxa"/>
                                  <w:vMerge/>
                                  <w:shd w:val="clear" w:color="auto" w:fill="auto"/>
                                  <w:vAlign w:val="center"/>
                                </w:tcPr>
                                <w:p w14:paraId="41AD4E6C" w14:textId="77777777" w:rsidR="005C2227" w:rsidRPr="005C2227" w:rsidRDefault="005C2227" w:rsidP="005C2227">
                                  <w:pPr>
                                    <w:pStyle w:val="PlainText"/>
                                    <w:contextualSpacing/>
                                    <w:jc w:val="center"/>
                                    <w:rPr>
                                      <w:rFonts w:ascii="Calibri" w:eastAsia="Times New Roman" w:hAnsi="Calibri" w:cs="Arial"/>
                                      <w:sz w:val="20"/>
                                      <w:szCs w:val="20"/>
                                      <w:lang w:val="en-US"/>
                                    </w:rPr>
                                  </w:pPr>
                                </w:p>
                              </w:tc>
                              <w:tc>
                                <w:tcPr>
                                  <w:tcW w:w="1227" w:type="dxa"/>
                                  <w:shd w:val="clear" w:color="auto" w:fill="auto"/>
                                  <w:noWrap/>
                                  <w:tcMar>
                                    <w:top w:w="0" w:type="dxa"/>
                                    <w:left w:w="108" w:type="dxa"/>
                                    <w:bottom w:w="0" w:type="dxa"/>
                                    <w:right w:w="108" w:type="dxa"/>
                                  </w:tcMar>
                                  <w:vAlign w:val="center"/>
                                  <w:hideMark/>
                                </w:tcPr>
                                <w:p w14:paraId="289F6A1B" w14:textId="1AD6E8CA"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Scheme Dependent</w:t>
                                  </w:r>
                                </w:p>
                              </w:tc>
                              <w:tc>
                                <w:tcPr>
                                  <w:tcW w:w="1426" w:type="dxa"/>
                                  <w:shd w:val="clear" w:color="auto" w:fill="auto"/>
                                  <w:noWrap/>
                                  <w:tcMar>
                                    <w:top w:w="0" w:type="dxa"/>
                                    <w:left w:w="108" w:type="dxa"/>
                                    <w:bottom w:w="0" w:type="dxa"/>
                                    <w:right w:w="108" w:type="dxa"/>
                                  </w:tcMar>
                                  <w:vAlign w:val="center"/>
                                  <w:hideMark/>
                                </w:tcPr>
                                <w:p w14:paraId="06B6681A"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Accelerated</w:t>
                                  </w:r>
                                </w:p>
                              </w:tc>
                              <w:tc>
                                <w:tcPr>
                                  <w:tcW w:w="1226" w:type="dxa"/>
                                  <w:shd w:val="clear" w:color="auto" w:fill="auto"/>
                                  <w:noWrap/>
                                  <w:tcMar>
                                    <w:top w:w="0" w:type="dxa"/>
                                    <w:left w:w="108" w:type="dxa"/>
                                    <w:bottom w:w="0" w:type="dxa"/>
                                    <w:right w:w="108" w:type="dxa"/>
                                  </w:tcMar>
                                  <w:vAlign w:val="center"/>
                                  <w:hideMark/>
                                </w:tcPr>
                                <w:p w14:paraId="1EC45C34"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TOTAL</w:t>
                                  </w:r>
                                </w:p>
                              </w:tc>
                              <w:tc>
                                <w:tcPr>
                                  <w:tcW w:w="1227" w:type="dxa"/>
                                  <w:gridSpan w:val="2"/>
                                  <w:shd w:val="clear" w:color="auto" w:fill="auto"/>
                                  <w:noWrap/>
                                  <w:tcMar>
                                    <w:top w:w="0" w:type="dxa"/>
                                    <w:left w:w="108" w:type="dxa"/>
                                    <w:bottom w:w="0" w:type="dxa"/>
                                    <w:right w:w="108" w:type="dxa"/>
                                  </w:tcMar>
                                  <w:vAlign w:val="center"/>
                                  <w:hideMark/>
                                </w:tcPr>
                                <w:p w14:paraId="6E11F78D"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Scheme Dependent</w:t>
                                  </w:r>
                                </w:p>
                              </w:tc>
                              <w:tc>
                                <w:tcPr>
                                  <w:tcW w:w="1183" w:type="dxa"/>
                                  <w:shd w:val="clear" w:color="auto" w:fill="auto"/>
                                  <w:noWrap/>
                                  <w:tcMar>
                                    <w:top w:w="0" w:type="dxa"/>
                                    <w:left w:w="108" w:type="dxa"/>
                                    <w:bottom w:w="0" w:type="dxa"/>
                                    <w:right w:w="108" w:type="dxa"/>
                                  </w:tcMar>
                                  <w:vAlign w:val="center"/>
                                  <w:hideMark/>
                                </w:tcPr>
                                <w:p w14:paraId="4252D30F"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Accelerated</w:t>
                                  </w:r>
                                </w:p>
                              </w:tc>
                              <w:tc>
                                <w:tcPr>
                                  <w:tcW w:w="744" w:type="dxa"/>
                                  <w:shd w:val="clear" w:color="auto" w:fill="auto"/>
                                  <w:noWrap/>
                                  <w:tcMar>
                                    <w:top w:w="0" w:type="dxa"/>
                                    <w:left w:w="108" w:type="dxa"/>
                                    <w:bottom w:w="0" w:type="dxa"/>
                                    <w:right w:w="108" w:type="dxa"/>
                                  </w:tcMar>
                                  <w:vAlign w:val="center"/>
                                  <w:hideMark/>
                                </w:tcPr>
                                <w:p w14:paraId="7E77C395"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TOTAL</w:t>
                                  </w:r>
                                </w:p>
                              </w:tc>
                              <w:tc>
                                <w:tcPr>
                                  <w:tcW w:w="1236" w:type="dxa"/>
                                  <w:vMerge/>
                                  <w:shd w:val="clear" w:color="auto" w:fill="auto"/>
                                  <w:vAlign w:val="center"/>
                                  <w:hideMark/>
                                </w:tcPr>
                                <w:p w14:paraId="539722DD" w14:textId="77777777" w:rsidR="005C2227" w:rsidRPr="005C2227" w:rsidRDefault="005C2227" w:rsidP="005C2227">
                                  <w:pPr>
                                    <w:contextualSpacing/>
                                    <w:jc w:val="center"/>
                                    <w:rPr>
                                      <w:rFonts w:ascii="Calibri" w:hAnsi="Calibri"/>
                                    </w:rPr>
                                  </w:pPr>
                                </w:p>
                              </w:tc>
                            </w:tr>
                            <w:tr w:rsidR="005C2227" w14:paraId="1B4B0EF6" w14:textId="77777777" w:rsidTr="005C2227">
                              <w:trPr>
                                <w:trHeight w:val="537"/>
                                <w:jc w:val="center"/>
                              </w:trPr>
                              <w:tc>
                                <w:tcPr>
                                  <w:tcW w:w="878" w:type="dxa"/>
                                  <w:vAlign w:val="center"/>
                                </w:tcPr>
                                <w:p w14:paraId="77ABC3D1" w14:textId="3A494735" w:rsidR="005C2227" w:rsidRPr="005C2227" w:rsidRDefault="005C2227" w:rsidP="005C2227">
                                  <w:pPr>
                                    <w:contextualSpacing/>
                                    <w:jc w:val="center"/>
                                    <w:rPr>
                                      <w:rFonts w:ascii="Calibri" w:hAnsi="Calibri"/>
                                    </w:rPr>
                                  </w:pPr>
                                  <w:r>
                                    <w:rPr>
                                      <w:rFonts w:ascii="Calibri" w:hAnsi="Calibri"/>
                                    </w:rPr>
                                    <w:t>2021</w:t>
                                  </w:r>
                                </w:p>
                              </w:tc>
                              <w:tc>
                                <w:tcPr>
                                  <w:tcW w:w="1227" w:type="dxa"/>
                                  <w:noWrap/>
                                  <w:tcMar>
                                    <w:top w:w="0" w:type="dxa"/>
                                    <w:left w:w="108" w:type="dxa"/>
                                    <w:bottom w:w="0" w:type="dxa"/>
                                    <w:right w:w="108" w:type="dxa"/>
                                  </w:tcMar>
                                  <w:vAlign w:val="center"/>
                                  <w:hideMark/>
                                </w:tcPr>
                                <w:p w14:paraId="2CE7E921" w14:textId="30A65230" w:rsidR="005C2227" w:rsidRPr="005C2227" w:rsidRDefault="005C2227" w:rsidP="005C2227">
                                  <w:pPr>
                                    <w:contextualSpacing/>
                                    <w:jc w:val="center"/>
                                    <w:rPr>
                                      <w:rFonts w:ascii="Calibri" w:hAnsi="Calibri"/>
                                    </w:rPr>
                                  </w:pPr>
                                  <w:r w:rsidRPr="005C2227">
                                    <w:rPr>
                                      <w:rFonts w:ascii="Calibri" w:hAnsi="Calibri"/>
                                    </w:rPr>
                                    <w:t>-</w:t>
                                  </w:r>
                                </w:p>
                              </w:tc>
                              <w:tc>
                                <w:tcPr>
                                  <w:tcW w:w="1426" w:type="dxa"/>
                                  <w:noWrap/>
                                  <w:tcMar>
                                    <w:top w:w="0" w:type="dxa"/>
                                    <w:left w:w="108" w:type="dxa"/>
                                    <w:bottom w:w="0" w:type="dxa"/>
                                    <w:right w:w="108" w:type="dxa"/>
                                  </w:tcMar>
                                  <w:vAlign w:val="center"/>
                                  <w:hideMark/>
                                </w:tcPr>
                                <w:p w14:paraId="57E771CD" w14:textId="77777777" w:rsidR="005C2227" w:rsidRPr="005C2227" w:rsidRDefault="005C2227" w:rsidP="005C2227">
                                  <w:pPr>
                                    <w:contextualSpacing/>
                                    <w:jc w:val="center"/>
                                    <w:rPr>
                                      <w:rFonts w:ascii="Calibri" w:hAnsi="Calibri"/>
                                    </w:rPr>
                                  </w:pPr>
                                  <w:r w:rsidRPr="005C2227">
                                    <w:rPr>
                                      <w:rFonts w:ascii="Calibri" w:hAnsi="Calibri"/>
                                    </w:rPr>
                                    <w:t>11,500</w:t>
                                  </w:r>
                                </w:p>
                              </w:tc>
                              <w:tc>
                                <w:tcPr>
                                  <w:tcW w:w="1226" w:type="dxa"/>
                                  <w:noWrap/>
                                  <w:tcMar>
                                    <w:top w:w="0" w:type="dxa"/>
                                    <w:left w:w="108" w:type="dxa"/>
                                    <w:bottom w:w="0" w:type="dxa"/>
                                    <w:right w:w="108" w:type="dxa"/>
                                  </w:tcMar>
                                  <w:vAlign w:val="center"/>
                                  <w:hideMark/>
                                </w:tcPr>
                                <w:p w14:paraId="6505A501" w14:textId="77777777" w:rsidR="005C2227" w:rsidRPr="005C2227" w:rsidRDefault="005C2227" w:rsidP="005C2227">
                                  <w:pPr>
                                    <w:contextualSpacing/>
                                    <w:jc w:val="center"/>
                                    <w:rPr>
                                      <w:rFonts w:ascii="Calibri" w:hAnsi="Calibri"/>
                                    </w:rPr>
                                  </w:pPr>
                                  <w:r w:rsidRPr="005C2227">
                                    <w:rPr>
                                      <w:rFonts w:ascii="Calibri" w:hAnsi="Calibri"/>
                                    </w:rPr>
                                    <w:t>11,500</w:t>
                                  </w:r>
                                </w:p>
                              </w:tc>
                              <w:tc>
                                <w:tcPr>
                                  <w:tcW w:w="1227" w:type="dxa"/>
                                  <w:gridSpan w:val="2"/>
                                  <w:noWrap/>
                                  <w:tcMar>
                                    <w:top w:w="0" w:type="dxa"/>
                                    <w:left w:w="108" w:type="dxa"/>
                                    <w:bottom w:w="0" w:type="dxa"/>
                                    <w:right w:w="108" w:type="dxa"/>
                                  </w:tcMar>
                                  <w:vAlign w:val="center"/>
                                  <w:hideMark/>
                                </w:tcPr>
                                <w:p w14:paraId="249807E8" w14:textId="77777777" w:rsidR="005C2227" w:rsidRPr="005C2227" w:rsidRDefault="005C2227" w:rsidP="005C2227">
                                  <w:pPr>
                                    <w:contextualSpacing/>
                                    <w:jc w:val="center"/>
                                    <w:rPr>
                                      <w:rFonts w:ascii="Calibri" w:hAnsi="Calibri"/>
                                    </w:rPr>
                                  </w:pPr>
                                  <w:r w:rsidRPr="005C2227">
                                    <w:rPr>
                                      <w:rFonts w:ascii="Calibri" w:hAnsi="Calibri"/>
                                    </w:rPr>
                                    <w:t>-</w:t>
                                  </w:r>
                                </w:p>
                              </w:tc>
                              <w:tc>
                                <w:tcPr>
                                  <w:tcW w:w="1183" w:type="dxa"/>
                                  <w:noWrap/>
                                  <w:tcMar>
                                    <w:top w:w="0" w:type="dxa"/>
                                    <w:left w:w="108" w:type="dxa"/>
                                    <w:bottom w:w="0" w:type="dxa"/>
                                    <w:right w:w="108" w:type="dxa"/>
                                  </w:tcMar>
                                  <w:vAlign w:val="center"/>
                                  <w:hideMark/>
                                </w:tcPr>
                                <w:p w14:paraId="77742260" w14:textId="77777777" w:rsidR="005C2227" w:rsidRPr="005C2227" w:rsidRDefault="005C2227" w:rsidP="005C2227">
                                  <w:pPr>
                                    <w:contextualSpacing/>
                                    <w:jc w:val="center"/>
                                    <w:rPr>
                                      <w:rFonts w:ascii="Calibri" w:hAnsi="Calibri"/>
                                    </w:rPr>
                                  </w:pPr>
                                  <w:r w:rsidRPr="005C2227">
                                    <w:rPr>
                                      <w:rFonts w:ascii="Calibri" w:hAnsi="Calibri"/>
                                    </w:rPr>
                                    <w:t>288</w:t>
                                  </w:r>
                                </w:p>
                              </w:tc>
                              <w:tc>
                                <w:tcPr>
                                  <w:tcW w:w="744" w:type="dxa"/>
                                  <w:noWrap/>
                                  <w:tcMar>
                                    <w:top w:w="0" w:type="dxa"/>
                                    <w:left w:w="108" w:type="dxa"/>
                                    <w:bottom w:w="0" w:type="dxa"/>
                                    <w:right w:w="108" w:type="dxa"/>
                                  </w:tcMar>
                                  <w:vAlign w:val="center"/>
                                  <w:hideMark/>
                                </w:tcPr>
                                <w:p w14:paraId="3D57A793" w14:textId="77777777" w:rsidR="005C2227" w:rsidRPr="005C2227" w:rsidRDefault="005C2227" w:rsidP="005C2227">
                                  <w:pPr>
                                    <w:contextualSpacing/>
                                    <w:jc w:val="center"/>
                                    <w:rPr>
                                      <w:rFonts w:ascii="Calibri" w:hAnsi="Calibri"/>
                                    </w:rPr>
                                  </w:pPr>
                                  <w:r w:rsidRPr="005C2227">
                                    <w:rPr>
                                      <w:rFonts w:ascii="Calibri" w:hAnsi="Calibri"/>
                                    </w:rPr>
                                    <w:t>288</w:t>
                                  </w:r>
                                </w:p>
                              </w:tc>
                              <w:tc>
                                <w:tcPr>
                                  <w:tcW w:w="1236" w:type="dxa"/>
                                  <w:noWrap/>
                                  <w:tcMar>
                                    <w:top w:w="0" w:type="dxa"/>
                                    <w:left w:w="108" w:type="dxa"/>
                                    <w:bottom w:w="0" w:type="dxa"/>
                                    <w:right w:w="108" w:type="dxa"/>
                                  </w:tcMar>
                                  <w:vAlign w:val="center"/>
                                  <w:hideMark/>
                                </w:tcPr>
                                <w:p w14:paraId="66C47F0D" w14:textId="77777777" w:rsidR="005C2227" w:rsidRPr="005C2227" w:rsidRDefault="005C2227" w:rsidP="005C2227">
                                  <w:pPr>
                                    <w:contextualSpacing/>
                                    <w:jc w:val="center"/>
                                    <w:rPr>
                                      <w:rFonts w:ascii="Calibri" w:hAnsi="Calibri"/>
                                    </w:rPr>
                                  </w:pPr>
                                  <w:r w:rsidRPr="005C2227">
                                    <w:rPr>
                                      <w:rFonts w:ascii="Calibri" w:hAnsi="Calibri"/>
                                    </w:rPr>
                                    <w:t>£673.8</w:t>
                                  </w:r>
                                </w:p>
                              </w:tc>
                            </w:tr>
                            <w:tr w:rsidR="005C2227" w14:paraId="37E27930" w14:textId="77777777" w:rsidTr="005C2227">
                              <w:trPr>
                                <w:trHeight w:val="537"/>
                                <w:jc w:val="center"/>
                              </w:trPr>
                              <w:tc>
                                <w:tcPr>
                                  <w:tcW w:w="878" w:type="dxa"/>
                                  <w:vAlign w:val="center"/>
                                </w:tcPr>
                                <w:p w14:paraId="4D170C2B" w14:textId="283D9C64" w:rsidR="005C2227" w:rsidRPr="005C2227" w:rsidRDefault="005C2227" w:rsidP="005C2227">
                                  <w:pPr>
                                    <w:contextualSpacing/>
                                    <w:jc w:val="center"/>
                                    <w:rPr>
                                      <w:rFonts w:ascii="Calibri" w:hAnsi="Calibri"/>
                                    </w:rPr>
                                  </w:pPr>
                                  <w:r>
                                    <w:rPr>
                                      <w:rFonts w:ascii="Calibri" w:hAnsi="Calibri"/>
                                    </w:rPr>
                                    <w:t>2025</w:t>
                                  </w:r>
                                </w:p>
                              </w:tc>
                              <w:tc>
                                <w:tcPr>
                                  <w:tcW w:w="1227" w:type="dxa"/>
                                  <w:noWrap/>
                                  <w:tcMar>
                                    <w:top w:w="0" w:type="dxa"/>
                                    <w:left w:w="108" w:type="dxa"/>
                                    <w:bottom w:w="0" w:type="dxa"/>
                                    <w:right w:w="108" w:type="dxa"/>
                                  </w:tcMar>
                                  <w:vAlign w:val="center"/>
                                  <w:hideMark/>
                                </w:tcPr>
                                <w:p w14:paraId="20374520" w14:textId="1384149A" w:rsidR="005C2227" w:rsidRPr="005C2227" w:rsidRDefault="005C2227" w:rsidP="005C2227">
                                  <w:pPr>
                                    <w:contextualSpacing/>
                                    <w:jc w:val="center"/>
                                    <w:rPr>
                                      <w:rFonts w:ascii="Calibri" w:hAnsi="Calibri"/>
                                    </w:rPr>
                                  </w:pPr>
                                  <w:r w:rsidRPr="005C2227">
                                    <w:rPr>
                                      <w:rFonts w:ascii="Calibri" w:hAnsi="Calibri"/>
                                    </w:rPr>
                                    <w:t>10,500</w:t>
                                  </w:r>
                                </w:p>
                              </w:tc>
                              <w:tc>
                                <w:tcPr>
                                  <w:tcW w:w="1426" w:type="dxa"/>
                                  <w:noWrap/>
                                  <w:tcMar>
                                    <w:top w:w="0" w:type="dxa"/>
                                    <w:left w:w="108" w:type="dxa"/>
                                    <w:bottom w:w="0" w:type="dxa"/>
                                    <w:right w:w="108" w:type="dxa"/>
                                  </w:tcMar>
                                  <w:vAlign w:val="center"/>
                                  <w:hideMark/>
                                </w:tcPr>
                                <w:p w14:paraId="0363AE60" w14:textId="77777777" w:rsidR="005C2227" w:rsidRPr="005C2227" w:rsidRDefault="005C2227" w:rsidP="005C2227">
                                  <w:pPr>
                                    <w:contextualSpacing/>
                                    <w:jc w:val="center"/>
                                    <w:rPr>
                                      <w:rFonts w:ascii="Calibri" w:hAnsi="Calibri"/>
                                    </w:rPr>
                                  </w:pPr>
                                  <w:r w:rsidRPr="005C2227">
                                    <w:rPr>
                                      <w:rFonts w:ascii="Calibri" w:hAnsi="Calibri"/>
                                    </w:rPr>
                                    <w:t>19,500</w:t>
                                  </w:r>
                                </w:p>
                              </w:tc>
                              <w:tc>
                                <w:tcPr>
                                  <w:tcW w:w="1226" w:type="dxa"/>
                                  <w:noWrap/>
                                  <w:tcMar>
                                    <w:top w:w="0" w:type="dxa"/>
                                    <w:left w:w="108" w:type="dxa"/>
                                    <w:bottom w:w="0" w:type="dxa"/>
                                    <w:right w:w="108" w:type="dxa"/>
                                  </w:tcMar>
                                  <w:vAlign w:val="center"/>
                                  <w:hideMark/>
                                </w:tcPr>
                                <w:p w14:paraId="222552DF" w14:textId="77777777" w:rsidR="005C2227" w:rsidRPr="005C2227" w:rsidRDefault="005C2227" w:rsidP="005C2227">
                                  <w:pPr>
                                    <w:contextualSpacing/>
                                    <w:jc w:val="center"/>
                                    <w:rPr>
                                      <w:rFonts w:ascii="Calibri" w:hAnsi="Calibri"/>
                                    </w:rPr>
                                  </w:pPr>
                                  <w:r w:rsidRPr="005C2227">
                                    <w:rPr>
                                      <w:rFonts w:ascii="Calibri" w:hAnsi="Calibri"/>
                                    </w:rPr>
                                    <w:t>30,000</w:t>
                                  </w:r>
                                </w:p>
                              </w:tc>
                              <w:tc>
                                <w:tcPr>
                                  <w:tcW w:w="1227" w:type="dxa"/>
                                  <w:gridSpan w:val="2"/>
                                  <w:noWrap/>
                                  <w:tcMar>
                                    <w:top w:w="0" w:type="dxa"/>
                                    <w:left w:w="108" w:type="dxa"/>
                                    <w:bottom w:w="0" w:type="dxa"/>
                                    <w:right w:w="108" w:type="dxa"/>
                                  </w:tcMar>
                                  <w:vAlign w:val="center"/>
                                  <w:hideMark/>
                                </w:tcPr>
                                <w:p w14:paraId="0CE8FF1F" w14:textId="77777777" w:rsidR="005C2227" w:rsidRPr="005C2227" w:rsidRDefault="005C2227" w:rsidP="005C2227">
                                  <w:pPr>
                                    <w:contextualSpacing/>
                                    <w:jc w:val="center"/>
                                    <w:rPr>
                                      <w:rFonts w:ascii="Calibri" w:hAnsi="Calibri"/>
                                    </w:rPr>
                                  </w:pPr>
                                  <w:r w:rsidRPr="005C2227">
                                    <w:rPr>
                                      <w:rFonts w:ascii="Calibri" w:hAnsi="Calibri"/>
                                    </w:rPr>
                                    <w:t>263</w:t>
                                  </w:r>
                                </w:p>
                              </w:tc>
                              <w:tc>
                                <w:tcPr>
                                  <w:tcW w:w="1183" w:type="dxa"/>
                                  <w:noWrap/>
                                  <w:tcMar>
                                    <w:top w:w="0" w:type="dxa"/>
                                    <w:left w:w="108" w:type="dxa"/>
                                    <w:bottom w:w="0" w:type="dxa"/>
                                    <w:right w:w="108" w:type="dxa"/>
                                  </w:tcMar>
                                  <w:vAlign w:val="center"/>
                                  <w:hideMark/>
                                </w:tcPr>
                                <w:p w14:paraId="618FEE06" w14:textId="77777777" w:rsidR="005C2227" w:rsidRPr="005C2227" w:rsidRDefault="005C2227" w:rsidP="005C2227">
                                  <w:pPr>
                                    <w:contextualSpacing/>
                                    <w:jc w:val="center"/>
                                    <w:rPr>
                                      <w:rFonts w:ascii="Calibri" w:hAnsi="Calibri"/>
                                    </w:rPr>
                                  </w:pPr>
                                  <w:r w:rsidRPr="005C2227">
                                    <w:rPr>
                                      <w:rFonts w:ascii="Calibri" w:hAnsi="Calibri"/>
                                    </w:rPr>
                                    <w:t>488</w:t>
                                  </w:r>
                                </w:p>
                              </w:tc>
                              <w:tc>
                                <w:tcPr>
                                  <w:tcW w:w="744" w:type="dxa"/>
                                  <w:noWrap/>
                                  <w:tcMar>
                                    <w:top w:w="0" w:type="dxa"/>
                                    <w:left w:w="108" w:type="dxa"/>
                                    <w:bottom w:w="0" w:type="dxa"/>
                                    <w:right w:w="108" w:type="dxa"/>
                                  </w:tcMar>
                                  <w:vAlign w:val="center"/>
                                  <w:hideMark/>
                                </w:tcPr>
                                <w:p w14:paraId="69AB4AFF" w14:textId="77777777" w:rsidR="005C2227" w:rsidRPr="005C2227" w:rsidRDefault="005C2227" w:rsidP="005C2227">
                                  <w:pPr>
                                    <w:contextualSpacing/>
                                    <w:jc w:val="center"/>
                                    <w:rPr>
                                      <w:rFonts w:ascii="Calibri" w:hAnsi="Calibri"/>
                                    </w:rPr>
                                  </w:pPr>
                                  <w:r w:rsidRPr="005C2227">
                                    <w:rPr>
                                      <w:rFonts w:ascii="Calibri" w:hAnsi="Calibri"/>
                                    </w:rPr>
                                    <w:t>750</w:t>
                                  </w:r>
                                </w:p>
                              </w:tc>
                              <w:tc>
                                <w:tcPr>
                                  <w:tcW w:w="1236" w:type="dxa"/>
                                  <w:noWrap/>
                                  <w:tcMar>
                                    <w:top w:w="0" w:type="dxa"/>
                                    <w:left w:w="108" w:type="dxa"/>
                                    <w:bottom w:w="0" w:type="dxa"/>
                                    <w:right w:w="108" w:type="dxa"/>
                                  </w:tcMar>
                                  <w:vAlign w:val="center"/>
                                  <w:hideMark/>
                                </w:tcPr>
                                <w:p w14:paraId="6B690B46" w14:textId="77777777" w:rsidR="005C2227" w:rsidRPr="005C2227" w:rsidRDefault="005C2227" w:rsidP="005C2227">
                                  <w:pPr>
                                    <w:contextualSpacing/>
                                    <w:jc w:val="center"/>
                                    <w:rPr>
                                      <w:rFonts w:ascii="Calibri" w:hAnsi="Calibri"/>
                                    </w:rPr>
                                  </w:pPr>
                                  <w:r w:rsidRPr="005C2227">
                                    <w:rPr>
                                      <w:rFonts w:ascii="Calibri" w:hAnsi="Calibri"/>
                                    </w:rPr>
                                    <w:t>£7,932.6</w:t>
                                  </w:r>
                                </w:p>
                              </w:tc>
                            </w:tr>
                            <w:tr w:rsidR="005C2227" w14:paraId="7F0987B4" w14:textId="77777777" w:rsidTr="005C2227">
                              <w:trPr>
                                <w:trHeight w:val="537"/>
                                <w:jc w:val="center"/>
                              </w:trPr>
                              <w:tc>
                                <w:tcPr>
                                  <w:tcW w:w="878" w:type="dxa"/>
                                  <w:vAlign w:val="center"/>
                                </w:tcPr>
                                <w:p w14:paraId="50AF6394" w14:textId="5EA55D87" w:rsidR="005C2227" w:rsidRPr="005C2227" w:rsidRDefault="005C2227" w:rsidP="005C2227">
                                  <w:pPr>
                                    <w:contextualSpacing/>
                                    <w:jc w:val="center"/>
                                    <w:rPr>
                                      <w:rFonts w:ascii="Calibri" w:hAnsi="Calibri"/>
                                    </w:rPr>
                                  </w:pPr>
                                  <w:r>
                                    <w:rPr>
                                      <w:rFonts w:ascii="Calibri" w:hAnsi="Calibri"/>
                                    </w:rPr>
                                    <w:t>2026</w:t>
                                  </w:r>
                                </w:p>
                              </w:tc>
                              <w:tc>
                                <w:tcPr>
                                  <w:tcW w:w="1227" w:type="dxa"/>
                                  <w:noWrap/>
                                  <w:tcMar>
                                    <w:top w:w="0" w:type="dxa"/>
                                    <w:left w:w="108" w:type="dxa"/>
                                    <w:bottom w:w="0" w:type="dxa"/>
                                    <w:right w:w="108" w:type="dxa"/>
                                  </w:tcMar>
                                  <w:vAlign w:val="center"/>
                                  <w:hideMark/>
                                </w:tcPr>
                                <w:p w14:paraId="42E5DAF8" w14:textId="083ABE9E" w:rsidR="005C2227" w:rsidRPr="005C2227" w:rsidRDefault="005C2227" w:rsidP="005C2227">
                                  <w:pPr>
                                    <w:contextualSpacing/>
                                    <w:jc w:val="center"/>
                                    <w:rPr>
                                      <w:rFonts w:ascii="Calibri" w:hAnsi="Calibri"/>
                                    </w:rPr>
                                  </w:pPr>
                                  <w:r w:rsidRPr="005C2227">
                                    <w:rPr>
                                      <w:rFonts w:ascii="Calibri" w:hAnsi="Calibri"/>
                                    </w:rPr>
                                    <w:t>17,500</w:t>
                                  </w:r>
                                </w:p>
                              </w:tc>
                              <w:tc>
                                <w:tcPr>
                                  <w:tcW w:w="1426" w:type="dxa"/>
                                  <w:noWrap/>
                                  <w:tcMar>
                                    <w:top w:w="0" w:type="dxa"/>
                                    <w:left w:w="108" w:type="dxa"/>
                                    <w:bottom w:w="0" w:type="dxa"/>
                                    <w:right w:w="108" w:type="dxa"/>
                                  </w:tcMar>
                                  <w:vAlign w:val="center"/>
                                  <w:hideMark/>
                                </w:tcPr>
                                <w:p w14:paraId="070E3B55" w14:textId="77777777" w:rsidR="005C2227" w:rsidRPr="005C2227" w:rsidRDefault="005C2227" w:rsidP="005C2227">
                                  <w:pPr>
                                    <w:contextualSpacing/>
                                    <w:jc w:val="center"/>
                                    <w:rPr>
                                      <w:rFonts w:ascii="Calibri" w:hAnsi="Calibri"/>
                                    </w:rPr>
                                  </w:pPr>
                                  <w:r w:rsidRPr="005C2227">
                                    <w:rPr>
                                      <w:rFonts w:ascii="Calibri" w:hAnsi="Calibri"/>
                                    </w:rPr>
                                    <w:t>59,500</w:t>
                                  </w:r>
                                </w:p>
                              </w:tc>
                              <w:tc>
                                <w:tcPr>
                                  <w:tcW w:w="1226" w:type="dxa"/>
                                  <w:noWrap/>
                                  <w:tcMar>
                                    <w:top w:w="0" w:type="dxa"/>
                                    <w:left w:w="108" w:type="dxa"/>
                                    <w:bottom w:w="0" w:type="dxa"/>
                                    <w:right w:w="108" w:type="dxa"/>
                                  </w:tcMar>
                                  <w:vAlign w:val="center"/>
                                  <w:hideMark/>
                                </w:tcPr>
                                <w:p w14:paraId="4806DA2F" w14:textId="77777777" w:rsidR="005C2227" w:rsidRPr="005C2227" w:rsidRDefault="005C2227" w:rsidP="005C2227">
                                  <w:pPr>
                                    <w:contextualSpacing/>
                                    <w:jc w:val="center"/>
                                    <w:rPr>
                                      <w:rFonts w:ascii="Calibri" w:hAnsi="Calibri"/>
                                    </w:rPr>
                                  </w:pPr>
                                  <w:r w:rsidRPr="005C2227">
                                    <w:rPr>
                                      <w:rFonts w:ascii="Calibri" w:hAnsi="Calibri"/>
                                    </w:rPr>
                                    <w:t>77,000</w:t>
                                  </w:r>
                                </w:p>
                              </w:tc>
                              <w:tc>
                                <w:tcPr>
                                  <w:tcW w:w="1227" w:type="dxa"/>
                                  <w:gridSpan w:val="2"/>
                                  <w:noWrap/>
                                  <w:tcMar>
                                    <w:top w:w="0" w:type="dxa"/>
                                    <w:left w:w="108" w:type="dxa"/>
                                    <w:bottom w:w="0" w:type="dxa"/>
                                    <w:right w:w="108" w:type="dxa"/>
                                  </w:tcMar>
                                  <w:vAlign w:val="center"/>
                                  <w:hideMark/>
                                </w:tcPr>
                                <w:p w14:paraId="49ED20A7" w14:textId="77777777" w:rsidR="005C2227" w:rsidRPr="005C2227" w:rsidRDefault="005C2227" w:rsidP="005C2227">
                                  <w:pPr>
                                    <w:contextualSpacing/>
                                    <w:jc w:val="center"/>
                                    <w:rPr>
                                      <w:rFonts w:ascii="Calibri" w:hAnsi="Calibri"/>
                                    </w:rPr>
                                  </w:pPr>
                                  <w:r w:rsidRPr="005C2227">
                                    <w:rPr>
                                      <w:rFonts w:ascii="Calibri" w:hAnsi="Calibri"/>
                                    </w:rPr>
                                    <w:t>438</w:t>
                                  </w:r>
                                </w:p>
                              </w:tc>
                              <w:tc>
                                <w:tcPr>
                                  <w:tcW w:w="1183" w:type="dxa"/>
                                  <w:noWrap/>
                                  <w:tcMar>
                                    <w:top w:w="0" w:type="dxa"/>
                                    <w:left w:w="108" w:type="dxa"/>
                                    <w:bottom w:w="0" w:type="dxa"/>
                                    <w:right w:w="108" w:type="dxa"/>
                                  </w:tcMar>
                                  <w:vAlign w:val="center"/>
                                  <w:hideMark/>
                                </w:tcPr>
                                <w:p w14:paraId="290A8FDE" w14:textId="77777777" w:rsidR="005C2227" w:rsidRPr="005C2227" w:rsidRDefault="005C2227" w:rsidP="005C2227">
                                  <w:pPr>
                                    <w:contextualSpacing/>
                                    <w:jc w:val="center"/>
                                    <w:rPr>
                                      <w:rFonts w:ascii="Calibri" w:hAnsi="Calibri"/>
                                    </w:rPr>
                                  </w:pPr>
                                  <w:r w:rsidRPr="005C2227">
                                    <w:rPr>
                                      <w:rFonts w:ascii="Calibri" w:hAnsi="Calibri"/>
                                    </w:rPr>
                                    <w:t>1,488</w:t>
                                  </w:r>
                                </w:p>
                              </w:tc>
                              <w:tc>
                                <w:tcPr>
                                  <w:tcW w:w="744" w:type="dxa"/>
                                  <w:noWrap/>
                                  <w:tcMar>
                                    <w:top w:w="0" w:type="dxa"/>
                                    <w:left w:w="108" w:type="dxa"/>
                                    <w:bottom w:w="0" w:type="dxa"/>
                                    <w:right w:w="108" w:type="dxa"/>
                                  </w:tcMar>
                                  <w:vAlign w:val="center"/>
                                  <w:hideMark/>
                                </w:tcPr>
                                <w:p w14:paraId="153E1264" w14:textId="77777777" w:rsidR="005C2227" w:rsidRPr="005C2227" w:rsidRDefault="005C2227" w:rsidP="005C2227">
                                  <w:pPr>
                                    <w:contextualSpacing/>
                                    <w:jc w:val="center"/>
                                    <w:rPr>
                                      <w:rFonts w:ascii="Calibri" w:hAnsi="Calibri"/>
                                    </w:rPr>
                                  </w:pPr>
                                  <w:r w:rsidRPr="005C2227">
                                    <w:rPr>
                                      <w:rFonts w:ascii="Calibri" w:hAnsi="Calibri"/>
                                    </w:rPr>
                                    <w:t>1,925</w:t>
                                  </w:r>
                                </w:p>
                              </w:tc>
                              <w:tc>
                                <w:tcPr>
                                  <w:tcW w:w="1236" w:type="dxa"/>
                                  <w:noWrap/>
                                  <w:tcMar>
                                    <w:top w:w="0" w:type="dxa"/>
                                    <w:left w:w="108" w:type="dxa"/>
                                    <w:bottom w:w="0" w:type="dxa"/>
                                    <w:right w:w="108" w:type="dxa"/>
                                  </w:tcMar>
                                  <w:vAlign w:val="center"/>
                                  <w:hideMark/>
                                </w:tcPr>
                                <w:p w14:paraId="09543889" w14:textId="77777777" w:rsidR="005C2227" w:rsidRPr="005C2227" w:rsidRDefault="005C2227" w:rsidP="005C2227">
                                  <w:pPr>
                                    <w:contextualSpacing/>
                                    <w:jc w:val="center"/>
                                    <w:rPr>
                                      <w:rFonts w:ascii="Calibri" w:hAnsi="Calibri"/>
                                    </w:rPr>
                                  </w:pPr>
                                  <w:r w:rsidRPr="005C2227">
                                    <w:rPr>
                                      <w:rFonts w:ascii="Calibri" w:hAnsi="Calibri"/>
                                    </w:rPr>
                                    <w:t>£12,026.0</w:t>
                                  </w:r>
                                </w:p>
                              </w:tc>
                            </w:tr>
                            <w:tr w:rsidR="005C2227" w14:paraId="1CF4A13A" w14:textId="77777777" w:rsidTr="005C2227">
                              <w:trPr>
                                <w:trHeight w:val="537"/>
                                <w:jc w:val="center"/>
                              </w:trPr>
                              <w:tc>
                                <w:tcPr>
                                  <w:tcW w:w="878" w:type="dxa"/>
                                  <w:vAlign w:val="center"/>
                                </w:tcPr>
                                <w:p w14:paraId="5B857F8F" w14:textId="0901DC89" w:rsidR="005C2227" w:rsidRPr="005C2227" w:rsidRDefault="005C2227" w:rsidP="005C2227">
                                  <w:pPr>
                                    <w:contextualSpacing/>
                                    <w:jc w:val="center"/>
                                    <w:rPr>
                                      <w:rFonts w:ascii="Calibri" w:hAnsi="Calibri"/>
                                    </w:rPr>
                                  </w:pPr>
                                  <w:r>
                                    <w:rPr>
                                      <w:rFonts w:ascii="Calibri" w:hAnsi="Calibri"/>
                                    </w:rPr>
                                    <w:t>2027</w:t>
                                  </w:r>
                                </w:p>
                              </w:tc>
                              <w:tc>
                                <w:tcPr>
                                  <w:tcW w:w="1227" w:type="dxa"/>
                                  <w:noWrap/>
                                  <w:tcMar>
                                    <w:top w:w="0" w:type="dxa"/>
                                    <w:left w:w="108" w:type="dxa"/>
                                    <w:bottom w:w="0" w:type="dxa"/>
                                    <w:right w:w="108" w:type="dxa"/>
                                  </w:tcMar>
                                  <w:vAlign w:val="center"/>
                                  <w:hideMark/>
                                </w:tcPr>
                                <w:p w14:paraId="66B3F92D" w14:textId="738BF6BC" w:rsidR="005C2227" w:rsidRPr="005C2227" w:rsidRDefault="005C2227" w:rsidP="005C2227">
                                  <w:pPr>
                                    <w:contextualSpacing/>
                                    <w:jc w:val="center"/>
                                    <w:rPr>
                                      <w:rFonts w:ascii="Calibri" w:hAnsi="Calibri"/>
                                    </w:rPr>
                                  </w:pPr>
                                  <w:r w:rsidRPr="005C2227">
                                    <w:rPr>
                                      <w:rFonts w:ascii="Calibri" w:hAnsi="Calibri"/>
                                    </w:rPr>
                                    <w:t>17,500</w:t>
                                  </w:r>
                                </w:p>
                              </w:tc>
                              <w:tc>
                                <w:tcPr>
                                  <w:tcW w:w="1426" w:type="dxa"/>
                                  <w:noWrap/>
                                  <w:tcMar>
                                    <w:top w:w="0" w:type="dxa"/>
                                    <w:left w:w="108" w:type="dxa"/>
                                    <w:bottom w:w="0" w:type="dxa"/>
                                    <w:right w:w="108" w:type="dxa"/>
                                  </w:tcMar>
                                  <w:vAlign w:val="center"/>
                                  <w:hideMark/>
                                </w:tcPr>
                                <w:p w14:paraId="216B149B" w14:textId="77777777" w:rsidR="005C2227" w:rsidRPr="005C2227" w:rsidRDefault="005C2227" w:rsidP="005C2227">
                                  <w:pPr>
                                    <w:contextualSpacing/>
                                    <w:jc w:val="center"/>
                                    <w:rPr>
                                      <w:rFonts w:ascii="Calibri" w:hAnsi="Calibri"/>
                                    </w:rPr>
                                  </w:pPr>
                                  <w:r w:rsidRPr="005C2227">
                                    <w:rPr>
                                      <w:rFonts w:ascii="Calibri" w:hAnsi="Calibri"/>
                                    </w:rPr>
                                    <w:t>67,500</w:t>
                                  </w:r>
                                </w:p>
                              </w:tc>
                              <w:tc>
                                <w:tcPr>
                                  <w:tcW w:w="1226" w:type="dxa"/>
                                  <w:noWrap/>
                                  <w:tcMar>
                                    <w:top w:w="0" w:type="dxa"/>
                                    <w:left w:w="108" w:type="dxa"/>
                                    <w:bottom w:w="0" w:type="dxa"/>
                                    <w:right w:w="108" w:type="dxa"/>
                                  </w:tcMar>
                                  <w:vAlign w:val="center"/>
                                  <w:hideMark/>
                                </w:tcPr>
                                <w:p w14:paraId="24024F4F" w14:textId="77777777" w:rsidR="005C2227" w:rsidRPr="005C2227" w:rsidRDefault="005C2227" w:rsidP="005C2227">
                                  <w:pPr>
                                    <w:contextualSpacing/>
                                    <w:jc w:val="center"/>
                                    <w:rPr>
                                      <w:rFonts w:ascii="Calibri" w:hAnsi="Calibri"/>
                                    </w:rPr>
                                  </w:pPr>
                                  <w:r w:rsidRPr="005C2227">
                                    <w:rPr>
                                      <w:rFonts w:ascii="Calibri" w:hAnsi="Calibri"/>
                                    </w:rPr>
                                    <w:t>85,000</w:t>
                                  </w:r>
                                </w:p>
                              </w:tc>
                              <w:tc>
                                <w:tcPr>
                                  <w:tcW w:w="1227" w:type="dxa"/>
                                  <w:gridSpan w:val="2"/>
                                  <w:noWrap/>
                                  <w:tcMar>
                                    <w:top w:w="0" w:type="dxa"/>
                                    <w:left w:w="108" w:type="dxa"/>
                                    <w:bottom w:w="0" w:type="dxa"/>
                                    <w:right w:w="108" w:type="dxa"/>
                                  </w:tcMar>
                                  <w:vAlign w:val="center"/>
                                  <w:hideMark/>
                                </w:tcPr>
                                <w:p w14:paraId="07A94ABE" w14:textId="77777777" w:rsidR="005C2227" w:rsidRPr="005C2227" w:rsidRDefault="005C2227" w:rsidP="005C2227">
                                  <w:pPr>
                                    <w:contextualSpacing/>
                                    <w:jc w:val="center"/>
                                    <w:rPr>
                                      <w:rFonts w:ascii="Calibri" w:hAnsi="Calibri"/>
                                    </w:rPr>
                                  </w:pPr>
                                  <w:r w:rsidRPr="005C2227">
                                    <w:rPr>
                                      <w:rFonts w:ascii="Calibri" w:hAnsi="Calibri"/>
                                    </w:rPr>
                                    <w:t>438</w:t>
                                  </w:r>
                                </w:p>
                              </w:tc>
                              <w:tc>
                                <w:tcPr>
                                  <w:tcW w:w="1183" w:type="dxa"/>
                                  <w:noWrap/>
                                  <w:tcMar>
                                    <w:top w:w="0" w:type="dxa"/>
                                    <w:left w:w="108" w:type="dxa"/>
                                    <w:bottom w:w="0" w:type="dxa"/>
                                    <w:right w:w="108" w:type="dxa"/>
                                  </w:tcMar>
                                  <w:vAlign w:val="center"/>
                                  <w:hideMark/>
                                </w:tcPr>
                                <w:p w14:paraId="04A5019E" w14:textId="77777777" w:rsidR="005C2227" w:rsidRPr="005C2227" w:rsidRDefault="005C2227" w:rsidP="005C2227">
                                  <w:pPr>
                                    <w:contextualSpacing/>
                                    <w:jc w:val="center"/>
                                    <w:rPr>
                                      <w:rFonts w:ascii="Calibri" w:hAnsi="Calibri"/>
                                    </w:rPr>
                                  </w:pPr>
                                  <w:r w:rsidRPr="005C2227">
                                    <w:rPr>
                                      <w:rFonts w:ascii="Calibri" w:hAnsi="Calibri"/>
                                    </w:rPr>
                                    <w:t>1,688</w:t>
                                  </w:r>
                                </w:p>
                              </w:tc>
                              <w:tc>
                                <w:tcPr>
                                  <w:tcW w:w="744" w:type="dxa"/>
                                  <w:noWrap/>
                                  <w:tcMar>
                                    <w:top w:w="0" w:type="dxa"/>
                                    <w:left w:w="108" w:type="dxa"/>
                                    <w:bottom w:w="0" w:type="dxa"/>
                                    <w:right w:w="108" w:type="dxa"/>
                                  </w:tcMar>
                                  <w:vAlign w:val="center"/>
                                  <w:hideMark/>
                                </w:tcPr>
                                <w:p w14:paraId="493BAC6A" w14:textId="77777777" w:rsidR="005C2227" w:rsidRPr="005C2227" w:rsidRDefault="005C2227" w:rsidP="005C2227">
                                  <w:pPr>
                                    <w:contextualSpacing/>
                                    <w:jc w:val="center"/>
                                    <w:rPr>
                                      <w:rFonts w:ascii="Calibri" w:hAnsi="Calibri"/>
                                    </w:rPr>
                                  </w:pPr>
                                  <w:r w:rsidRPr="005C2227">
                                    <w:rPr>
                                      <w:rFonts w:ascii="Calibri" w:hAnsi="Calibri"/>
                                    </w:rPr>
                                    <w:t>2,125</w:t>
                                  </w:r>
                                </w:p>
                              </w:tc>
                              <w:tc>
                                <w:tcPr>
                                  <w:tcW w:w="1236" w:type="dxa"/>
                                  <w:noWrap/>
                                  <w:tcMar>
                                    <w:top w:w="0" w:type="dxa"/>
                                    <w:left w:w="108" w:type="dxa"/>
                                    <w:bottom w:w="0" w:type="dxa"/>
                                    <w:right w:w="108" w:type="dxa"/>
                                  </w:tcMar>
                                  <w:vAlign w:val="center"/>
                                  <w:hideMark/>
                                </w:tcPr>
                                <w:p w14:paraId="11524A2F" w14:textId="77777777" w:rsidR="005C2227" w:rsidRPr="005C2227" w:rsidRDefault="005C2227" w:rsidP="005C2227">
                                  <w:pPr>
                                    <w:contextualSpacing/>
                                    <w:jc w:val="center"/>
                                    <w:rPr>
                                      <w:rFonts w:ascii="Calibri" w:hAnsi="Calibri"/>
                                    </w:rPr>
                                  </w:pPr>
                                  <w:r w:rsidRPr="005C2227">
                                    <w:rPr>
                                      <w:rFonts w:ascii="Calibri" w:hAnsi="Calibri"/>
                                    </w:rPr>
                                    <w:t>£17,848.4</w:t>
                                  </w:r>
                                </w:p>
                              </w:tc>
                            </w:tr>
                          </w:tbl>
                          <w:p w14:paraId="719014AA" w14:textId="14095432" w:rsidR="005C2227" w:rsidRPr="00A07E9D" w:rsidRDefault="005C2227" w:rsidP="005C2227">
                            <w:pPr>
                              <w:spacing w:before="120" w:after="120" w:line="288" w:lineRule="auto"/>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134E6110" id="_x0000_s1027" type="#_x0000_t202" style="width:473.5pt;height:3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" fillcolor="#b0cffb" strokecolor="#1f497d" strokeweight="2pt">
                <v:fill color2="#e6effd" rotate="t" angle="45" colors="0 #b0cffb;.5 #cee0fc;1 #e6effd" focus="100%" type="gradient"/>
                <v:textbox>
                  <w:txbxContent>
                    <w:p w14:paraId="68B0FD48" w14:textId="22EB2E5C" w:rsidR="005C2227" w:rsidRPr="005C2227" w:rsidRDefault="005C2227" w:rsidP="005C2227">
                      <w:pPr>
                        <w:spacing w:before="120" w:after="120" w:line="288" w:lineRule="auto"/>
                        <w:rPr>
                          <w:rFonts w:ascii="Calibri" w:hAnsi="Calibri"/>
                          <w:b/>
                          <w:sz w:val="24"/>
                        </w:rPr>
                      </w:pPr>
                      <w:r w:rsidRPr="005C2227">
                        <w:rPr>
                          <w:rFonts w:ascii="Calibri" w:hAnsi="Calibri"/>
                          <w:b/>
                          <w:sz w:val="24"/>
                        </w:rPr>
                        <w:t>Economic Output Comparison</w:t>
                      </w:r>
                    </w:p>
                    <w:tbl>
                      <w:tblPr>
                        <w:tblW w:w="0" w:type="auto"/>
                        <w:tblCellMar>
                          <w:left w:w="0" w:type="dxa"/>
                          <w:right w:w="0" w:type="dxa"/>
                        </w:tblCellMar>
                        <w:tblLook w:val="04A0" w:firstRow="1" w:lastRow="0" w:firstColumn="1" w:lastColumn="0" w:noHBand="0" w:noVBand="1"/>
                      </w:tblPr>
                      <w:tblGrid>
                        <w:gridCol w:w="3042"/>
                        <w:gridCol w:w="2902"/>
                        <w:gridCol w:w="3178"/>
                      </w:tblGrid>
                      <w:tr w:rsidR="005C2227" w:rsidRPr="005C2227" w14:paraId="6C572D69" w14:textId="77777777" w:rsidTr="005C2227">
                        <w:tc>
                          <w:tcPr>
                            <w:tcW w:w="30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8F1B3BB" w14:textId="13C95F5A" w:rsidR="005C2227" w:rsidRPr="005C2227" w:rsidRDefault="005C2227" w:rsidP="005C2227">
                            <w:pPr>
                              <w:contextualSpacing/>
                              <w:rPr>
                                <w:rFonts w:ascii="Calibri" w:hAnsi="Calibri"/>
                                <w:b/>
                              </w:rPr>
                            </w:pPr>
                            <w:r w:rsidRPr="005C2227">
                              <w:rPr>
                                <w:rFonts w:ascii="Calibri" w:hAnsi="Calibri"/>
                                <w:b/>
                              </w:rPr>
                              <w:t>Economic Output</w:t>
                            </w:r>
                          </w:p>
                        </w:tc>
                        <w:tc>
                          <w:tcPr>
                            <w:tcW w:w="29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890173" w14:textId="77777777" w:rsidR="005C2227" w:rsidRPr="005C2227" w:rsidRDefault="005C2227" w:rsidP="005C2227">
                            <w:pPr>
                              <w:contextualSpacing/>
                              <w:jc w:val="center"/>
                              <w:rPr>
                                <w:rFonts w:ascii="Calibri" w:hAnsi="Calibri"/>
                                <w:b/>
                              </w:rPr>
                            </w:pPr>
                            <w:proofErr w:type="spellStart"/>
                            <w:r w:rsidRPr="005C2227">
                              <w:rPr>
                                <w:rFonts w:ascii="Calibri" w:hAnsi="Calibri"/>
                                <w:b/>
                              </w:rPr>
                              <w:t>Furthergate</w:t>
                            </w:r>
                            <w:proofErr w:type="spellEnd"/>
                          </w:p>
                        </w:tc>
                        <w:tc>
                          <w:tcPr>
                            <w:tcW w:w="31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095D8F" w14:textId="77777777" w:rsidR="005C2227" w:rsidRPr="005C2227" w:rsidRDefault="005C2227" w:rsidP="005C2227">
                            <w:pPr>
                              <w:contextualSpacing/>
                              <w:jc w:val="center"/>
                              <w:rPr>
                                <w:rFonts w:ascii="Calibri" w:hAnsi="Calibri"/>
                                <w:b/>
                              </w:rPr>
                            </w:pPr>
                            <w:r w:rsidRPr="005C2227">
                              <w:rPr>
                                <w:rFonts w:ascii="Calibri" w:hAnsi="Calibri"/>
                                <w:b/>
                              </w:rPr>
                              <w:t>Pennine Gateway Forecast Total</w:t>
                            </w:r>
                          </w:p>
                        </w:tc>
                      </w:tr>
                      <w:tr w:rsidR="005C2227" w:rsidRPr="005C2227" w14:paraId="5EFE62A9"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5F5BA" w14:textId="77777777" w:rsidR="005C2227" w:rsidRPr="005C2227" w:rsidRDefault="005C2227" w:rsidP="005C2227">
                            <w:pPr>
                              <w:contextualSpacing/>
                              <w:rPr>
                                <w:rFonts w:ascii="Calibri" w:hAnsi="Calibri"/>
                              </w:rPr>
                            </w:pPr>
                            <w:r w:rsidRPr="005C2227">
                              <w:rPr>
                                <w:rFonts w:ascii="Calibri" w:hAnsi="Calibri"/>
                              </w:rPr>
                              <w:t>Housing units</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3360BFA8" w14:textId="77777777" w:rsidR="005C2227" w:rsidRPr="005C2227" w:rsidRDefault="005C2227" w:rsidP="005C2227">
                            <w:pPr>
                              <w:contextualSpacing/>
                              <w:jc w:val="center"/>
                              <w:rPr>
                                <w:rFonts w:ascii="Calibri" w:hAnsi="Calibri"/>
                              </w:rPr>
                            </w:pPr>
                            <w:r w:rsidRPr="005C2227">
                              <w:rPr>
                                <w:rFonts w:ascii="Calibri" w:hAnsi="Calibri"/>
                              </w:rPr>
                              <w:t>Nil</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21A556C4" w14:textId="77777777" w:rsidR="005C2227" w:rsidRPr="005C2227" w:rsidRDefault="005C2227" w:rsidP="005C2227">
                            <w:pPr>
                              <w:contextualSpacing/>
                              <w:jc w:val="center"/>
                              <w:rPr>
                                <w:rFonts w:ascii="Calibri" w:hAnsi="Calibri"/>
                              </w:rPr>
                            </w:pPr>
                            <w:r w:rsidRPr="005C2227">
                              <w:rPr>
                                <w:rFonts w:ascii="Calibri" w:hAnsi="Calibri"/>
                              </w:rPr>
                              <w:t>870</w:t>
                            </w:r>
                          </w:p>
                        </w:tc>
                      </w:tr>
                      <w:tr w:rsidR="005C2227" w:rsidRPr="005C2227" w14:paraId="73F4174F"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1BD5D8" w14:textId="77777777" w:rsidR="005C2227" w:rsidRPr="005C2227" w:rsidRDefault="005C2227" w:rsidP="005C2227">
                            <w:pPr>
                              <w:contextualSpacing/>
                              <w:rPr>
                                <w:rFonts w:ascii="Calibri" w:hAnsi="Calibri"/>
                              </w:rPr>
                            </w:pPr>
                            <w:r w:rsidRPr="005C2227">
                              <w:rPr>
                                <w:rFonts w:ascii="Calibri" w:hAnsi="Calibri"/>
                              </w:rPr>
                              <w:t>Private sector investment</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26E7A141" w14:textId="77777777" w:rsidR="005C2227" w:rsidRPr="005C2227" w:rsidRDefault="005C2227" w:rsidP="005C2227">
                            <w:pPr>
                              <w:contextualSpacing/>
                              <w:jc w:val="center"/>
                              <w:rPr>
                                <w:rFonts w:ascii="Calibri" w:hAnsi="Calibri"/>
                              </w:rPr>
                            </w:pPr>
                            <w:r w:rsidRPr="005C2227">
                              <w:rPr>
                                <w:rFonts w:ascii="Calibri" w:hAnsi="Calibri"/>
                              </w:rPr>
                              <w:t>£71m</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1F21EFAA" w14:textId="77777777" w:rsidR="005C2227" w:rsidRPr="005C2227" w:rsidRDefault="005C2227" w:rsidP="005C2227">
                            <w:pPr>
                              <w:contextualSpacing/>
                              <w:jc w:val="center"/>
                              <w:rPr>
                                <w:rFonts w:ascii="Calibri" w:hAnsi="Calibri"/>
                              </w:rPr>
                            </w:pPr>
                            <w:r w:rsidRPr="005C2227">
                              <w:rPr>
                                <w:rFonts w:ascii="Calibri" w:hAnsi="Calibri"/>
                              </w:rPr>
                              <w:t>£125m</w:t>
                            </w:r>
                          </w:p>
                        </w:tc>
                      </w:tr>
                      <w:tr w:rsidR="005C2227" w:rsidRPr="005C2227" w14:paraId="123374FD"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F27A2" w14:textId="77777777" w:rsidR="005C2227" w:rsidRPr="005C2227" w:rsidRDefault="005C2227" w:rsidP="005C2227">
                            <w:pPr>
                              <w:contextualSpacing/>
                              <w:rPr>
                                <w:rFonts w:ascii="Calibri" w:hAnsi="Calibri"/>
                              </w:rPr>
                            </w:pPr>
                            <w:r w:rsidRPr="005C2227">
                              <w:rPr>
                                <w:rFonts w:ascii="Calibri" w:hAnsi="Calibri"/>
                              </w:rPr>
                              <w:t>Jobs</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0A106E76" w14:textId="77777777" w:rsidR="005C2227" w:rsidRPr="005C2227" w:rsidRDefault="005C2227" w:rsidP="005C2227">
                            <w:pPr>
                              <w:contextualSpacing/>
                              <w:jc w:val="center"/>
                              <w:rPr>
                                <w:rFonts w:ascii="Calibri" w:hAnsi="Calibri"/>
                              </w:rPr>
                            </w:pPr>
                            <w:r w:rsidRPr="005C2227">
                              <w:rPr>
                                <w:rFonts w:ascii="Calibri" w:hAnsi="Calibri"/>
                              </w:rPr>
                              <w:t>438</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336A5B0B" w14:textId="77777777" w:rsidR="005C2227" w:rsidRPr="005C2227" w:rsidRDefault="005C2227" w:rsidP="005C2227">
                            <w:pPr>
                              <w:contextualSpacing/>
                              <w:jc w:val="center"/>
                              <w:rPr>
                                <w:rFonts w:ascii="Calibri" w:hAnsi="Calibri"/>
                              </w:rPr>
                            </w:pPr>
                            <w:r w:rsidRPr="005C2227">
                              <w:rPr>
                                <w:rFonts w:ascii="Calibri" w:hAnsi="Calibri"/>
                              </w:rPr>
                              <w:t>3,750</w:t>
                            </w:r>
                          </w:p>
                        </w:tc>
                      </w:tr>
                      <w:tr w:rsidR="005C2227" w:rsidRPr="005C2227" w14:paraId="21E1C71B"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1BC608" w14:textId="77777777" w:rsidR="005C2227" w:rsidRPr="005C2227" w:rsidRDefault="005C2227" w:rsidP="005C2227">
                            <w:pPr>
                              <w:contextualSpacing/>
                              <w:rPr>
                                <w:rFonts w:ascii="Calibri" w:hAnsi="Calibri"/>
                              </w:rPr>
                            </w:pPr>
                            <w:r w:rsidRPr="005C2227">
                              <w:rPr>
                                <w:rFonts w:ascii="Calibri" w:hAnsi="Calibri"/>
                              </w:rPr>
                              <w:t>Commercial floor space</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5388FC9E" w14:textId="77777777" w:rsidR="005C2227" w:rsidRPr="005C2227" w:rsidRDefault="005C2227" w:rsidP="005C2227">
                            <w:pPr>
                              <w:contextualSpacing/>
                              <w:jc w:val="center"/>
                              <w:rPr>
                                <w:rFonts w:ascii="Calibri" w:hAnsi="Calibri"/>
                              </w:rPr>
                            </w:pPr>
                            <w:r w:rsidRPr="005C2227">
                              <w:rPr>
                                <w:rFonts w:ascii="Calibri" w:hAnsi="Calibri"/>
                              </w:rPr>
                              <w:t>17,500</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49501FD3" w14:textId="77777777" w:rsidR="005C2227" w:rsidRPr="005C2227" w:rsidRDefault="005C2227" w:rsidP="005C2227">
                            <w:pPr>
                              <w:contextualSpacing/>
                              <w:jc w:val="center"/>
                              <w:rPr>
                                <w:rFonts w:ascii="Calibri" w:hAnsi="Calibri"/>
                              </w:rPr>
                            </w:pPr>
                            <w:r w:rsidRPr="005C2227">
                              <w:rPr>
                                <w:rFonts w:ascii="Calibri" w:hAnsi="Calibri"/>
                              </w:rPr>
                              <w:t xml:space="preserve">64,000 </w:t>
                            </w:r>
                            <w:proofErr w:type="spellStart"/>
                            <w:r w:rsidRPr="005C2227">
                              <w:rPr>
                                <w:rFonts w:ascii="Calibri" w:hAnsi="Calibri"/>
                              </w:rPr>
                              <w:t>sq</w:t>
                            </w:r>
                            <w:proofErr w:type="spellEnd"/>
                            <w:r w:rsidRPr="005C2227">
                              <w:rPr>
                                <w:rFonts w:ascii="Calibri" w:hAnsi="Calibri"/>
                              </w:rPr>
                              <w:t xml:space="preserve"> m</w:t>
                            </w:r>
                          </w:p>
                        </w:tc>
                      </w:tr>
                      <w:tr w:rsidR="005C2227" w:rsidRPr="005C2227" w14:paraId="1E3078C3" w14:textId="77777777" w:rsidTr="005C2227">
                        <w:tc>
                          <w:tcPr>
                            <w:tcW w:w="30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A02E66" w14:textId="77777777" w:rsidR="005C2227" w:rsidRPr="005C2227" w:rsidRDefault="005C2227" w:rsidP="005C2227">
                            <w:pPr>
                              <w:contextualSpacing/>
                              <w:rPr>
                                <w:rFonts w:ascii="Calibri" w:hAnsi="Calibri"/>
                              </w:rPr>
                            </w:pPr>
                            <w:r w:rsidRPr="005C2227">
                              <w:rPr>
                                <w:rFonts w:ascii="Calibri" w:hAnsi="Calibri"/>
                              </w:rPr>
                              <w:t>GVA</w:t>
                            </w:r>
                          </w:p>
                        </w:tc>
                        <w:tc>
                          <w:tcPr>
                            <w:tcW w:w="2902" w:type="dxa"/>
                            <w:tcBorders>
                              <w:top w:val="nil"/>
                              <w:left w:val="nil"/>
                              <w:bottom w:val="single" w:sz="8" w:space="0" w:color="auto"/>
                              <w:right w:val="single" w:sz="8" w:space="0" w:color="auto"/>
                            </w:tcBorders>
                            <w:tcMar>
                              <w:top w:w="0" w:type="dxa"/>
                              <w:left w:w="108" w:type="dxa"/>
                              <w:bottom w:w="0" w:type="dxa"/>
                              <w:right w:w="108" w:type="dxa"/>
                            </w:tcMar>
                            <w:hideMark/>
                          </w:tcPr>
                          <w:p w14:paraId="3520E5DB" w14:textId="77777777" w:rsidR="005C2227" w:rsidRPr="005C2227" w:rsidRDefault="005C2227" w:rsidP="005C2227">
                            <w:pPr>
                              <w:contextualSpacing/>
                              <w:jc w:val="center"/>
                              <w:rPr>
                                <w:rFonts w:ascii="Calibri" w:hAnsi="Calibri"/>
                              </w:rPr>
                            </w:pPr>
                            <w:r w:rsidRPr="005C2227">
                              <w:rPr>
                                <w:rFonts w:ascii="Calibri" w:hAnsi="Calibri"/>
                              </w:rPr>
                              <w:t>£236m</w:t>
                            </w:r>
                          </w:p>
                        </w:tc>
                        <w:tc>
                          <w:tcPr>
                            <w:tcW w:w="3178" w:type="dxa"/>
                            <w:tcBorders>
                              <w:top w:val="nil"/>
                              <w:left w:val="nil"/>
                              <w:bottom w:val="single" w:sz="8" w:space="0" w:color="auto"/>
                              <w:right w:val="single" w:sz="8" w:space="0" w:color="auto"/>
                            </w:tcBorders>
                            <w:tcMar>
                              <w:top w:w="0" w:type="dxa"/>
                              <w:left w:w="108" w:type="dxa"/>
                              <w:bottom w:w="0" w:type="dxa"/>
                              <w:right w:w="108" w:type="dxa"/>
                            </w:tcMar>
                            <w:hideMark/>
                          </w:tcPr>
                          <w:p w14:paraId="4A1EE47D" w14:textId="77777777" w:rsidR="005C2227" w:rsidRPr="005C2227" w:rsidRDefault="005C2227" w:rsidP="005C2227">
                            <w:pPr>
                              <w:contextualSpacing/>
                              <w:jc w:val="center"/>
                              <w:rPr>
                                <w:rFonts w:ascii="Calibri" w:hAnsi="Calibri"/>
                              </w:rPr>
                            </w:pPr>
                            <w:r w:rsidRPr="005C2227">
                              <w:rPr>
                                <w:rFonts w:ascii="Calibri" w:hAnsi="Calibri"/>
                              </w:rPr>
                              <w:t>£414.7m</w:t>
                            </w:r>
                          </w:p>
                        </w:tc>
                      </w:tr>
                    </w:tbl>
                    <w:p w14:paraId="49B6B8FC" w14:textId="77777777" w:rsidR="005C2227" w:rsidRDefault="005C2227" w:rsidP="005C2227">
                      <w:pPr>
                        <w:pStyle w:val="Header"/>
                      </w:pPr>
                    </w:p>
                    <w:p w14:paraId="01F7B5E8" w14:textId="70B41D38" w:rsidR="005C2227" w:rsidRDefault="005C2227" w:rsidP="005C2227">
                      <w:pPr>
                        <w:spacing w:before="120" w:after="120" w:line="288" w:lineRule="auto"/>
                        <w:rPr>
                          <w:lang w:val="en-GB" w:eastAsia="en-GB"/>
                        </w:rPr>
                      </w:pPr>
                      <w:r w:rsidRPr="005C2227">
                        <w:rPr>
                          <w:rFonts w:ascii="Calibri" w:hAnsi="Calibri"/>
                        </w:rPr>
                        <w:t>A yearly cumulative total for how these outputs will be ac</w:t>
                      </w:r>
                      <w:bookmarkStart w:id="4" w:name="_GoBack"/>
                      <w:bookmarkEnd w:id="4"/>
                      <w:r w:rsidRPr="005C2227">
                        <w:rPr>
                          <w:rFonts w:ascii="Calibri" w:hAnsi="Calibri"/>
                        </w:rPr>
                        <w:t xml:space="preserve">hieved is provided </w:t>
                      </w:r>
                      <w:r>
                        <w:rPr>
                          <w:rFonts w:ascii="Calibri" w:hAnsi="Calibri"/>
                        </w:rPr>
                        <w:t>below.</w:t>
                      </w:r>
                    </w:p>
                    <w:p w14:paraId="6E27BB48" w14:textId="0072D6D2" w:rsidR="005C2227" w:rsidRPr="005C2227" w:rsidRDefault="005C2227" w:rsidP="005C2227">
                      <w:pPr>
                        <w:spacing w:before="120" w:after="120" w:line="288" w:lineRule="auto"/>
                        <w:rPr>
                          <w:rFonts w:ascii="Calibri" w:hAnsi="Calibri"/>
                          <w:b/>
                          <w:sz w:val="24"/>
                        </w:rPr>
                      </w:pPr>
                      <w:proofErr w:type="spellStart"/>
                      <w:r w:rsidRPr="005C2227">
                        <w:rPr>
                          <w:rFonts w:ascii="Calibri" w:hAnsi="Calibri"/>
                          <w:b/>
                          <w:sz w:val="24"/>
                        </w:rPr>
                        <w:t>Furthergate</w:t>
                      </w:r>
                      <w:proofErr w:type="spellEnd"/>
                      <w:r w:rsidRPr="005C2227">
                        <w:rPr>
                          <w:rFonts w:ascii="Calibri" w:hAnsi="Calibri"/>
                          <w:b/>
                          <w:sz w:val="24"/>
                        </w:rPr>
                        <w:t xml:space="preserve"> Link Road Annual Economic Output</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1227"/>
                        <w:gridCol w:w="1426"/>
                        <w:gridCol w:w="1226"/>
                        <w:gridCol w:w="7"/>
                        <w:gridCol w:w="1220"/>
                        <w:gridCol w:w="1203"/>
                        <w:gridCol w:w="756"/>
                        <w:gridCol w:w="1236"/>
                      </w:tblGrid>
                      <w:tr w:rsidR="005C2227" w14:paraId="516EEC3F" w14:textId="77777777" w:rsidTr="005C2227">
                        <w:trPr>
                          <w:trHeight w:val="315"/>
                          <w:jc w:val="center"/>
                        </w:trPr>
                        <w:tc>
                          <w:tcPr>
                            <w:tcW w:w="878" w:type="dxa"/>
                            <w:vMerge w:val="restart"/>
                            <w:shd w:val="clear" w:color="auto" w:fill="auto"/>
                            <w:vAlign w:val="center"/>
                          </w:tcPr>
                          <w:p w14:paraId="297C2652" w14:textId="2B7B7521" w:rsidR="005C2227" w:rsidRPr="005C2227" w:rsidRDefault="005C2227" w:rsidP="005C2227">
                            <w:pPr>
                              <w:contextualSpacing/>
                              <w:jc w:val="center"/>
                              <w:rPr>
                                <w:rFonts w:ascii="Calibri" w:hAnsi="Calibri"/>
                                <w:b/>
                              </w:rPr>
                            </w:pPr>
                            <w:r w:rsidRPr="005C2227">
                              <w:rPr>
                                <w:rFonts w:ascii="Calibri" w:hAnsi="Calibri"/>
                                <w:b/>
                              </w:rPr>
                              <w:t>Year</w:t>
                            </w:r>
                          </w:p>
                        </w:tc>
                        <w:tc>
                          <w:tcPr>
                            <w:tcW w:w="3886" w:type="dxa"/>
                            <w:gridSpan w:val="4"/>
                            <w:shd w:val="clear" w:color="auto" w:fill="auto"/>
                            <w:noWrap/>
                            <w:tcMar>
                              <w:top w:w="0" w:type="dxa"/>
                              <w:left w:w="108" w:type="dxa"/>
                              <w:bottom w:w="0" w:type="dxa"/>
                              <w:right w:w="108" w:type="dxa"/>
                            </w:tcMar>
                            <w:vAlign w:val="center"/>
                            <w:hideMark/>
                          </w:tcPr>
                          <w:p w14:paraId="4D7B241A" w14:textId="3408AD3A" w:rsidR="005C2227" w:rsidRPr="005C2227" w:rsidRDefault="005C2227" w:rsidP="005C2227">
                            <w:pPr>
                              <w:contextualSpacing/>
                              <w:jc w:val="center"/>
                              <w:rPr>
                                <w:rFonts w:ascii="Calibri" w:hAnsi="Calibri"/>
                                <w:b/>
                              </w:rPr>
                            </w:pPr>
                            <w:proofErr w:type="spellStart"/>
                            <w:r w:rsidRPr="005C2227">
                              <w:rPr>
                                <w:rFonts w:ascii="Calibri" w:hAnsi="Calibri"/>
                                <w:b/>
                              </w:rPr>
                              <w:t>Floorspace</w:t>
                            </w:r>
                            <w:proofErr w:type="spellEnd"/>
                            <w:r w:rsidRPr="005C2227">
                              <w:rPr>
                                <w:rFonts w:ascii="Calibri" w:hAnsi="Calibri"/>
                                <w:b/>
                              </w:rPr>
                              <w:t xml:space="preserve"> (</w:t>
                            </w:r>
                            <w:proofErr w:type="spellStart"/>
                            <w:r w:rsidRPr="005C2227">
                              <w:rPr>
                                <w:rFonts w:ascii="Calibri" w:hAnsi="Calibri"/>
                                <w:b/>
                              </w:rPr>
                              <w:t>sqm</w:t>
                            </w:r>
                            <w:proofErr w:type="spellEnd"/>
                            <w:r w:rsidRPr="005C2227">
                              <w:rPr>
                                <w:rFonts w:ascii="Calibri" w:hAnsi="Calibri"/>
                                <w:b/>
                              </w:rPr>
                              <w:t>)</w:t>
                            </w:r>
                          </w:p>
                        </w:tc>
                        <w:tc>
                          <w:tcPr>
                            <w:tcW w:w="3147" w:type="dxa"/>
                            <w:gridSpan w:val="3"/>
                            <w:shd w:val="clear" w:color="auto" w:fill="auto"/>
                            <w:noWrap/>
                            <w:tcMar>
                              <w:top w:w="0" w:type="dxa"/>
                              <w:left w:w="108" w:type="dxa"/>
                              <w:bottom w:w="0" w:type="dxa"/>
                              <w:right w:w="108" w:type="dxa"/>
                            </w:tcMar>
                            <w:vAlign w:val="center"/>
                            <w:hideMark/>
                          </w:tcPr>
                          <w:p w14:paraId="0824E3B3" w14:textId="77777777" w:rsidR="005C2227" w:rsidRPr="005C2227" w:rsidRDefault="005C2227" w:rsidP="005C2227">
                            <w:pPr>
                              <w:contextualSpacing/>
                              <w:jc w:val="center"/>
                              <w:rPr>
                                <w:rFonts w:ascii="Calibri" w:hAnsi="Calibri"/>
                                <w:b/>
                              </w:rPr>
                            </w:pPr>
                            <w:r w:rsidRPr="005C2227">
                              <w:rPr>
                                <w:rFonts w:ascii="Calibri" w:hAnsi="Calibri"/>
                                <w:b/>
                              </w:rPr>
                              <w:t>Jobs</w:t>
                            </w:r>
                          </w:p>
                        </w:tc>
                        <w:tc>
                          <w:tcPr>
                            <w:tcW w:w="1236" w:type="dxa"/>
                            <w:vMerge w:val="restart"/>
                            <w:shd w:val="clear" w:color="auto" w:fill="auto"/>
                            <w:tcMar>
                              <w:top w:w="0" w:type="dxa"/>
                              <w:left w:w="108" w:type="dxa"/>
                              <w:bottom w:w="0" w:type="dxa"/>
                              <w:right w:w="108" w:type="dxa"/>
                            </w:tcMar>
                            <w:vAlign w:val="center"/>
                            <w:hideMark/>
                          </w:tcPr>
                          <w:p w14:paraId="0A3FECDF" w14:textId="77777777" w:rsidR="005C2227" w:rsidRPr="005C2227" w:rsidRDefault="005C2227" w:rsidP="005C2227">
                            <w:pPr>
                              <w:contextualSpacing/>
                              <w:jc w:val="center"/>
                              <w:rPr>
                                <w:rFonts w:ascii="Calibri" w:hAnsi="Calibri"/>
                                <w:b/>
                              </w:rPr>
                            </w:pPr>
                            <w:r w:rsidRPr="005C2227">
                              <w:rPr>
                                <w:rFonts w:ascii="Calibri" w:hAnsi="Calibri"/>
                                <w:b/>
                              </w:rPr>
                              <w:t>GVA</w:t>
                            </w:r>
                            <w:r w:rsidRPr="005C2227">
                              <w:rPr>
                                <w:rFonts w:ascii="Calibri" w:hAnsi="Calibri"/>
                                <w:b/>
                              </w:rPr>
                              <w:br/>
                              <w:t>(£,000s)</w:t>
                            </w:r>
                          </w:p>
                        </w:tc>
                      </w:tr>
                      <w:tr w:rsidR="005C2227" w14:paraId="68215C50" w14:textId="77777777" w:rsidTr="005C2227">
                        <w:trPr>
                          <w:trHeight w:val="330"/>
                          <w:jc w:val="center"/>
                        </w:trPr>
                        <w:tc>
                          <w:tcPr>
                            <w:tcW w:w="878" w:type="dxa"/>
                            <w:vMerge/>
                            <w:shd w:val="clear" w:color="auto" w:fill="auto"/>
                            <w:vAlign w:val="center"/>
                          </w:tcPr>
                          <w:p w14:paraId="41AD4E6C" w14:textId="77777777" w:rsidR="005C2227" w:rsidRPr="005C2227" w:rsidRDefault="005C2227" w:rsidP="005C2227">
                            <w:pPr>
                              <w:pStyle w:val="PlainText"/>
                              <w:contextualSpacing/>
                              <w:jc w:val="center"/>
                              <w:rPr>
                                <w:rFonts w:ascii="Calibri" w:eastAsia="Times New Roman" w:hAnsi="Calibri" w:cs="Arial"/>
                                <w:sz w:val="20"/>
                                <w:szCs w:val="20"/>
                                <w:lang w:val="en-US"/>
                              </w:rPr>
                            </w:pPr>
                          </w:p>
                        </w:tc>
                        <w:tc>
                          <w:tcPr>
                            <w:tcW w:w="1227" w:type="dxa"/>
                            <w:shd w:val="clear" w:color="auto" w:fill="auto"/>
                            <w:noWrap/>
                            <w:tcMar>
                              <w:top w:w="0" w:type="dxa"/>
                              <w:left w:w="108" w:type="dxa"/>
                              <w:bottom w:w="0" w:type="dxa"/>
                              <w:right w:w="108" w:type="dxa"/>
                            </w:tcMar>
                            <w:vAlign w:val="center"/>
                            <w:hideMark/>
                          </w:tcPr>
                          <w:p w14:paraId="289F6A1B" w14:textId="1AD6E8CA"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Scheme Dependent</w:t>
                            </w:r>
                          </w:p>
                        </w:tc>
                        <w:tc>
                          <w:tcPr>
                            <w:tcW w:w="1426" w:type="dxa"/>
                            <w:shd w:val="clear" w:color="auto" w:fill="auto"/>
                            <w:noWrap/>
                            <w:tcMar>
                              <w:top w:w="0" w:type="dxa"/>
                              <w:left w:w="108" w:type="dxa"/>
                              <w:bottom w:w="0" w:type="dxa"/>
                              <w:right w:w="108" w:type="dxa"/>
                            </w:tcMar>
                            <w:vAlign w:val="center"/>
                            <w:hideMark/>
                          </w:tcPr>
                          <w:p w14:paraId="06B6681A"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Accelerated</w:t>
                            </w:r>
                          </w:p>
                        </w:tc>
                        <w:tc>
                          <w:tcPr>
                            <w:tcW w:w="1226" w:type="dxa"/>
                            <w:shd w:val="clear" w:color="auto" w:fill="auto"/>
                            <w:noWrap/>
                            <w:tcMar>
                              <w:top w:w="0" w:type="dxa"/>
                              <w:left w:w="108" w:type="dxa"/>
                              <w:bottom w:w="0" w:type="dxa"/>
                              <w:right w:w="108" w:type="dxa"/>
                            </w:tcMar>
                            <w:vAlign w:val="center"/>
                            <w:hideMark/>
                          </w:tcPr>
                          <w:p w14:paraId="1EC45C34"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TOTAL</w:t>
                            </w:r>
                          </w:p>
                        </w:tc>
                        <w:tc>
                          <w:tcPr>
                            <w:tcW w:w="1227" w:type="dxa"/>
                            <w:gridSpan w:val="2"/>
                            <w:shd w:val="clear" w:color="auto" w:fill="auto"/>
                            <w:noWrap/>
                            <w:tcMar>
                              <w:top w:w="0" w:type="dxa"/>
                              <w:left w:w="108" w:type="dxa"/>
                              <w:bottom w:w="0" w:type="dxa"/>
                              <w:right w:w="108" w:type="dxa"/>
                            </w:tcMar>
                            <w:vAlign w:val="center"/>
                            <w:hideMark/>
                          </w:tcPr>
                          <w:p w14:paraId="6E11F78D"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Scheme Dependent</w:t>
                            </w:r>
                          </w:p>
                        </w:tc>
                        <w:tc>
                          <w:tcPr>
                            <w:tcW w:w="1183" w:type="dxa"/>
                            <w:shd w:val="clear" w:color="auto" w:fill="auto"/>
                            <w:noWrap/>
                            <w:tcMar>
                              <w:top w:w="0" w:type="dxa"/>
                              <w:left w:w="108" w:type="dxa"/>
                              <w:bottom w:w="0" w:type="dxa"/>
                              <w:right w:w="108" w:type="dxa"/>
                            </w:tcMar>
                            <w:vAlign w:val="center"/>
                            <w:hideMark/>
                          </w:tcPr>
                          <w:p w14:paraId="4252D30F"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Accelerated</w:t>
                            </w:r>
                          </w:p>
                        </w:tc>
                        <w:tc>
                          <w:tcPr>
                            <w:tcW w:w="744" w:type="dxa"/>
                            <w:shd w:val="clear" w:color="auto" w:fill="auto"/>
                            <w:noWrap/>
                            <w:tcMar>
                              <w:top w:w="0" w:type="dxa"/>
                              <w:left w:w="108" w:type="dxa"/>
                              <w:bottom w:w="0" w:type="dxa"/>
                              <w:right w:w="108" w:type="dxa"/>
                            </w:tcMar>
                            <w:vAlign w:val="center"/>
                            <w:hideMark/>
                          </w:tcPr>
                          <w:p w14:paraId="7E77C395" w14:textId="77777777" w:rsidR="005C2227" w:rsidRPr="005C2227" w:rsidRDefault="005C2227" w:rsidP="005C2227">
                            <w:pPr>
                              <w:pStyle w:val="PlainText"/>
                              <w:contextualSpacing/>
                              <w:jc w:val="center"/>
                              <w:rPr>
                                <w:rFonts w:ascii="Calibri" w:eastAsia="Times New Roman" w:hAnsi="Calibri" w:cs="Arial"/>
                                <w:b/>
                                <w:sz w:val="20"/>
                                <w:szCs w:val="20"/>
                                <w:lang w:val="en-US"/>
                              </w:rPr>
                            </w:pPr>
                            <w:r w:rsidRPr="005C2227">
                              <w:rPr>
                                <w:rFonts w:ascii="Calibri" w:eastAsia="Times New Roman" w:hAnsi="Calibri" w:cs="Arial"/>
                                <w:b/>
                                <w:sz w:val="20"/>
                                <w:szCs w:val="20"/>
                                <w:lang w:val="en-US"/>
                              </w:rPr>
                              <w:t>TOTAL</w:t>
                            </w:r>
                          </w:p>
                        </w:tc>
                        <w:tc>
                          <w:tcPr>
                            <w:tcW w:w="1236" w:type="dxa"/>
                            <w:vMerge/>
                            <w:shd w:val="clear" w:color="auto" w:fill="auto"/>
                            <w:vAlign w:val="center"/>
                            <w:hideMark/>
                          </w:tcPr>
                          <w:p w14:paraId="539722DD" w14:textId="77777777" w:rsidR="005C2227" w:rsidRPr="005C2227" w:rsidRDefault="005C2227" w:rsidP="005C2227">
                            <w:pPr>
                              <w:contextualSpacing/>
                              <w:jc w:val="center"/>
                              <w:rPr>
                                <w:rFonts w:ascii="Calibri" w:hAnsi="Calibri"/>
                              </w:rPr>
                            </w:pPr>
                          </w:p>
                        </w:tc>
                      </w:tr>
                      <w:tr w:rsidR="005C2227" w14:paraId="1B4B0EF6" w14:textId="77777777" w:rsidTr="005C2227">
                        <w:trPr>
                          <w:trHeight w:val="537"/>
                          <w:jc w:val="center"/>
                        </w:trPr>
                        <w:tc>
                          <w:tcPr>
                            <w:tcW w:w="878" w:type="dxa"/>
                            <w:vAlign w:val="center"/>
                          </w:tcPr>
                          <w:p w14:paraId="77ABC3D1" w14:textId="3A494735" w:rsidR="005C2227" w:rsidRPr="005C2227" w:rsidRDefault="005C2227" w:rsidP="005C2227">
                            <w:pPr>
                              <w:contextualSpacing/>
                              <w:jc w:val="center"/>
                              <w:rPr>
                                <w:rFonts w:ascii="Calibri" w:hAnsi="Calibri"/>
                              </w:rPr>
                            </w:pPr>
                            <w:r>
                              <w:rPr>
                                <w:rFonts w:ascii="Calibri" w:hAnsi="Calibri"/>
                              </w:rPr>
                              <w:t>2021</w:t>
                            </w:r>
                          </w:p>
                        </w:tc>
                        <w:tc>
                          <w:tcPr>
                            <w:tcW w:w="1227" w:type="dxa"/>
                            <w:noWrap/>
                            <w:tcMar>
                              <w:top w:w="0" w:type="dxa"/>
                              <w:left w:w="108" w:type="dxa"/>
                              <w:bottom w:w="0" w:type="dxa"/>
                              <w:right w:w="108" w:type="dxa"/>
                            </w:tcMar>
                            <w:vAlign w:val="center"/>
                            <w:hideMark/>
                          </w:tcPr>
                          <w:p w14:paraId="2CE7E921" w14:textId="30A65230" w:rsidR="005C2227" w:rsidRPr="005C2227" w:rsidRDefault="005C2227" w:rsidP="005C2227">
                            <w:pPr>
                              <w:contextualSpacing/>
                              <w:jc w:val="center"/>
                              <w:rPr>
                                <w:rFonts w:ascii="Calibri" w:hAnsi="Calibri"/>
                              </w:rPr>
                            </w:pPr>
                            <w:r w:rsidRPr="005C2227">
                              <w:rPr>
                                <w:rFonts w:ascii="Calibri" w:hAnsi="Calibri"/>
                              </w:rPr>
                              <w:t>-</w:t>
                            </w:r>
                          </w:p>
                        </w:tc>
                        <w:tc>
                          <w:tcPr>
                            <w:tcW w:w="1426" w:type="dxa"/>
                            <w:noWrap/>
                            <w:tcMar>
                              <w:top w:w="0" w:type="dxa"/>
                              <w:left w:w="108" w:type="dxa"/>
                              <w:bottom w:w="0" w:type="dxa"/>
                              <w:right w:w="108" w:type="dxa"/>
                            </w:tcMar>
                            <w:vAlign w:val="center"/>
                            <w:hideMark/>
                          </w:tcPr>
                          <w:p w14:paraId="57E771CD" w14:textId="77777777" w:rsidR="005C2227" w:rsidRPr="005C2227" w:rsidRDefault="005C2227" w:rsidP="005C2227">
                            <w:pPr>
                              <w:contextualSpacing/>
                              <w:jc w:val="center"/>
                              <w:rPr>
                                <w:rFonts w:ascii="Calibri" w:hAnsi="Calibri"/>
                              </w:rPr>
                            </w:pPr>
                            <w:r w:rsidRPr="005C2227">
                              <w:rPr>
                                <w:rFonts w:ascii="Calibri" w:hAnsi="Calibri"/>
                              </w:rPr>
                              <w:t>11,500</w:t>
                            </w:r>
                          </w:p>
                        </w:tc>
                        <w:tc>
                          <w:tcPr>
                            <w:tcW w:w="1226" w:type="dxa"/>
                            <w:noWrap/>
                            <w:tcMar>
                              <w:top w:w="0" w:type="dxa"/>
                              <w:left w:w="108" w:type="dxa"/>
                              <w:bottom w:w="0" w:type="dxa"/>
                              <w:right w:w="108" w:type="dxa"/>
                            </w:tcMar>
                            <w:vAlign w:val="center"/>
                            <w:hideMark/>
                          </w:tcPr>
                          <w:p w14:paraId="6505A501" w14:textId="77777777" w:rsidR="005C2227" w:rsidRPr="005C2227" w:rsidRDefault="005C2227" w:rsidP="005C2227">
                            <w:pPr>
                              <w:contextualSpacing/>
                              <w:jc w:val="center"/>
                              <w:rPr>
                                <w:rFonts w:ascii="Calibri" w:hAnsi="Calibri"/>
                              </w:rPr>
                            </w:pPr>
                            <w:r w:rsidRPr="005C2227">
                              <w:rPr>
                                <w:rFonts w:ascii="Calibri" w:hAnsi="Calibri"/>
                              </w:rPr>
                              <w:t>11,500</w:t>
                            </w:r>
                          </w:p>
                        </w:tc>
                        <w:tc>
                          <w:tcPr>
                            <w:tcW w:w="1227" w:type="dxa"/>
                            <w:gridSpan w:val="2"/>
                            <w:noWrap/>
                            <w:tcMar>
                              <w:top w:w="0" w:type="dxa"/>
                              <w:left w:w="108" w:type="dxa"/>
                              <w:bottom w:w="0" w:type="dxa"/>
                              <w:right w:w="108" w:type="dxa"/>
                            </w:tcMar>
                            <w:vAlign w:val="center"/>
                            <w:hideMark/>
                          </w:tcPr>
                          <w:p w14:paraId="249807E8" w14:textId="77777777" w:rsidR="005C2227" w:rsidRPr="005C2227" w:rsidRDefault="005C2227" w:rsidP="005C2227">
                            <w:pPr>
                              <w:contextualSpacing/>
                              <w:jc w:val="center"/>
                              <w:rPr>
                                <w:rFonts w:ascii="Calibri" w:hAnsi="Calibri"/>
                              </w:rPr>
                            </w:pPr>
                            <w:r w:rsidRPr="005C2227">
                              <w:rPr>
                                <w:rFonts w:ascii="Calibri" w:hAnsi="Calibri"/>
                              </w:rPr>
                              <w:t>-</w:t>
                            </w:r>
                          </w:p>
                        </w:tc>
                        <w:tc>
                          <w:tcPr>
                            <w:tcW w:w="1183" w:type="dxa"/>
                            <w:noWrap/>
                            <w:tcMar>
                              <w:top w:w="0" w:type="dxa"/>
                              <w:left w:w="108" w:type="dxa"/>
                              <w:bottom w:w="0" w:type="dxa"/>
                              <w:right w:w="108" w:type="dxa"/>
                            </w:tcMar>
                            <w:vAlign w:val="center"/>
                            <w:hideMark/>
                          </w:tcPr>
                          <w:p w14:paraId="77742260" w14:textId="77777777" w:rsidR="005C2227" w:rsidRPr="005C2227" w:rsidRDefault="005C2227" w:rsidP="005C2227">
                            <w:pPr>
                              <w:contextualSpacing/>
                              <w:jc w:val="center"/>
                              <w:rPr>
                                <w:rFonts w:ascii="Calibri" w:hAnsi="Calibri"/>
                              </w:rPr>
                            </w:pPr>
                            <w:r w:rsidRPr="005C2227">
                              <w:rPr>
                                <w:rFonts w:ascii="Calibri" w:hAnsi="Calibri"/>
                              </w:rPr>
                              <w:t>288</w:t>
                            </w:r>
                          </w:p>
                        </w:tc>
                        <w:tc>
                          <w:tcPr>
                            <w:tcW w:w="744" w:type="dxa"/>
                            <w:noWrap/>
                            <w:tcMar>
                              <w:top w:w="0" w:type="dxa"/>
                              <w:left w:w="108" w:type="dxa"/>
                              <w:bottom w:w="0" w:type="dxa"/>
                              <w:right w:w="108" w:type="dxa"/>
                            </w:tcMar>
                            <w:vAlign w:val="center"/>
                            <w:hideMark/>
                          </w:tcPr>
                          <w:p w14:paraId="3D57A793" w14:textId="77777777" w:rsidR="005C2227" w:rsidRPr="005C2227" w:rsidRDefault="005C2227" w:rsidP="005C2227">
                            <w:pPr>
                              <w:contextualSpacing/>
                              <w:jc w:val="center"/>
                              <w:rPr>
                                <w:rFonts w:ascii="Calibri" w:hAnsi="Calibri"/>
                              </w:rPr>
                            </w:pPr>
                            <w:r w:rsidRPr="005C2227">
                              <w:rPr>
                                <w:rFonts w:ascii="Calibri" w:hAnsi="Calibri"/>
                              </w:rPr>
                              <w:t>288</w:t>
                            </w:r>
                          </w:p>
                        </w:tc>
                        <w:tc>
                          <w:tcPr>
                            <w:tcW w:w="1236" w:type="dxa"/>
                            <w:noWrap/>
                            <w:tcMar>
                              <w:top w:w="0" w:type="dxa"/>
                              <w:left w:w="108" w:type="dxa"/>
                              <w:bottom w:w="0" w:type="dxa"/>
                              <w:right w:w="108" w:type="dxa"/>
                            </w:tcMar>
                            <w:vAlign w:val="center"/>
                            <w:hideMark/>
                          </w:tcPr>
                          <w:p w14:paraId="66C47F0D" w14:textId="77777777" w:rsidR="005C2227" w:rsidRPr="005C2227" w:rsidRDefault="005C2227" w:rsidP="005C2227">
                            <w:pPr>
                              <w:contextualSpacing/>
                              <w:jc w:val="center"/>
                              <w:rPr>
                                <w:rFonts w:ascii="Calibri" w:hAnsi="Calibri"/>
                              </w:rPr>
                            </w:pPr>
                            <w:r w:rsidRPr="005C2227">
                              <w:rPr>
                                <w:rFonts w:ascii="Calibri" w:hAnsi="Calibri"/>
                              </w:rPr>
                              <w:t>£673.8</w:t>
                            </w:r>
                          </w:p>
                        </w:tc>
                      </w:tr>
                      <w:tr w:rsidR="005C2227" w14:paraId="37E27930" w14:textId="77777777" w:rsidTr="005C2227">
                        <w:trPr>
                          <w:trHeight w:val="537"/>
                          <w:jc w:val="center"/>
                        </w:trPr>
                        <w:tc>
                          <w:tcPr>
                            <w:tcW w:w="878" w:type="dxa"/>
                            <w:vAlign w:val="center"/>
                          </w:tcPr>
                          <w:p w14:paraId="4D170C2B" w14:textId="283D9C64" w:rsidR="005C2227" w:rsidRPr="005C2227" w:rsidRDefault="005C2227" w:rsidP="005C2227">
                            <w:pPr>
                              <w:contextualSpacing/>
                              <w:jc w:val="center"/>
                              <w:rPr>
                                <w:rFonts w:ascii="Calibri" w:hAnsi="Calibri"/>
                              </w:rPr>
                            </w:pPr>
                            <w:r>
                              <w:rPr>
                                <w:rFonts w:ascii="Calibri" w:hAnsi="Calibri"/>
                              </w:rPr>
                              <w:t>2025</w:t>
                            </w:r>
                          </w:p>
                        </w:tc>
                        <w:tc>
                          <w:tcPr>
                            <w:tcW w:w="1227" w:type="dxa"/>
                            <w:noWrap/>
                            <w:tcMar>
                              <w:top w:w="0" w:type="dxa"/>
                              <w:left w:w="108" w:type="dxa"/>
                              <w:bottom w:w="0" w:type="dxa"/>
                              <w:right w:w="108" w:type="dxa"/>
                            </w:tcMar>
                            <w:vAlign w:val="center"/>
                            <w:hideMark/>
                          </w:tcPr>
                          <w:p w14:paraId="20374520" w14:textId="1384149A" w:rsidR="005C2227" w:rsidRPr="005C2227" w:rsidRDefault="005C2227" w:rsidP="005C2227">
                            <w:pPr>
                              <w:contextualSpacing/>
                              <w:jc w:val="center"/>
                              <w:rPr>
                                <w:rFonts w:ascii="Calibri" w:hAnsi="Calibri"/>
                              </w:rPr>
                            </w:pPr>
                            <w:r w:rsidRPr="005C2227">
                              <w:rPr>
                                <w:rFonts w:ascii="Calibri" w:hAnsi="Calibri"/>
                              </w:rPr>
                              <w:t>10,500</w:t>
                            </w:r>
                          </w:p>
                        </w:tc>
                        <w:tc>
                          <w:tcPr>
                            <w:tcW w:w="1426" w:type="dxa"/>
                            <w:noWrap/>
                            <w:tcMar>
                              <w:top w:w="0" w:type="dxa"/>
                              <w:left w:w="108" w:type="dxa"/>
                              <w:bottom w:w="0" w:type="dxa"/>
                              <w:right w:w="108" w:type="dxa"/>
                            </w:tcMar>
                            <w:vAlign w:val="center"/>
                            <w:hideMark/>
                          </w:tcPr>
                          <w:p w14:paraId="0363AE60" w14:textId="77777777" w:rsidR="005C2227" w:rsidRPr="005C2227" w:rsidRDefault="005C2227" w:rsidP="005C2227">
                            <w:pPr>
                              <w:contextualSpacing/>
                              <w:jc w:val="center"/>
                              <w:rPr>
                                <w:rFonts w:ascii="Calibri" w:hAnsi="Calibri"/>
                              </w:rPr>
                            </w:pPr>
                            <w:r w:rsidRPr="005C2227">
                              <w:rPr>
                                <w:rFonts w:ascii="Calibri" w:hAnsi="Calibri"/>
                              </w:rPr>
                              <w:t>19,500</w:t>
                            </w:r>
                          </w:p>
                        </w:tc>
                        <w:tc>
                          <w:tcPr>
                            <w:tcW w:w="1226" w:type="dxa"/>
                            <w:noWrap/>
                            <w:tcMar>
                              <w:top w:w="0" w:type="dxa"/>
                              <w:left w:w="108" w:type="dxa"/>
                              <w:bottom w:w="0" w:type="dxa"/>
                              <w:right w:w="108" w:type="dxa"/>
                            </w:tcMar>
                            <w:vAlign w:val="center"/>
                            <w:hideMark/>
                          </w:tcPr>
                          <w:p w14:paraId="222552DF" w14:textId="77777777" w:rsidR="005C2227" w:rsidRPr="005C2227" w:rsidRDefault="005C2227" w:rsidP="005C2227">
                            <w:pPr>
                              <w:contextualSpacing/>
                              <w:jc w:val="center"/>
                              <w:rPr>
                                <w:rFonts w:ascii="Calibri" w:hAnsi="Calibri"/>
                              </w:rPr>
                            </w:pPr>
                            <w:r w:rsidRPr="005C2227">
                              <w:rPr>
                                <w:rFonts w:ascii="Calibri" w:hAnsi="Calibri"/>
                              </w:rPr>
                              <w:t>30,000</w:t>
                            </w:r>
                          </w:p>
                        </w:tc>
                        <w:tc>
                          <w:tcPr>
                            <w:tcW w:w="1227" w:type="dxa"/>
                            <w:gridSpan w:val="2"/>
                            <w:noWrap/>
                            <w:tcMar>
                              <w:top w:w="0" w:type="dxa"/>
                              <w:left w:w="108" w:type="dxa"/>
                              <w:bottom w:w="0" w:type="dxa"/>
                              <w:right w:w="108" w:type="dxa"/>
                            </w:tcMar>
                            <w:vAlign w:val="center"/>
                            <w:hideMark/>
                          </w:tcPr>
                          <w:p w14:paraId="0CE8FF1F" w14:textId="77777777" w:rsidR="005C2227" w:rsidRPr="005C2227" w:rsidRDefault="005C2227" w:rsidP="005C2227">
                            <w:pPr>
                              <w:contextualSpacing/>
                              <w:jc w:val="center"/>
                              <w:rPr>
                                <w:rFonts w:ascii="Calibri" w:hAnsi="Calibri"/>
                              </w:rPr>
                            </w:pPr>
                            <w:r w:rsidRPr="005C2227">
                              <w:rPr>
                                <w:rFonts w:ascii="Calibri" w:hAnsi="Calibri"/>
                              </w:rPr>
                              <w:t>263</w:t>
                            </w:r>
                          </w:p>
                        </w:tc>
                        <w:tc>
                          <w:tcPr>
                            <w:tcW w:w="1183" w:type="dxa"/>
                            <w:noWrap/>
                            <w:tcMar>
                              <w:top w:w="0" w:type="dxa"/>
                              <w:left w:w="108" w:type="dxa"/>
                              <w:bottom w:w="0" w:type="dxa"/>
                              <w:right w:w="108" w:type="dxa"/>
                            </w:tcMar>
                            <w:vAlign w:val="center"/>
                            <w:hideMark/>
                          </w:tcPr>
                          <w:p w14:paraId="618FEE06" w14:textId="77777777" w:rsidR="005C2227" w:rsidRPr="005C2227" w:rsidRDefault="005C2227" w:rsidP="005C2227">
                            <w:pPr>
                              <w:contextualSpacing/>
                              <w:jc w:val="center"/>
                              <w:rPr>
                                <w:rFonts w:ascii="Calibri" w:hAnsi="Calibri"/>
                              </w:rPr>
                            </w:pPr>
                            <w:r w:rsidRPr="005C2227">
                              <w:rPr>
                                <w:rFonts w:ascii="Calibri" w:hAnsi="Calibri"/>
                              </w:rPr>
                              <w:t>488</w:t>
                            </w:r>
                          </w:p>
                        </w:tc>
                        <w:tc>
                          <w:tcPr>
                            <w:tcW w:w="744" w:type="dxa"/>
                            <w:noWrap/>
                            <w:tcMar>
                              <w:top w:w="0" w:type="dxa"/>
                              <w:left w:w="108" w:type="dxa"/>
                              <w:bottom w:w="0" w:type="dxa"/>
                              <w:right w:w="108" w:type="dxa"/>
                            </w:tcMar>
                            <w:vAlign w:val="center"/>
                            <w:hideMark/>
                          </w:tcPr>
                          <w:p w14:paraId="69AB4AFF" w14:textId="77777777" w:rsidR="005C2227" w:rsidRPr="005C2227" w:rsidRDefault="005C2227" w:rsidP="005C2227">
                            <w:pPr>
                              <w:contextualSpacing/>
                              <w:jc w:val="center"/>
                              <w:rPr>
                                <w:rFonts w:ascii="Calibri" w:hAnsi="Calibri"/>
                              </w:rPr>
                            </w:pPr>
                            <w:r w:rsidRPr="005C2227">
                              <w:rPr>
                                <w:rFonts w:ascii="Calibri" w:hAnsi="Calibri"/>
                              </w:rPr>
                              <w:t>750</w:t>
                            </w:r>
                          </w:p>
                        </w:tc>
                        <w:tc>
                          <w:tcPr>
                            <w:tcW w:w="1236" w:type="dxa"/>
                            <w:noWrap/>
                            <w:tcMar>
                              <w:top w:w="0" w:type="dxa"/>
                              <w:left w:w="108" w:type="dxa"/>
                              <w:bottom w:w="0" w:type="dxa"/>
                              <w:right w:w="108" w:type="dxa"/>
                            </w:tcMar>
                            <w:vAlign w:val="center"/>
                            <w:hideMark/>
                          </w:tcPr>
                          <w:p w14:paraId="6B690B46" w14:textId="77777777" w:rsidR="005C2227" w:rsidRPr="005C2227" w:rsidRDefault="005C2227" w:rsidP="005C2227">
                            <w:pPr>
                              <w:contextualSpacing/>
                              <w:jc w:val="center"/>
                              <w:rPr>
                                <w:rFonts w:ascii="Calibri" w:hAnsi="Calibri"/>
                              </w:rPr>
                            </w:pPr>
                            <w:r w:rsidRPr="005C2227">
                              <w:rPr>
                                <w:rFonts w:ascii="Calibri" w:hAnsi="Calibri"/>
                              </w:rPr>
                              <w:t>£7,932.6</w:t>
                            </w:r>
                          </w:p>
                        </w:tc>
                      </w:tr>
                      <w:tr w:rsidR="005C2227" w14:paraId="7F0987B4" w14:textId="77777777" w:rsidTr="005C2227">
                        <w:trPr>
                          <w:trHeight w:val="537"/>
                          <w:jc w:val="center"/>
                        </w:trPr>
                        <w:tc>
                          <w:tcPr>
                            <w:tcW w:w="878" w:type="dxa"/>
                            <w:vAlign w:val="center"/>
                          </w:tcPr>
                          <w:p w14:paraId="50AF6394" w14:textId="5EA55D87" w:rsidR="005C2227" w:rsidRPr="005C2227" w:rsidRDefault="005C2227" w:rsidP="005C2227">
                            <w:pPr>
                              <w:contextualSpacing/>
                              <w:jc w:val="center"/>
                              <w:rPr>
                                <w:rFonts w:ascii="Calibri" w:hAnsi="Calibri"/>
                              </w:rPr>
                            </w:pPr>
                            <w:r>
                              <w:rPr>
                                <w:rFonts w:ascii="Calibri" w:hAnsi="Calibri"/>
                              </w:rPr>
                              <w:t>2026</w:t>
                            </w:r>
                          </w:p>
                        </w:tc>
                        <w:tc>
                          <w:tcPr>
                            <w:tcW w:w="1227" w:type="dxa"/>
                            <w:noWrap/>
                            <w:tcMar>
                              <w:top w:w="0" w:type="dxa"/>
                              <w:left w:w="108" w:type="dxa"/>
                              <w:bottom w:w="0" w:type="dxa"/>
                              <w:right w:w="108" w:type="dxa"/>
                            </w:tcMar>
                            <w:vAlign w:val="center"/>
                            <w:hideMark/>
                          </w:tcPr>
                          <w:p w14:paraId="42E5DAF8" w14:textId="083ABE9E" w:rsidR="005C2227" w:rsidRPr="005C2227" w:rsidRDefault="005C2227" w:rsidP="005C2227">
                            <w:pPr>
                              <w:contextualSpacing/>
                              <w:jc w:val="center"/>
                              <w:rPr>
                                <w:rFonts w:ascii="Calibri" w:hAnsi="Calibri"/>
                              </w:rPr>
                            </w:pPr>
                            <w:r w:rsidRPr="005C2227">
                              <w:rPr>
                                <w:rFonts w:ascii="Calibri" w:hAnsi="Calibri"/>
                              </w:rPr>
                              <w:t>17,500</w:t>
                            </w:r>
                          </w:p>
                        </w:tc>
                        <w:tc>
                          <w:tcPr>
                            <w:tcW w:w="1426" w:type="dxa"/>
                            <w:noWrap/>
                            <w:tcMar>
                              <w:top w:w="0" w:type="dxa"/>
                              <w:left w:w="108" w:type="dxa"/>
                              <w:bottom w:w="0" w:type="dxa"/>
                              <w:right w:w="108" w:type="dxa"/>
                            </w:tcMar>
                            <w:vAlign w:val="center"/>
                            <w:hideMark/>
                          </w:tcPr>
                          <w:p w14:paraId="070E3B55" w14:textId="77777777" w:rsidR="005C2227" w:rsidRPr="005C2227" w:rsidRDefault="005C2227" w:rsidP="005C2227">
                            <w:pPr>
                              <w:contextualSpacing/>
                              <w:jc w:val="center"/>
                              <w:rPr>
                                <w:rFonts w:ascii="Calibri" w:hAnsi="Calibri"/>
                              </w:rPr>
                            </w:pPr>
                            <w:r w:rsidRPr="005C2227">
                              <w:rPr>
                                <w:rFonts w:ascii="Calibri" w:hAnsi="Calibri"/>
                              </w:rPr>
                              <w:t>59,500</w:t>
                            </w:r>
                          </w:p>
                        </w:tc>
                        <w:tc>
                          <w:tcPr>
                            <w:tcW w:w="1226" w:type="dxa"/>
                            <w:noWrap/>
                            <w:tcMar>
                              <w:top w:w="0" w:type="dxa"/>
                              <w:left w:w="108" w:type="dxa"/>
                              <w:bottom w:w="0" w:type="dxa"/>
                              <w:right w:w="108" w:type="dxa"/>
                            </w:tcMar>
                            <w:vAlign w:val="center"/>
                            <w:hideMark/>
                          </w:tcPr>
                          <w:p w14:paraId="4806DA2F" w14:textId="77777777" w:rsidR="005C2227" w:rsidRPr="005C2227" w:rsidRDefault="005C2227" w:rsidP="005C2227">
                            <w:pPr>
                              <w:contextualSpacing/>
                              <w:jc w:val="center"/>
                              <w:rPr>
                                <w:rFonts w:ascii="Calibri" w:hAnsi="Calibri"/>
                              </w:rPr>
                            </w:pPr>
                            <w:r w:rsidRPr="005C2227">
                              <w:rPr>
                                <w:rFonts w:ascii="Calibri" w:hAnsi="Calibri"/>
                              </w:rPr>
                              <w:t>77,000</w:t>
                            </w:r>
                          </w:p>
                        </w:tc>
                        <w:tc>
                          <w:tcPr>
                            <w:tcW w:w="1227" w:type="dxa"/>
                            <w:gridSpan w:val="2"/>
                            <w:noWrap/>
                            <w:tcMar>
                              <w:top w:w="0" w:type="dxa"/>
                              <w:left w:w="108" w:type="dxa"/>
                              <w:bottom w:w="0" w:type="dxa"/>
                              <w:right w:w="108" w:type="dxa"/>
                            </w:tcMar>
                            <w:vAlign w:val="center"/>
                            <w:hideMark/>
                          </w:tcPr>
                          <w:p w14:paraId="49ED20A7" w14:textId="77777777" w:rsidR="005C2227" w:rsidRPr="005C2227" w:rsidRDefault="005C2227" w:rsidP="005C2227">
                            <w:pPr>
                              <w:contextualSpacing/>
                              <w:jc w:val="center"/>
                              <w:rPr>
                                <w:rFonts w:ascii="Calibri" w:hAnsi="Calibri"/>
                              </w:rPr>
                            </w:pPr>
                            <w:r w:rsidRPr="005C2227">
                              <w:rPr>
                                <w:rFonts w:ascii="Calibri" w:hAnsi="Calibri"/>
                              </w:rPr>
                              <w:t>438</w:t>
                            </w:r>
                          </w:p>
                        </w:tc>
                        <w:tc>
                          <w:tcPr>
                            <w:tcW w:w="1183" w:type="dxa"/>
                            <w:noWrap/>
                            <w:tcMar>
                              <w:top w:w="0" w:type="dxa"/>
                              <w:left w:w="108" w:type="dxa"/>
                              <w:bottom w:w="0" w:type="dxa"/>
                              <w:right w:w="108" w:type="dxa"/>
                            </w:tcMar>
                            <w:vAlign w:val="center"/>
                            <w:hideMark/>
                          </w:tcPr>
                          <w:p w14:paraId="290A8FDE" w14:textId="77777777" w:rsidR="005C2227" w:rsidRPr="005C2227" w:rsidRDefault="005C2227" w:rsidP="005C2227">
                            <w:pPr>
                              <w:contextualSpacing/>
                              <w:jc w:val="center"/>
                              <w:rPr>
                                <w:rFonts w:ascii="Calibri" w:hAnsi="Calibri"/>
                              </w:rPr>
                            </w:pPr>
                            <w:r w:rsidRPr="005C2227">
                              <w:rPr>
                                <w:rFonts w:ascii="Calibri" w:hAnsi="Calibri"/>
                              </w:rPr>
                              <w:t>1,488</w:t>
                            </w:r>
                          </w:p>
                        </w:tc>
                        <w:tc>
                          <w:tcPr>
                            <w:tcW w:w="744" w:type="dxa"/>
                            <w:noWrap/>
                            <w:tcMar>
                              <w:top w:w="0" w:type="dxa"/>
                              <w:left w:w="108" w:type="dxa"/>
                              <w:bottom w:w="0" w:type="dxa"/>
                              <w:right w:w="108" w:type="dxa"/>
                            </w:tcMar>
                            <w:vAlign w:val="center"/>
                            <w:hideMark/>
                          </w:tcPr>
                          <w:p w14:paraId="153E1264" w14:textId="77777777" w:rsidR="005C2227" w:rsidRPr="005C2227" w:rsidRDefault="005C2227" w:rsidP="005C2227">
                            <w:pPr>
                              <w:contextualSpacing/>
                              <w:jc w:val="center"/>
                              <w:rPr>
                                <w:rFonts w:ascii="Calibri" w:hAnsi="Calibri"/>
                              </w:rPr>
                            </w:pPr>
                            <w:r w:rsidRPr="005C2227">
                              <w:rPr>
                                <w:rFonts w:ascii="Calibri" w:hAnsi="Calibri"/>
                              </w:rPr>
                              <w:t>1,925</w:t>
                            </w:r>
                          </w:p>
                        </w:tc>
                        <w:tc>
                          <w:tcPr>
                            <w:tcW w:w="1236" w:type="dxa"/>
                            <w:noWrap/>
                            <w:tcMar>
                              <w:top w:w="0" w:type="dxa"/>
                              <w:left w:w="108" w:type="dxa"/>
                              <w:bottom w:w="0" w:type="dxa"/>
                              <w:right w:w="108" w:type="dxa"/>
                            </w:tcMar>
                            <w:vAlign w:val="center"/>
                            <w:hideMark/>
                          </w:tcPr>
                          <w:p w14:paraId="09543889" w14:textId="77777777" w:rsidR="005C2227" w:rsidRPr="005C2227" w:rsidRDefault="005C2227" w:rsidP="005C2227">
                            <w:pPr>
                              <w:contextualSpacing/>
                              <w:jc w:val="center"/>
                              <w:rPr>
                                <w:rFonts w:ascii="Calibri" w:hAnsi="Calibri"/>
                              </w:rPr>
                            </w:pPr>
                            <w:r w:rsidRPr="005C2227">
                              <w:rPr>
                                <w:rFonts w:ascii="Calibri" w:hAnsi="Calibri"/>
                              </w:rPr>
                              <w:t>£12,026.0</w:t>
                            </w:r>
                          </w:p>
                        </w:tc>
                      </w:tr>
                      <w:tr w:rsidR="005C2227" w14:paraId="1CF4A13A" w14:textId="77777777" w:rsidTr="005C2227">
                        <w:trPr>
                          <w:trHeight w:val="537"/>
                          <w:jc w:val="center"/>
                        </w:trPr>
                        <w:tc>
                          <w:tcPr>
                            <w:tcW w:w="878" w:type="dxa"/>
                            <w:vAlign w:val="center"/>
                          </w:tcPr>
                          <w:p w14:paraId="5B857F8F" w14:textId="0901DC89" w:rsidR="005C2227" w:rsidRPr="005C2227" w:rsidRDefault="005C2227" w:rsidP="005C2227">
                            <w:pPr>
                              <w:contextualSpacing/>
                              <w:jc w:val="center"/>
                              <w:rPr>
                                <w:rFonts w:ascii="Calibri" w:hAnsi="Calibri"/>
                              </w:rPr>
                            </w:pPr>
                            <w:r>
                              <w:rPr>
                                <w:rFonts w:ascii="Calibri" w:hAnsi="Calibri"/>
                              </w:rPr>
                              <w:t>2027</w:t>
                            </w:r>
                          </w:p>
                        </w:tc>
                        <w:tc>
                          <w:tcPr>
                            <w:tcW w:w="1227" w:type="dxa"/>
                            <w:noWrap/>
                            <w:tcMar>
                              <w:top w:w="0" w:type="dxa"/>
                              <w:left w:w="108" w:type="dxa"/>
                              <w:bottom w:w="0" w:type="dxa"/>
                              <w:right w:w="108" w:type="dxa"/>
                            </w:tcMar>
                            <w:vAlign w:val="center"/>
                            <w:hideMark/>
                          </w:tcPr>
                          <w:p w14:paraId="66B3F92D" w14:textId="738BF6BC" w:rsidR="005C2227" w:rsidRPr="005C2227" w:rsidRDefault="005C2227" w:rsidP="005C2227">
                            <w:pPr>
                              <w:contextualSpacing/>
                              <w:jc w:val="center"/>
                              <w:rPr>
                                <w:rFonts w:ascii="Calibri" w:hAnsi="Calibri"/>
                              </w:rPr>
                            </w:pPr>
                            <w:r w:rsidRPr="005C2227">
                              <w:rPr>
                                <w:rFonts w:ascii="Calibri" w:hAnsi="Calibri"/>
                              </w:rPr>
                              <w:t>17,500</w:t>
                            </w:r>
                          </w:p>
                        </w:tc>
                        <w:tc>
                          <w:tcPr>
                            <w:tcW w:w="1426" w:type="dxa"/>
                            <w:noWrap/>
                            <w:tcMar>
                              <w:top w:w="0" w:type="dxa"/>
                              <w:left w:w="108" w:type="dxa"/>
                              <w:bottom w:w="0" w:type="dxa"/>
                              <w:right w:w="108" w:type="dxa"/>
                            </w:tcMar>
                            <w:vAlign w:val="center"/>
                            <w:hideMark/>
                          </w:tcPr>
                          <w:p w14:paraId="216B149B" w14:textId="77777777" w:rsidR="005C2227" w:rsidRPr="005C2227" w:rsidRDefault="005C2227" w:rsidP="005C2227">
                            <w:pPr>
                              <w:contextualSpacing/>
                              <w:jc w:val="center"/>
                              <w:rPr>
                                <w:rFonts w:ascii="Calibri" w:hAnsi="Calibri"/>
                              </w:rPr>
                            </w:pPr>
                            <w:r w:rsidRPr="005C2227">
                              <w:rPr>
                                <w:rFonts w:ascii="Calibri" w:hAnsi="Calibri"/>
                              </w:rPr>
                              <w:t>67,500</w:t>
                            </w:r>
                          </w:p>
                        </w:tc>
                        <w:tc>
                          <w:tcPr>
                            <w:tcW w:w="1226" w:type="dxa"/>
                            <w:noWrap/>
                            <w:tcMar>
                              <w:top w:w="0" w:type="dxa"/>
                              <w:left w:w="108" w:type="dxa"/>
                              <w:bottom w:w="0" w:type="dxa"/>
                              <w:right w:w="108" w:type="dxa"/>
                            </w:tcMar>
                            <w:vAlign w:val="center"/>
                            <w:hideMark/>
                          </w:tcPr>
                          <w:p w14:paraId="24024F4F" w14:textId="77777777" w:rsidR="005C2227" w:rsidRPr="005C2227" w:rsidRDefault="005C2227" w:rsidP="005C2227">
                            <w:pPr>
                              <w:contextualSpacing/>
                              <w:jc w:val="center"/>
                              <w:rPr>
                                <w:rFonts w:ascii="Calibri" w:hAnsi="Calibri"/>
                              </w:rPr>
                            </w:pPr>
                            <w:r w:rsidRPr="005C2227">
                              <w:rPr>
                                <w:rFonts w:ascii="Calibri" w:hAnsi="Calibri"/>
                              </w:rPr>
                              <w:t>85,000</w:t>
                            </w:r>
                          </w:p>
                        </w:tc>
                        <w:tc>
                          <w:tcPr>
                            <w:tcW w:w="1227" w:type="dxa"/>
                            <w:gridSpan w:val="2"/>
                            <w:noWrap/>
                            <w:tcMar>
                              <w:top w:w="0" w:type="dxa"/>
                              <w:left w:w="108" w:type="dxa"/>
                              <w:bottom w:w="0" w:type="dxa"/>
                              <w:right w:w="108" w:type="dxa"/>
                            </w:tcMar>
                            <w:vAlign w:val="center"/>
                            <w:hideMark/>
                          </w:tcPr>
                          <w:p w14:paraId="07A94ABE" w14:textId="77777777" w:rsidR="005C2227" w:rsidRPr="005C2227" w:rsidRDefault="005C2227" w:rsidP="005C2227">
                            <w:pPr>
                              <w:contextualSpacing/>
                              <w:jc w:val="center"/>
                              <w:rPr>
                                <w:rFonts w:ascii="Calibri" w:hAnsi="Calibri"/>
                              </w:rPr>
                            </w:pPr>
                            <w:r w:rsidRPr="005C2227">
                              <w:rPr>
                                <w:rFonts w:ascii="Calibri" w:hAnsi="Calibri"/>
                              </w:rPr>
                              <w:t>438</w:t>
                            </w:r>
                          </w:p>
                        </w:tc>
                        <w:tc>
                          <w:tcPr>
                            <w:tcW w:w="1183" w:type="dxa"/>
                            <w:noWrap/>
                            <w:tcMar>
                              <w:top w:w="0" w:type="dxa"/>
                              <w:left w:w="108" w:type="dxa"/>
                              <w:bottom w:w="0" w:type="dxa"/>
                              <w:right w:w="108" w:type="dxa"/>
                            </w:tcMar>
                            <w:vAlign w:val="center"/>
                            <w:hideMark/>
                          </w:tcPr>
                          <w:p w14:paraId="04A5019E" w14:textId="77777777" w:rsidR="005C2227" w:rsidRPr="005C2227" w:rsidRDefault="005C2227" w:rsidP="005C2227">
                            <w:pPr>
                              <w:contextualSpacing/>
                              <w:jc w:val="center"/>
                              <w:rPr>
                                <w:rFonts w:ascii="Calibri" w:hAnsi="Calibri"/>
                              </w:rPr>
                            </w:pPr>
                            <w:r w:rsidRPr="005C2227">
                              <w:rPr>
                                <w:rFonts w:ascii="Calibri" w:hAnsi="Calibri"/>
                              </w:rPr>
                              <w:t>1,688</w:t>
                            </w:r>
                          </w:p>
                        </w:tc>
                        <w:tc>
                          <w:tcPr>
                            <w:tcW w:w="744" w:type="dxa"/>
                            <w:noWrap/>
                            <w:tcMar>
                              <w:top w:w="0" w:type="dxa"/>
                              <w:left w:w="108" w:type="dxa"/>
                              <w:bottom w:w="0" w:type="dxa"/>
                              <w:right w:w="108" w:type="dxa"/>
                            </w:tcMar>
                            <w:vAlign w:val="center"/>
                            <w:hideMark/>
                          </w:tcPr>
                          <w:p w14:paraId="493BAC6A" w14:textId="77777777" w:rsidR="005C2227" w:rsidRPr="005C2227" w:rsidRDefault="005C2227" w:rsidP="005C2227">
                            <w:pPr>
                              <w:contextualSpacing/>
                              <w:jc w:val="center"/>
                              <w:rPr>
                                <w:rFonts w:ascii="Calibri" w:hAnsi="Calibri"/>
                              </w:rPr>
                            </w:pPr>
                            <w:r w:rsidRPr="005C2227">
                              <w:rPr>
                                <w:rFonts w:ascii="Calibri" w:hAnsi="Calibri"/>
                              </w:rPr>
                              <w:t>2,125</w:t>
                            </w:r>
                          </w:p>
                        </w:tc>
                        <w:tc>
                          <w:tcPr>
                            <w:tcW w:w="1236" w:type="dxa"/>
                            <w:noWrap/>
                            <w:tcMar>
                              <w:top w:w="0" w:type="dxa"/>
                              <w:left w:w="108" w:type="dxa"/>
                              <w:bottom w:w="0" w:type="dxa"/>
                              <w:right w:w="108" w:type="dxa"/>
                            </w:tcMar>
                            <w:vAlign w:val="center"/>
                            <w:hideMark/>
                          </w:tcPr>
                          <w:p w14:paraId="11524A2F" w14:textId="77777777" w:rsidR="005C2227" w:rsidRPr="005C2227" w:rsidRDefault="005C2227" w:rsidP="005C2227">
                            <w:pPr>
                              <w:contextualSpacing/>
                              <w:jc w:val="center"/>
                              <w:rPr>
                                <w:rFonts w:ascii="Calibri" w:hAnsi="Calibri"/>
                              </w:rPr>
                            </w:pPr>
                            <w:r w:rsidRPr="005C2227">
                              <w:rPr>
                                <w:rFonts w:ascii="Calibri" w:hAnsi="Calibri"/>
                              </w:rPr>
                              <w:t>£17,848.4</w:t>
                            </w:r>
                          </w:p>
                        </w:tc>
                      </w:tr>
                    </w:tbl>
                    <w:p w14:paraId="719014AA" w14:textId="14095432" w:rsidR="005C2227" w:rsidRPr="00A07E9D" w:rsidRDefault="005C2227" w:rsidP="005C2227">
                      <w:pPr>
                        <w:spacing w:before="120" w:after="120" w:line="288" w:lineRule="auto"/>
                        <w:rPr>
                          <w:rFonts w:ascii="Calibri" w:hAnsi="Calibri"/>
                        </w:rPr>
                      </w:pPr>
                    </w:p>
                  </w:txbxContent>
                </v:textbox>
                <w10:anchorlock/>
              </v:shape>
            </w:pict>
          </mc:Fallback>
        </mc:AlternateContent>
      </w:r>
      <w:r>
        <w:rPr>
          <w:rFonts w:ascii="Calibri" w:hAnsi="Calibri"/>
          <w:lang w:val="en-GB"/>
        </w:rPr>
        <w:br w:type="page"/>
      </w:r>
    </w:p>
    <w:p w14:paraId="570D9E09" w14:textId="77777777" w:rsidR="005C2227" w:rsidRPr="006C3F74" w:rsidRDefault="005C2227" w:rsidP="005C2227">
      <w:pPr>
        <w:ind w:left="360" w:hanging="360"/>
        <w:rPr>
          <w:rFonts w:ascii="Calibri" w:hAnsi="Calibri"/>
          <w:lang w:val="en-GB"/>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6999"/>
      </w:tblGrid>
      <w:tr w:rsidR="000C4CB1" w:rsidRPr="006C3F74" w14:paraId="2A3826E9" w14:textId="77777777" w:rsidTr="00AD5D75">
        <w:trPr>
          <w:trHeight w:val="466"/>
        </w:trPr>
        <w:tc>
          <w:tcPr>
            <w:tcW w:w="10980" w:type="dxa"/>
            <w:gridSpan w:val="2"/>
            <w:shd w:val="clear" w:color="auto" w:fill="D9D9D9"/>
            <w:vAlign w:val="center"/>
          </w:tcPr>
          <w:p w14:paraId="178F0E09" w14:textId="77777777" w:rsidR="000C4CB1" w:rsidRPr="008978A8" w:rsidRDefault="000C476F" w:rsidP="00AD5D75">
            <w:pPr>
              <w:pStyle w:val="Heading1"/>
              <w:keepNext w:val="0"/>
              <w:ind w:hanging="381"/>
            </w:pPr>
            <w:r w:rsidRPr="006C3F74">
              <w:rPr>
                <w:color w:val="666699"/>
                <w:sz w:val="36"/>
                <w:szCs w:val="36"/>
                <w:lang w:val="en-GB"/>
              </w:rPr>
              <w:br w:type="page"/>
            </w:r>
            <w:bookmarkStart w:id="5" w:name="_Toc513816131"/>
            <w:r w:rsidR="000C4CB1" w:rsidRPr="008978A8">
              <w:rPr>
                <w:color w:val="0070C0"/>
              </w:rPr>
              <w:t>Strategic Case</w:t>
            </w:r>
            <w:bookmarkEnd w:id="5"/>
          </w:p>
          <w:p w14:paraId="661A33D4" w14:textId="77777777" w:rsidR="00C60B5A" w:rsidRPr="006C3F74" w:rsidRDefault="00C60B5A" w:rsidP="00AD5D75">
            <w:pPr>
              <w:rPr>
                <w:rFonts w:ascii="Calibri" w:hAnsi="Calibri"/>
                <w:i/>
                <w:color w:val="0070C0"/>
                <w:sz w:val="22"/>
                <w:szCs w:val="22"/>
                <w:lang w:val="en-GB"/>
              </w:rPr>
            </w:pPr>
            <w:r w:rsidRPr="006C3F74">
              <w:rPr>
                <w:rFonts w:ascii="Calibri" w:hAnsi="Calibri"/>
                <w:i/>
                <w:color w:val="0070C0"/>
                <w:sz w:val="22"/>
                <w:szCs w:val="22"/>
                <w:lang w:val="en-GB"/>
              </w:rPr>
              <w:t>The strategic case</w:t>
            </w:r>
            <w:r w:rsidR="00471D9A" w:rsidRPr="006C3F74">
              <w:rPr>
                <w:rFonts w:ascii="Calibri" w:hAnsi="Calibri"/>
                <w:i/>
                <w:color w:val="0070C0"/>
                <w:sz w:val="22"/>
                <w:szCs w:val="22"/>
                <w:lang w:val="en-GB"/>
              </w:rPr>
              <w:t xml:space="preserve"> </w:t>
            </w:r>
            <w:r w:rsidR="00F15C48" w:rsidRPr="006C3F74">
              <w:rPr>
                <w:rFonts w:ascii="Calibri" w:hAnsi="Calibri"/>
                <w:i/>
                <w:color w:val="0070C0"/>
                <w:sz w:val="22"/>
                <w:szCs w:val="22"/>
                <w:lang w:val="en-GB"/>
              </w:rPr>
              <w:t xml:space="preserve">helps to </w:t>
            </w:r>
            <w:r w:rsidR="00471D9A" w:rsidRPr="006C3F74">
              <w:rPr>
                <w:rFonts w:ascii="Calibri" w:hAnsi="Calibri"/>
                <w:i/>
                <w:color w:val="0070C0"/>
                <w:sz w:val="22"/>
                <w:szCs w:val="22"/>
                <w:lang w:val="en-GB"/>
              </w:rPr>
              <w:t xml:space="preserve">determine the need for a scheme.  It must demonstrate the case for change, presenting a clear rationale for making an investment </w:t>
            </w:r>
            <w:r w:rsidR="00F15C48" w:rsidRPr="006C3F74">
              <w:rPr>
                <w:rFonts w:ascii="Calibri" w:hAnsi="Calibri"/>
                <w:i/>
                <w:color w:val="0070C0"/>
                <w:sz w:val="22"/>
                <w:szCs w:val="22"/>
                <w:lang w:val="en-GB"/>
              </w:rPr>
              <w:t xml:space="preserve">against </w:t>
            </w:r>
            <w:r w:rsidR="00471D9A" w:rsidRPr="006C3F74">
              <w:rPr>
                <w:rFonts w:ascii="Calibri" w:hAnsi="Calibri"/>
                <w:i/>
                <w:color w:val="0070C0"/>
                <w:sz w:val="22"/>
                <w:szCs w:val="22"/>
                <w:lang w:val="en-GB"/>
              </w:rPr>
              <w:t xml:space="preserve">the strategic </w:t>
            </w:r>
            <w:r w:rsidR="00F15C48" w:rsidRPr="006C3F74">
              <w:rPr>
                <w:rFonts w:ascii="Calibri" w:hAnsi="Calibri"/>
                <w:i/>
                <w:color w:val="0070C0"/>
                <w:sz w:val="22"/>
                <w:szCs w:val="22"/>
                <w:lang w:val="en-GB"/>
              </w:rPr>
              <w:t xml:space="preserve">objectives </w:t>
            </w:r>
            <w:r w:rsidR="00471D9A" w:rsidRPr="006C3F74">
              <w:rPr>
                <w:rFonts w:ascii="Calibri" w:hAnsi="Calibri"/>
                <w:i/>
                <w:color w:val="0070C0"/>
                <w:sz w:val="22"/>
                <w:szCs w:val="22"/>
                <w:lang w:val="en-GB"/>
              </w:rPr>
              <w:t>of the organisation proposing it</w:t>
            </w:r>
            <w:r w:rsidR="00F15C48" w:rsidRPr="006C3F74">
              <w:rPr>
                <w:rFonts w:ascii="Calibri" w:hAnsi="Calibri"/>
                <w:i/>
                <w:color w:val="0070C0"/>
                <w:sz w:val="22"/>
                <w:szCs w:val="22"/>
                <w:lang w:val="en-GB"/>
              </w:rPr>
              <w:t xml:space="preserve"> and other relevant Government objectives.  </w:t>
            </w:r>
            <w:r w:rsidR="00471D9A" w:rsidRPr="006C3F74">
              <w:rPr>
                <w:rFonts w:ascii="Calibri" w:hAnsi="Calibri"/>
                <w:i/>
                <w:color w:val="0070C0"/>
                <w:sz w:val="22"/>
                <w:szCs w:val="22"/>
                <w:lang w:val="en-GB"/>
              </w:rPr>
              <w:t xml:space="preserve"> It provides important evidence and sets out robust assumption</w:t>
            </w:r>
            <w:r w:rsidR="000130DA" w:rsidRPr="006C3F74">
              <w:rPr>
                <w:rFonts w:ascii="Calibri" w:hAnsi="Calibri"/>
                <w:i/>
                <w:color w:val="0070C0"/>
                <w:sz w:val="22"/>
                <w:szCs w:val="22"/>
                <w:lang w:val="en-GB"/>
              </w:rPr>
              <w:t>s</w:t>
            </w:r>
            <w:r w:rsidR="00471D9A" w:rsidRPr="006C3F74">
              <w:rPr>
                <w:rFonts w:ascii="Calibri" w:hAnsi="Calibri"/>
                <w:i/>
                <w:color w:val="0070C0"/>
                <w:sz w:val="22"/>
                <w:szCs w:val="22"/>
                <w:lang w:val="en-GB"/>
              </w:rPr>
              <w:t xml:space="preserve"> at an early stage in the development of a business case and explains how various options have been sifted and distilled into a preferred scheme.</w:t>
            </w:r>
          </w:p>
          <w:p w14:paraId="16432D93" w14:textId="77777777" w:rsidR="00471D9A" w:rsidRPr="006C3F74" w:rsidRDefault="00471D9A" w:rsidP="00AD5D75">
            <w:pPr>
              <w:rPr>
                <w:rFonts w:ascii="Calibri" w:hAnsi="Calibri"/>
                <w:color w:val="000080"/>
                <w:sz w:val="22"/>
                <w:szCs w:val="22"/>
                <w:lang w:val="en-GB"/>
              </w:rPr>
            </w:pPr>
          </w:p>
        </w:tc>
      </w:tr>
      <w:tr w:rsidR="000C4CB1" w:rsidRPr="006C3F74" w14:paraId="30E31BE5" w14:textId="77777777" w:rsidTr="00AD5D75">
        <w:trPr>
          <w:trHeight w:val="1607"/>
        </w:trPr>
        <w:tc>
          <w:tcPr>
            <w:tcW w:w="3981" w:type="dxa"/>
            <w:shd w:val="clear" w:color="auto" w:fill="auto"/>
            <w:vAlign w:val="center"/>
          </w:tcPr>
          <w:p w14:paraId="47398F90" w14:textId="77777777" w:rsidR="000C4CB1" w:rsidRPr="00DF28DF" w:rsidRDefault="000C4CB1" w:rsidP="00AD5D75">
            <w:pPr>
              <w:pStyle w:val="Heading2"/>
              <w:keepNext w:val="0"/>
              <w:rPr>
                <w:rFonts w:asciiTheme="minorHAnsi" w:hAnsiTheme="minorHAnsi"/>
                <w:b w:val="0"/>
                <w:i w:val="0"/>
                <w:sz w:val="24"/>
              </w:rPr>
            </w:pPr>
            <w:r w:rsidRPr="00DF28DF">
              <w:rPr>
                <w:rFonts w:asciiTheme="minorHAnsi" w:hAnsiTheme="minorHAnsi"/>
                <w:b w:val="0"/>
                <w:i w:val="0"/>
                <w:sz w:val="24"/>
              </w:rPr>
              <w:t>Strategic Context</w:t>
            </w:r>
          </w:p>
          <w:p w14:paraId="064555C4" w14:textId="77777777" w:rsidR="00E84B84" w:rsidRPr="006C3F74" w:rsidRDefault="00E84B84" w:rsidP="00AD5D75">
            <w:pPr>
              <w:rPr>
                <w:rFonts w:ascii="Calibri" w:hAnsi="Calibri"/>
                <w:i/>
                <w:color w:val="333333"/>
                <w:lang w:val="en-GB"/>
              </w:rPr>
            </w:pPr>
            <w:r w:rsidRPr="006C3F74">
              <w:rPr>
                <w:rFonts w:ascii="Calibri" w:hAnsi="Calibri"/>
                <w:i/>
                <w:color w:val="333333"/>
                <w:lang w:val="en-GB"/>
              </w:rPr>
              <w:t>Please explain the wider strategic context for the proposed scheme by describing the aims and objectives of the promoting organisation</w:t>
            </w:r>
            <w:r w:rsidR="008D513F" w:rsidRPr="006C3F74">
              <w:rPr>
                <w:rFonts w:ascii="Calibri" w:hAnsi="Calibri"/>
                <w:i/>
                <w:color w:val="333333"/>
                <w:lang w:val="en-GB"/>
              </w:rPr>
              <w:t>.  Consider what is driving the need for change at a strategic level, including external factors such as new legislation, technology</w:t>
            </w:r>
            <w:r w:rsidR="00337E14" w:rsidRPr="006C3F74">
              <w:rPr>
                <w:rFonts w:ascii="Calibri" w:hAnsi="Calibri"/>
                <w:i/>
                <w:color w:val="333333"/>
                <w:lang w:val="en-GB"/>
              </w:rPr>
              <w:t>.</w:t>
            </w:r>
          </w:p>
          <w:p w14:paraId="2CF7FA80" w14:textId="77777777" w:rsidR="00E84B84" w:rsidRPr="006C3F74" w:rsidRDefault="00E84B84" w:rsidP="00AD5D75">
            <w:pPr>
              <w:rPr>
                <w:rFonts w:ascii="Calibri" w:hAnsi="Calibri"/>
                <w:sz w:val="28"/>
                <w:szCs w:val="28"/>
                <w:lang w:val="en-GB"/>
              </w:rPr>
            </w:pPr>
          </w:p>
        </w:tc>
        <w:tc>
          <w:tcPr>
            <w:tcW w:w="6999" w:type="dxa"/>
            <w:shd w:val="clear" w:color="auto" w:fill="auto"/>
            <w:vAlign w:val="center"/>
          </w:tcPr>
          <w:p w14:paraId="0952C47A" w14:textId="77777777" w:rsidR="00AD5D75" w:rsidRDefault="00AD5D75" w:rsidP="00AD5D75">
            <w:pPr>
              <w:spacing w:line="288" w:lineRule="auto"/>
              <w:rPr>
                <w:rFonts w:ascii="Calibri" w:hAnsi="Calibri"/>
                <w:b/>
              </w:rPr>
            </w:pPr>
            <w:bookmarkStart w:id="6" w:name="_Toc483476471"/>
            <w:bookmarkStart w:id="7" w:name="_Toc495075250"/>
            <w:bookmarkStart w:id="8" w:name="_Toc495325929"/>
          </w:p>
          <w:p w14:paraId="4051C01D" w14:textId="77777777" w:rsidR="00532B87" w:rsidRPr="003E7462" w:rsidRDefault="00532B87" w:rsidP="00AD5D75">
            <w:pPr>
              <w:spacing w:line="288" w:lineRule="auto"/>
              <w:rPr>
                <w:rFonts w:ascii="Calibri" w:hAnsi="Calibri"/>
                <w:b/>
                <w:sz w:val="24"/>
              </w:rPr>
            </w:pPr>
            <w:r w:rsidRPr="003E7462">
              <w:rPr>
                <w:rFonts w:ascii="Calibri" w:hAnsi="Calibri"/>
                <w:b/>
                <w:sz w:val="24"/>
              </w:rPr>
              <w:t>Introduction</w:t>
            </w:r>
            <w:bookmarkEnd w:id="6"/>
            <w:bookmarkEnd w:id="7"/>
            <w:bookmarkEnd w:id="8"/>
          </w:p>
          <w:p w14:paraId="59A72FA2" w14:textId="455E8415" w:rsidR="0079140B" w:rsidRDefault="0079140B" w:rsidP="0079140B">
            <w:pPr>
              <w:spacing w:before="120" w:after="120" w:line="288" w:lineRule="auto"/>
              <w:rPr>
                <w:rFonts w:ascii="Calibri" w:hAnsi="Calibri"/>
              </w:rPr>
            </w:pPr>
            <w:r>
              <w:rPr>
                <w:rFonts w:ascii="Calibri" w:hAnsi="Calibri"/>
              </w:rPr>
              <w:t xml:space="preserve">The proposed </w:t>
            </w:r>
            <w:proofErr w:type="spellStart"/>
            <w:r>
              <w:rPr>
                <w:rFonts w:ascii="Calibri" w:hAnsi="Calibri"/>
              </w:rPr>
              <w:t>Furthergate</w:t>
            </w:r>
            <w:proofErr w:type="spellEnd"/>
            <w:r>
              <w:rPr>
                <w:rFonts w:ascii="Calibri" w:hAnsi="Calibri"/>
              </w:rPr>
              <w:t xml:space="preserve"> Link Road scheme is one of three infrastructure packages, which </w:t>
            </w:r>
            <w:r w:rsidR="008949E6">
              <w:rPr>
                <w:rFonts w:ascii="Calibri" w:hAnsi="Calibri"/>
              </w:rPr>
              <w:t xml:space="preserve">altogether </w:t>
            </w:r>
            <w:r>
              <w:rPr>
                <w:rFonts w:ascii="Calibri" w:hAnsi="Calibri"/>
              </w:rPr>
              <w:t>comprise the Growth Deal 3 “</w:t>
            </w:r>
            <w:proofErr w:type="spellStart"/>
            <w:r>
              <w:rPr>
                <w:rFonts w:ascii="Calibri" w:hAnsi="Calibri"/>
              </w:rPr>
              <w:t>Pennine</w:t>
            </w:r>
            <w:proofErr w:type="spellEnd"/>
            <w:r>
              <w:rPr>
                <w:rFonts w:ascii="Calibri" w:hAnsi="Calibri"/>
              </w:rPr>
              <w:t xml:space="preserve"> Gateways” project</w:t>
            </w:r>
            <w:r w:rsidR="008949E6">
              <w:rPr>
                <w:rFonts w:ascii="Calibri" w:hAnsi="Calibri"/>
              </w:rPr>
              <w:t>, aimed to support the sustainable delivery of new homes, new business and jobs in the three growth area of the Borough whilst contributing to alleviating congestion.</w:t>
            </w:r>
          </w:p>
          <w:p w14:paraId="55FDE588" w14:textId="2F3CFF04" w:rsidR="008949E6" w:rsidRPr="0079140B" w:rsidRDefault="008949E6" w:rsidP="0079140B">
            <w:pPr>
              <w:spacing w:before="120" w:after="120" w:line="288" w:lineRule="auto"/>
              <w:rPr>
                <w:rFonts w:eastAsia="Calibri"/>
                <w:szCs w:val="22"/>
              </w:rPr>
            </w:pPr>
            <w:r>
              <w:rPr>
                <w:rFonts w:ascii="Calibri" w:hAnsi="Calibri"/>
              </w:rPr>
              <w:t>The “</w:t>
            </w:r>
            <w:proofErr w:type="spellStart"/>
            <w:r>
              <w:rPr>
                <w:rFonts w:ascii="Calibri" w:hAnsi="Calibri"/>
              </w:rPr>
              <w:t>Pennine</w:t>
            </w:r>
            <w:proofErr w:type="spellEnd"/>
            <w:r>
              <w:rPr>
                <w:rFonts w:ascii="Calibri" w:hAnsi="Calibri"/>
              </w:rPr>
              <w:t xml:space="preserve"> Gateways” project has been approved in principle by the Lancashire Enterprise Partnership (LEP) for funding and was given “</w:t>
            </w:r>
            <w:proofErr w:type="spellStart"/>
            <w:r>
              <w:rPr>
                <w:rFonts w:ascii="Calibri" w:hAnsi="Calibri"/>
              </w:rPr>
              <w:t>Programme</w:t>
            </w:r>
            <w:proofErr w:type="spellEnd"/>
            <w:r>
              <w:rPr>
                <w:rFonts w:ascii="Calibri" w:hAnsi="Calibri"/>
              </w:rPr>
              <w:t xml:space="preserve"> Entry” in spring 2017 as part of Central Government’s Growth Deal 3 announcement.  </w:t>
            </w:r>
            <w:r w:rsidRPr="008949E6">
              <w:rPr>
                <w:rFonts w:ascii="Calibri" w:hAnsi="Calibri"/>
              </w:rPr>
              <w:t>Majority funding for delivery comes via the LEP with physical and financial completion required by March 2021.</w:t>
            </w:r>
          </w:p>
          <w:p w14:paraId="61208AB8" w14:textId="3F572E59" w:rsidR="008949E6" w:rsidRPr="008949E6" w:rsidRDefault="008949E6" w:rsidP="008949E6">
            <w:pPr>
              <w:spacing w:before="120" w:after="120" w:line="288" w:lineRule="auto"/>
              <w:rPr>
                <w:rFonts w:ascii="Calibri" w:hAnsi="Calibri"/>
              </w:rPr>
            </w:pPr>
            <w:r w:rsidRPr="008949E6">
              <w:rPr>
                <w:rFonts w:ascii="Calibri" w:hAnsi="Calibri"/>
              </w:rPr>
              <w:t xml:space="preserve">The </w:t>
            </w:r>
            <w:r>
              <w:rPr>
                <w:rFonts w:ascii="Calibri" w:hAnsi="Calibri"/>
              </w:rPr>
              <w:t>LEP</w:t>
            </w:r>
            <w:r w:rsidRPr="008949E6">
              <w:rPr>
                <w:rFonts w:ascii="Calibri" w:hAnsi="Calibri"/>
              </w:rPr>
              <w:t xml:space="preserve"> has secured £320 million from the Government's Local Growth Fund to support economic growth in the area through the Growth Deal. </w:t>
            </w:r>
            <w:r>
              <w:rPr>
                <w:rFonts w:ascii="Calibri" w:hAnsi="Calibri"/>
              </w:rPr>
              <w:t xml:space="preserve"> </w:t>
            </w:r>
            <w:r w:rsidRPr="008949E6">
              <w:rPr>
                <w:rFonts w:ascii="Calibri" w:hAnsi="Calibri"/>
              </w:rPr>
              <w:t xml:space="preserve">The Lancashire Growth Deal as agreed with Government aims to </w:t>
            </w:r>
            <w:proofErr w:type="spellStart"/>
            <w:r w:rsidRPr="008949E6">
              <w:rPr>
                <w:rFonts w:ascii="Calibri" w:hAnsi="Calibri"/>
              </w:rPr>
              <w:t>realise</w:t>
            </w:r>
            <w:proofErr w:type="spellEnd"/>
            <w:r w:rsidRPr="008949E6">
              <w:rPr>
                <w:rFonts w:ascii="Calibri" w:hAnsi="Calibri"/>
              </w:rPr>
              <w:t xml:space="preserve"> the growth potential of the whole of Lancashire, building on key local economic assets and high-value business clusters. </w:t>
            </w:r>
          </w:p>
          <w:p w14:paraId="3C2F08FD" w14:textId="77777777" w:rsidR="008949E6" w:rsidRPr="008949E6" w:rsidRDefault="008949E6" w:rsidP="008949E6">
            <w:pPr>
              <w:spacing w:before="120" w:after="120" w:line="288" w:lineRule="auto"/>
              <w:rPr>
                <w:rFonts w:ascii="Calibri" w:hAnsi="Calibri"/>
              </w:rPr>
            </w:pPr>
            <w:r w:rsidRPr="008949E6">
              <w:rPr>
                <w:rFonts w:ascii="Calibri" w:hAnsi="Calibri"/>
              </w:rPr>
              <w:t>The deal will help to:</w:t>
            </w:r>
          </w:p>
          <w:p w14:paraId="7378B5B6" w14:textId="77777777" w:rsidR="008949E6" w:rsidRPr="008949E6" w:rsidRDefault="008949E6" w:rsidP="008949E6">
            <w:pPr>
              <w:pStyle w:val="ListParagraph"/>
              <w:numPr>
                <w:ilvl w:val="0"/>
                <w:numId w:val="14"/>
              </w:numPr>
              <w:spacing w:before="120" w:after="120" w:line="288" w:lineRule="auto"/>
              <w:rPr>
                <w:sz w:val="20"/>
              </w:rPr>
            </w:pPr>
            <w:r w:rsidRPr="008949E6">
              <w:rPr>
                <w:sz w:val="20"/>
              </w:rPr>
              <w:t>Create up to 11,000 jobs and 3,900 new homes</w:t>
            </w:r>
          </w:p>
          <w:p w14:paraId="78E00538" w14:textId="77777777" w:rsidR="008949E6" w:rsidRPr="008949E6" w:rsidRDefault="008949E6" w:rsidP="008949E6">
            <w:pPr>
              <w:pStyle w:val="ListParagraph"/>
              <w:numPr>
                <w:ilvl w:val="0"/>
                <w:numId w:val="14"/>
              </w:numPr>
              <w:spacing w:before="120" w:after="120" w:line="288" w:lineRule="auto"/>
              <w:rPr>
                <w:sz w:val="20"/>
              </w:rPr>
            </w:pPr>
            <w:r w:rsidRPr="008949E6">
              <w:rPr>
                <w:sz w:val="20"/>
              </w:rPr>
              <w:t>Attract £1.2 billion of new private sector investment to Lancashire</w:t>
            </w:r>
          </w:p>
          <w:p w14:paraId="239F2144" w14:textId="1989F0D0" w:rsidR="008949E6" w:rsidRDefault="008949E6" w:rsidP="008949E6">
            <w:pPr>
              <w:spacing w:before="120" w:after="120" w:line="288" w:lineRule="auto"/>
              <w:rPr>
                <w:rFonts w:ascii="Calibri" w:hAnsi="Calibri"/>
              </w:rPr>
            </w:pPr>
            <w:r w:rsidRPr="008949E6">
              <w:rPr>
                <w:rFonts w:ascii="Calibri" w:hAnsi="Calibri"/>
              </w:rPr>
              <w:t xml:space="preserve">The </w:t>
            </w:r>
            <w:r>
              <w:rPr>
                <w:rFonts w:ascii="Calibri" w:hAnsi="Calibri"/>
              </w:rPr>
              <w:t>“</w:t>
            </w:r>
            <w:proofErr w:type="spellStart"/>
            <w:r w:rsidRPr="008949E6">
              <w:rPr>
                <w:rFonts w:ascii="Calibri" w:hAnsi="Calibri"/>
              </w:rPr>
              <w:t>Pennine</w:t>
            </w:r>
            <w:proofErr w:type="spellEnd"/>
            <w:r w:rsidRPr="008949E6">
              <w:rPr>
                <w:rFonts w:ascii="Calibri" w:hAnsi="Calibri"/>
              </w:rPr>
              <w:t xml:space="preserve"> Gateways</w:t>
            </w:r>
            <w:r>
              <w:rPr>
                <w:rFonts w:ascii="Calibri" w:hAnsi="Calibri"/>
              </w:rPr>
              <w:t>”</w:t>
            </w:r>
            <w:r w:rsidRPr="008949E6">
              <w:rPr>
                <w:rFonts w:ascii="Calibri" w:hAnsi="Calibri"/>
              </w:rPr>
              <w:t xml:space="preserve"> project contributes significantly to the “Releasing Growth Potential” priority of the LEP, through essential transport improvements to motorway junctions and railway lines as well as building new roads which support job creation and enable the release of more land for homes and businesses. </w:t>
            </w:r>
          </w:p>
          <w:p w14:paraId="26008DF5" w14:textId="77777777" w:rsidR="004E28B9" w:rsidRPr="003E7462" w:rsidRDefault="004E28B9" w:rsidP="004E28B9">
            <w:pPr>
              <w:spacing w:line="288" w:lineRule="auto"/>
              <w:rPr>
                <w:rFonts w:ascii="Calibri" w:hAnsi="Calibri"/>
                <w:b/>
                <w:sz w:val="24"/>
              </w:rPr>
            </w:pPr>
            <w:proofErr w:type="spellStart"/>
            <w:r>
              <w:rPr>
                <w:rFonts w:ascii="Calibri" w:hAnsi="Calibri"/>
                <w:b/>
                <w:sz w:val="24"/>
              </w:rPr>
              <w:t>Furthergate</w:t>
            </w:r>
            <w:proofErr w:type="spellEnd"/>
            <w:r>
              <w:rPr>
                <w:rFonts w:ascii="Calibri" w:hAnsi="Calibri"/>
                <w:b/>
                <w:sz w:val="24"/>
              </w:rPr>
              <w:t xml:space="preserve"> Link Road Scheme Background</w:t>
            </w:r>
          </w:p>
          <w:p w14:paraId="7E52CA24" w14:textId="77777777" w:rsidR="004E28B9" w:rsidRDefault="004E28B9" w:rsidP="004E28B9">
            <w:pPr>
              <w:spacing w:before="120" w:after="120" w:line="288" w:lineRule="auto"/>
              <w:rPr>
                <w:rFonts w:ascii="Calibri" w:hAnsi="Calibri"/>
              </w:rPr>
            </w:pPr>
            <w:r>
              <w:rPr>
                <w:rFonts w:ascii="Calibri" w:hAnsi="Calibri"/>
              </w:rPr>
              <w:t xml:space="preserve">A new link road between the Red Lion Roundabout and the A678 </w:t>
            </w:r>
            <w:proofErr w:type="spellStart"/>
            <w:r>
              <w:rPr>
                <w:rFonts w:ascii="Calibri" w:hAnsi="Calibri"/>
              </w:rPr>
              <w:t>Furthergate</w:t>
            </w:r>
            <w:proofErr w:type="spellEnd"/>
            <w:r>
              <w:rPr>
                <w:rFonts w:ascii="Calibri" w:hAnsi="Calibri"/>
              </w:rPr>
              <w:t xml:space="preserve"> was first proposed as part of the </w:t>
            </w:r>
            <w:proofErr w:type="spellStart"/>
            <w:r>
              <w:rPr>
                <w:rFonts w:ascii="Calibri" w:hAnsi="Calibri"/>
              </w:rPr>
              <w:t>Pennine</w:t>
            </w:r>
            <w:proofErr w:type="spellEnd"/>
            <w:r>
              <w:rPr>
                <w:rFonts w:ascii="Calibri" w:hAnsi="Calibri"/>
              </w:rPr>
              <w:t xml:space="preserve"> Reach major transport scheme Business Case.  The original proposals for the new link road involved construction of the new highway running roughly parallel to the A678 </w:t>
            </w:r>
            <w:proofErr w:type="spellStart"/>
            <w:r>
              <w:rPr>
                <w:rFonts w:ascii="Calibri" w:hAnsi="Calibri"/>
              </w:rPr>
              <w:t>Burnley</w:t>
            </w:r>
            <w:proofErr w:type="spellEnd"/>
            <w:r>
              <w:rPr>
                <w:rFonts w:ascii="Calibri" w:hAnsi="Calibri"/>
              </w:rPr>
              <w:t xml:space="preserve"> Road to its north, through an industrial area.  However, due to unresolved issues relating to third party land, full construction of the new link road has never been completed.  </w:t>
            </w:r>
          </w:p>
          <w:p w14:paraId="4921B4A0" w14:textId="77777777" w:rsidR="004E28B9" w:rsidRDefault="004E28B9" w:rsidP="004E28B9">
            <w:pPr>
              <w:spacing w:before="120" w:after="120" w:line="288" w:lineRule="auto"/>
              <w:rPr>
                <w:rFonts w:ascii="Calibri" w:hAnsi="Calibri"/>
              </w:rPr>
            </w:pPr>
            <w:r>
              <w:rPr>
                <w:rFonts w:ascii="Calibri" w:hAnsi="Calibri"/>
              </w:rPr>
              <w:lastRenderedPageBreak/>
              <w:t xml:space="preserve">Improvements to the existing A678 </w:t>
            </w:r>
            <w:proofErr w:type="spellStart"/>
            <w:r>
              <w:rPr>
                <w:rFonts w:ascii="Calibri" w:hAnsi="Calibri"/>
              </w:rPr>
              <w:t>Furthergate</w:t>
            </w:r>
            <w:proofErr w:type="spellEnd"/>
            <w:r>
              <w:rPr>
                <w:rFonts w:ascii="Calibri" w:hAnsi="Calibri"/>
              </w:rPr>
              <w:t>/</w:t>
            </w:r>
            <w:proofErr w:type="spellStart"/>
            <w:r>
              <w:rPr>
                <w:rFonts w:ascii="Calibri" w:hAnsi="Calibri"/>
              </w:rPr>
              <w:t>Burnley</w:t>
            </w:r>
            <w:proofErr w:type="spellEnd"/>
            <w:r>
              <w:rPr>
                <w:rFonts w:ascii="Calibri" w:hAnsi="Calibri"/>
              </w:rPr>
              <w:t xml:space="preserve"> Close priority junction were completed in 2016, upgrading it to a signal junction, with </w:t>
            </w:r>
            <w:proofErr w:type="spellStart"/>
            <w:r>
              <w:rPr>
                <w:rFonts w:ascii="Calibri" w:hAnsi="Calibri"/>
              </w:rPr>
              <w:t>Burnley</w:t>
            </w:r>
            <w:proofErr w:type="spellEnd"/>
            <w:r>
              <w:rPr>
                <w:rFonts w:ascii="Calibri" w:hAnsi="Calibri"/>
              </w:rPr>
              <w:t xml:space="preserve"> Close effectively becoming the A678.  An enhanced bus priority route has been also provided through the A678 </w:t>
            </w:r>
            <w:proofErr w:type="spellStart"/>
            <w:r>
              <w:rPr>
                <w:rFonts w:ascii="Calibri" w:hAnsi="Calibri"/>
              </w:rPr>
              <w:t>Bottomgate</w:t>
            </w:r>
            <w:proofErr w:type="spellEnd"/>
            <w:r>
              <w:rPr>
                <w:rFonts w:ascii="Calibri" w:hAnsi="Calibri"/>
              </w:rPr>
              <w:t xml:space="preserve"> and the A678 </w:t>
            </w:r>
            <w:proofErr w:type="spellStart"/>
            <w:r>
              <w:rPr>
                <w:rFonts w:ascii="Calibri" w:hAnsi="Calibri"/>
              </w:rPr>
              <w:t>Furthergate</w:t>
            </w:r>
            <w:proofErr w:type="spellEnd"/>
            <w:r>
              <w:rPr>
                <w:rFonts w:ascii="Calibri" w:hAnsi="Calibri"/>
              </w:rPr>
              <w:t xml:space="preserve">, with an intention to expand the bus priority through the A678 </w:t>
            </w:r>
            <w:proofErr w:type="spellStart"/>
            <w:r>
              <w:rPr>
                <w:rFonts w:ascii="Calibri" w:hAnsi="Calibri"/>
              </w:rPr>
              <w:t>Burnley</w:t>
            </w:r>
            <w:proofErr w:type="spellEnd"/>
            <w:r>
              <w:rPr>
                <w:rFonts w:ascii="Calibri" w:hAnsi="Calibri"/>
              </w:rPr>
              <w:t xml:space="preserve"> Road as part of the original scheme proposal. </w:t>
            </w:r>
          </w:p>
          <w:p w14:paraId="2D1B272E" w14:textId="77777777" w:rsidR="004E28B9" w:rsidRPr="007D6796" w:rsidRDefault="004E28B9" w:rsidP="004E28B9">
            <w:pPr>
              <w:spacing w:before="120" w:after="120" w:line="288" w:lineRule="auto"/>
              <w:rPr>
                <w:rFonts w:ascii="Calibri" w:hAnsi="Calibri"/>
              </w:rPr>
            </w:pPr>
            <w:r>
              <w:rPr>
                <w:rFonts w:ascii="Calibri" w:hAnsi="Calibri"/>
              </w:rPr>
              <w:t xml:space="preserve">A north-eastern section of the new link road has already been delivered in 2016 using funding from the original </w:t>
            </w:r>
            <w:proofErr w:type="spellStart"/>
            <w:r>
              <w:rPr>
                <w:rFonts w:ascii="Calibri" w:hAnsi="Calibri"/>
              </w:rPr>
              <w:t>Pennine</w:t>
            </w:r>
            <w:proofErr w:type="spellEnd"/>
            <w:r>
              <w:rPr>
                <w:rFonts w:ascii="Calibri" w:hAnsi="Calibri"/>
              </w:rPr>
              <w:t xml:space="preserve"> Reach Scheme.  This currently forms a fifth arm of the Red Lion Roundabout, and is constructed to the specification outlined by the original scheme design for the link road. </w:t>
            </w:r>
          </w:p>
          <w:p w14:paraId="05BAED60" w14:textId="77777777" w:rsidR="004E28B9" w:rsidRPr="003E7462" w:rsidRDefault="004E28B9" w:rsidP="004E28B9">
            <w:pPr>
              <w:spacing w:line="288" w:lineRule="auto"/>
              <w:rPr>
                <w:rFonts w:ascii="Calibri" w:hAnsi="Calibri"/>
                <w:b/>
                <w:sz w:val="24"/>
              </w:rPr>
            </w:pPr>
            <w:proofErr w:type="spellStart"/>
            <w:r w:rsidRPr="003E7462">
              <w:rPr>
                <w:rFonts w:ascii="Calibri" w:hAnsi="Calibri"/>
                <w:b/>
                <w:sz w:val="24"/>
              </w:rPr>
              <w:t>Furthergate</w:t>
            </w:r>
            <w:proofErr w:type="spellEnd"/>
            <w:r w:rsidRPr="003E7462">
              <w:rPr>
                <w:rFonts w:ascii="Calibri" w:hAnsi="Calibri"/>
                <w:b/>
                <w:sz w:val="24"/>
              </w:rPr>
              <w:t xml:space="preserve"> Link Road Scheme </w:t>
            </w:r>
            <w:r>
              <w:rPr>
                <w:rFonts w:ascii="Calibri" w:hAnsi="Calibri"/>
                <w:b/>
                <w:sz w:val="24"/>
              </w:rPr>
              <w:t>Proposal</w:t>
            </w:r>
          </w:p>
          <w:p w14:paraId="6F31314C" w14:textId="77777777" w:rsidR="004E28B9" w:rsidRPr="007F6FB7" w:rsidRDefault="004E28B9" w:rsidP="004E28B9">
            <w:pPr>
              <w:spacing w:before="120" w:after="120" w:line="288" w:lineRule="auto"/>
              <w:rPr>
                <w:rFonts w:ascii="Calibri" w:hAnsi="Calibri"/>
              </w:rPr>
            </w:pPr>
            <w:r w:rsidRPr="007F6FB7">
              <w:rPr>
                <w:rFonts w:ascii="Calibri" w:hAnsi="Calibri"/>
              </w:rPr>
              <w:t xml:space="preserve">Under the scheme proposals, </w:t>
            </w:r>
            <w:r>
              <w:rPr>
                <w:rFonts w:ascii="Calibri" w:hAnsi="Calibri"/>
              </w:rPr>
              <w:t>the</w:t>
            </w:r>
            <w:r w:rsidRPr="007F6FB7">
              <w:rPr>
                <w:rFonts w:ascii="Calibri" w:hAnsi="Calibri"/>
              </w:rPr>
              <w:t xml:space="preserve"> link road would be </w:t>
            </w:r>
            <w:r>
              <w:rPr>
                <w:rFonts w:ascii="Calibri" w:hAnsi="Calibri"/>
              </w:rPr>
              <w:t>completed</w:t>
            </w:r>
            <w:r w:rsidRPr="007F6FB7">
              <w:rPr>
                <w:rFonts w:ascii="Calibri" w:hAnsi="Calibri"/>
              </w:rPr>
              <w:t xml:space="preserve"> between the Red Lion Roundabout and Gorse Street, running parallel to the A678 </w:t>
            </w:r>
            <w:proofErr w:type="spellStart"/>
            <w:r w:rsidRPr="007F6FB7">
              <w:rPr>
                <w:rFonts w:ascii="Calibri" w:hAnsi="Calibri"/>
              </w:rPr>
              <w:t>Burnley</w:t>
            </w:r>
            <w:proofErr w:type="spellEnd"/>
            <w:r w:rsidRPr="007F6FB7">
              <w:rPr>
                <w:rFonts w:ascii="Calibri" w:hAnsi="Calibri"/>
              </w:rPr>
              <w:t xml:space="preserve"> Road.  At its north-eastern end, the new link road would tie into the existing section of the carriageway, which currently forms a fifth arm of the Red Lion Roundabout, constructed as part of the </w:t>
            </w:r>
            <w:proofErr w:type="spellStart"/>
            <w:r w:rsidRPr="007F6FB7">
              <w:rPr>
                <w:rFonts w:ascii="Calibri" w:hAnsi="Calibri"/>
              </w:rPr>
              <w:t>Pennine</w:t>
            </w:r>
            <w:proofErr w:type="spellEnd"/>
            <w:r w:rsidRPr="007F6FB7">
              <w:rPr>
                <w:rFonts w:ascii="Calibri" w:hAnsi="Calibri"/>
              </w:rPr>
              <w:t xml:space="preserve"> Reach scheme.  At its south-western end, the proposed link road would tie into the A678 </w:t>
            </w:r>
            <w:proofErr w:type="spellStart"/>
            <w:r w:rsidRPr="007F6FB7">
              <w:rPr>
                <w:rFonts w:ascii="Calibri" w:hAnsi="Calibri"/>
              </w:rPr>
              <w:t>Burnley</w:t>
            </w:r>
            <w:proofErr w:type="spellEnd"/>
            <w:r w:rsidRPr="007F6FB7">
              <w:rPr>
                <w:rFonts w:ascii="Calibri" w:hAnsi="Calibri"/>
              </w:rPr>
              <w:t xml:space="preserve"> Road, approximately 130m to the north of the </w:t>
            </w:r>
            <w:proofErr w:type="spellStart"/>
            <w:r w:rsidRPr="007F6FB7">
              <w:rPr>
                <w:rFonts w:ascii="Calibri" w:hAnsi="Calibri"/>
              </w:rPr>
              <w:t>signalised</w:t>
            </w:r>
            <w:proofErr w:type="spellEnd"/>
            <w:r w:rsidRPr="007F6FB7">
              <w:rPr>
                <w:rFonts w:ascii="Calibri" w:hAnsi="Calibri"/>
              </w:rPr>
              <w:t xml:space="preserve"> junction with the A678 </w:t>
            </w:r>
            <w:proofErr w:type="spellStart"/>
            <w:r w:rsidRPr="007F6FB7">
              <w:rPr>
                <w:rFonts w:ascii="Calibri" w:hAnsi="Calibri"/>
              </w:rPr>
              <w:t>Furthergate</w:t>
            </w:r>
            <w:proofErr w:type="spellEnd"/>
            <w:r w:rsidRPr="007F6FB7">
              <w:rPr>
                <w:rFonts w:ascii="Calibri" w:hAnsi="Calibri"/>
              </w:rPr>
              <w:t xml:space="preserve">. </w:t>
            </w:r>
          </w:p>
          <w:p w14:paraId="4D3D1E01" w14:textId="77777777" w:rsidR="004E28B9" w:rsidRPr="007F6FB7" w:rsidRDefault="004E28B9" w:rsidP="004E28B9">
            <w:pPr>
              <w:spacing w:before="120" w:after="120" w:line="288" w:lineRule="auto"/>
              <w:rPr>
                <w:rFonts w:ascii="Calibri" w:hAnsi="Calibri"/>
              </w:rPr>
            </w:pPr>
            <w:r w:rsidRPr="007F6FB7">
              <w:rPr>
                <w:rFonts w:ascii="Calibri" w:hAnsi="Calibri"/>
              </w:rPr>
              <w:t xml:space="preserve">The proposed link road would provide one traffic lane in each direction (3.65m wide), with 1.5m wide cycle lanes and 2m wide footways on both sides of the road.  </w:t>
            </w:r>
          </w:p>
          <w:p w14:paraId="3CB4EDB2" w14:textId="77777777" w:rsidR="004E28B9" w:rsidRPr="007F6FB7" w:rsidRDefault="004E28B9" w:rsidP="004E28B9">
            <w:pPr>
              <w:spacing w:before="120" w:after="120" w:line="288" w:lineRule="auto"/>
              <w:rPr>
                <w:rFonts w:ascii="Calibri" w:hAnsi="Calibri"/>
              </w:rPr>
            </w:pPr>
            <w:r w:rsidRPr="007F6FB7">
              <w:rPr>
                <w:rFonts w:ascii="Calibri" w:hAnsi="Calibri"/>
              </w:rPr>
              <w:t xml:space="preserve">A new four-arm roundabout junction would be constructed approximately 370m to the west of the Red Lion Roundabout, to maintain the existing access to Kenyon’s Haulage yard and to provide a new access to allotment plots, located to the north of the proposed new link road. </w:t>
            </w:r>
          </w:p>
          <w:p w14:paraId="040F9DA2" w14:textId="77777777" w:rsidR="004E28B9" w:rsidRPr="007F6FB7" w:rsidRDefault="004E28B9" w:rsidP="004E28B9">
            <w:pPr>
              <w:spacing w:before="120" w:after="120" w:line="288" w:lineRule="auto"/>
              <w:rPr>
                <w:rFonts w:ascii="Calibri" w:hAnsi="Calibri"/>
              </w:rPr>
            </w:pPr>
            <w:r w:rsidRPr="007F6FB7">
              <w:rPr>
                <w:rFonts w:ascii="Calibri" w:hAnsi="Calibri"/>
              </w:rPr>
              <w:t xml:space="preserve">A section of Gorse Street would be stopped up, as a new link would be provided to tie into the proposed link road, via a new </w:t>
            </w:r>
            <w:proofErr w:type="spellStart"/>
            <w:r w:rsidRPr="007F6FB7">
              <w:rPr>
                <w:rFonts w:ascii="Calibri" w:hAnsi="Calibri"/>
              </w:rPr>
              <w:t>signalised</w:t>
            </w:r>
            <w:proofErr w:type="spellEnd"/>
            <w:r w:rsidRPr="007F6FB7">
              <w:rPr>
                <w:rFonts w:ascii="Calibri" w:hAnsi="Calibri"/>
              </w:rPr>
              <w:t xml:space="preserve"> junction. </w:t>
            </w:r>
          </w:p>
          <w:p w14:paraId="661F0CC4" w14:textId="77777777" w:rsidR="004E28B9" w:rsidRDefault="004E28B9" w:rsidP="004E28B9">
            <w:pPr>
              <w:spacing w:before="120" w:after="120" w:line="288" w:lineRule="auto"/>
              <w:rPr>
                <w:rFonts w:ascii="Calibri" w:hAnsi="Calibri"/>
              </w:rPr>
            </w:pPr>
            <w:r w:rsidRPr="007F6FB7">
              <w:rPr>
                <w:rFonts w:ascii="Calibri" w:hAnsi="Calibri"/>
              </w:rPr>
              <w:t xml:space="preserve">A new priority junction would be provided, where the proposed new link road intersects the A678 </w:t>
            </w:r>
            <w:proofErr w:type="spellStart"/>
            <w:r w:rsidRPr="007F6FB7">
              <w:rPr>
                <w:rFonts w:ascii="Calibri" w:hAnsi="Calibri"/>
              </w:rPr>
              <w:t>Burnley</w:t>
            </w:r>
            <w:proofErr w:type="spellEnd"/>
            <w:r w:rsidRPr="007F6FB7">
              <w:rPr>
                <w:rFonts w:ascii="Calibri" w:hAnsi="Calibri"/>
              </w:rPr>
              <w:t xml:space="preserve"> Road, with the link road forming the major arm of the junction. </w:t>
            </w:r>
          </w:p>
          <w:p w14:paraId="5039AEE4" w14:textId="14A22E10" w:rsidR="004E28B9" w:rsidRDefault="004E28B9" w:rsidP="004E28B9">
            <w:pPr>
              <w:spacing w:before="120" w:after="120" w:line="288" w:lineRule="auto"/>
              <w:rPr>
                <w:rFonts w:ascii="Calibri" w:hAnsi="Calibri"/>
              </w:rPr>
            </w:pPr>
            <w:r w:rsidRPr="001D3A8C">
              <w:rPr>
                <w:rFonts w:ascii="Calibri" w:hAnsi="Calibri"/>
              </w:rPr>
              <w:t xml:space="preserve">The proposed layout of the new link road </w:t>
            </w:r>
            <w:r w:rsidR="00991372">
              <w:rPr>
                <w:rFonts w:ascii="Calibri" w:hAnsi="Calibri"/>
              </w:rPr>
              <w:t>and the scheme’s location plan are</w:t>
            </w:r>
            <w:r w:rsidR="002B7A9E">
              <w:rPr>
                <w:rFonts w:ascii="Calibri" w:hAnsi="Calibri"/>
              </w:rPr>
              <w:t xml:space="preserve"> shown in Appendix A and also indicatively shown in </w:t>
            </w:r>
            <w:r w:rsidR="00452270">
              <w:rPr>
                <w:rFonts w:ascii="Calibri" w:hAnsi="Calibri"/>
              </w:rPr>
              <w:fldChar w:fldCharType="begin"/>
            </w:r>
            <w:r w:rsidR="00452270">
              <w:rPr>
                <w:rFonts w:ascii="Calibri" w:hAnsi="Calibri"/>
              </w:rPr>
              <w:instrText xml:space="preserve"> REF _Ref513623811 \h </w:instrText>
            </w:r>
            <w:r w:rsidR="00452270">
              <w:rPr>
                <w:rFonts w:ascii="Calibri" w:hAnsi="Calibri"/>
              </w:rPr>
            </w:r>
            <w:r w:rsidR="00452270">
              <w:rPr>
                <w:rFonts w:ascii="Calibri" w:hAnsi="Calibri"/>
              </w:rPr>
              <w:fldChar w:fldCharType="separate"/>
            </w:r>
            <w:r w:rsidR="00452270" w:rsidRPr="008978A8">
              <w:rPr>
                <w:rFonts w:asciiTheme="minorHAnsi" w:hAnsiTheme="minorHAnsi"/>
              </w:rPr>
              <w:t xml:space="preserve">Figure </w:t>
            </w:r>
            <w:r w:rsidR="00452270">
              <w:rPr>
                <w:rFonts w:asciiTheme="minorHAnsi" w:hAnsiTheme="minorHAnsi"/>
                <w:noProof/>
              </w:rPr>
              <w:t>1.1</w:t>
            </w:r>
            <w:r w:rsidR="00452270">
              <w:rPr>
                <w:rFonts w:asciiTheme="minorHAnsi" w:hAnsiTheme="minorHAnsi"/>
              </w:rPr>
              <w:t>.</w:t>
            </w:r>
            <w:r w:rsidR="00452270">
              <w:rPr>
                <w:rFonts w:asciiTheme="minorHAnsi" w:hAnsiTheme="minorHAnsi"/>
                <w:noProof/>
              </w:rPr>
              <w:t>1</w:t>
            </w:r>
            <w:r w:rsidR="00452270">
              <w:rPr>
                <w:rFonts w:ascii="Calibri" w:hAnsi="Calibri"/>
              </w:rPr>
              <w:fldChar w:fldCharType="end"/>
            </w:r>
            <w:r w:rsidR="00452270">
              <w:rPr>
                <w:rFonts w:ascii="Calibri" w:hAnsi="Calibri"/>
              </w:rPr>
              <w:t xml:space="preserve"> and </w:t>
            </w:r>
            <w:r w:rsidR="00452270">
              <w:rPr>
                <w:rFonts w:ascii="Calibri" w:hAnsi="Calibri"/>
              </w:rPr>
              <w:fldChar w:fldCharType="begin"/>
            </w:r>
            <w:r w:rsidR="00452270">
              <w:rPr>
                <w:rFonts w:ascii="Calibri" w:hAnsi="Calibri"/>
              </w:rPr>
              <w:instrText xml:space="preserve"> REF _Ref513623820 \h </w:instrText>
            </w:r>
            <w:r w:rsidR="00452270">
              <w:rPr>
                <w:rFonts w:ascii="Calibri" w:hAnsi="Calibri"/>
              </w:rPr>
            </w:r>
            <w:r w:rsidR="00452270">
              <w:rPr>
                <w:rFonts w:ascii="Calibri" w:hAnsi="Calibri"/>
              </w:rPr>
              <w:fldChar w:fldCharType="separate"/>
            </w:r>
            <w:r w:rsidR="00452270" w:rsidRPr="008978A8">
              <w:rPr>
                <w:rFonts w:asciiTheme="minorHAnsi" w:hAnsiTheme="minorHAnsi"/>
              </w:rPr>
              <w:t xml:space="preserve">Figure </w:t>
            </w:r>
            <w:r w:rsidR="00452270">
              <w:rPr>
                <w:rFonts w:asciiTheme="minorHAnsi" w:hAnsiTheme="minorHAnsi"/>
                <w:noProof/>
              </w:rPr>
              <w:t>1.1</w:t>
            </w:r>
            <w:r w:rsidR="00452270">
              <w:rPr>
                <w:rFonts w:asciiTheme="minorHAnsi" w:hAnsiTheme="minorHAnsi"/>
              </w:rPr>
              <w:t>.</w:t>
            </w:r>
            <w:r w:rsidR="00452270">
              <w:rPr>
                <w:rFonts w:asciiTheme="minorHAnsi" w:hAnsiTheme="minorHAnsi"/>
                <w:noProof/>
              </w:rPr>
              <w:t>2</w:t>
            </w:r>
            <w:r w:rsidR="00452270">
              <w:rPr>
                <w:rFonts w:ascii="Calibri" w:hAnsi="Calibri"/>
              </w:rPr>
              <w:fldChar w:fldCharType="end"/>
            </w:r>
            <w:r w:rsidR="00452270">
              <w:rPr>
                <w:rFonts w:ascii="Calibri" w:hAnsi="Calibri"/>
              </w:rPr>
              <w:t>.</w:t>
            </w:r>
          </w:p>
          <w:p w14:paraId="16EFA883" w14:textId="77777777" w:rsidR="002B7A9E" w:rsidRDefault="002B7A9E" w:rsidP="004E28B9">
            <w:pPr>
              <w:spacing w:before="120" w:after="120" w:line="288" w:lineRule="auto"/>
              <w:rPr>
                <w:rFonts w:ascii="Calibri" w:hAnsi="Calibri"/>
              </w:rPr>
            </w:pPr>
          </w:p>
          <w:p w14:paraId="0320580D" w14:textId="77777777" w:rsidR="002B7A9E" w:rsidRDefault="002B7A9E" w:rsidP="004E28B9">
            <w:pPr>
              <w:spacing w:before="120" w:after="120" w:line="288" w:lineRule="auto"/>
              <w:rPr>
                <w:rFonts w:ascii="Calibri" w:hAnsi="Calibri"/>
              </w:rPr>
            </w:pPr>
          </w:p>
          <w:p w14:paraId="0ADE8F84" w14:textId="77777777" w:rsidR="002B7A9E" w:rsidRDefault="002B7A9E" w:rsidP="004E28B9">
            <w:pPr>
              <w:spacing w:before="120" w:after="120" w:line="288" w:lineRule="auto"/>
              <w:rPr>
                <w:rFonts w:ascii="Calibri" w:hAnsi="Calibri"/>
              </w:rPr>
            </w:pPr>
          </w:p>
          <w:p w14:paraId="1734758D" w14:textId="77777777" w:rsidR="002B7A9E" w:rsidRDefault="002B7A9E" w:rsidP="004E28B9">
            <w:pPr>
              <w:spacing w:before="120" w:after="120" w:line="288" w:lineRule="auto"/>
              <w:rPr>
                <w:rFonts w:ascii="Calibri" w:hAnsi="Calibri"/>
              </w:rPr>
            </w:pPr>
          </w:p>
          <w:p w14:paraId="528E6E57" w14:textId="77777777" w:rsidR="002B7A9E" w:rsidRDefault="002B7A9E" w:rsidP="004E28B9">
            <w:pPr>
              <w:spacing w:before="120" w:after="120" w:line="288" w:lineRule="auto"/>
              <w:rPr>
                <w:rFonts w:ascii="Calibri" w:hAnsi="Calibri"/>
              </w:rPr>
            </w:pPr>
          </w:p>
          <w:p w14:paraId="3D2BDF2D" w14:textId="77777777" w:rsidR="002B7A9E" w:rsidRDefault="002B7A9E" w:rsidP="004E28B9">
            <w:pPr>
              <w:spacing w:before="120" w:after="120" w:line="288" w:lineRule="auto"/>
              <w:rPr>
                <w:rFonts w:ascii="Calibri" w:hAnsi="Calibri"/>
              </w:rPr>
            </w:pPr>
          </w:p>
          <w:p w14:paraId="571DA227" w14:textId="77777777" w:rsidR="002B7A9E" w:rsidRDefault="002B7A9E" w:rsidP="004E28B9">
            <w:pPr>
              <w:spacing w:before="120" w:after="120" w:line="288" w:lineRule="auto"/>
              <w:rPr>
                <w:rFonts w:ascii="Calibri" w:hAnsi="Calibri"/>
              </w:rPr>
            </w:pPr>
          </w:p>
          <w:p w14:paraId="1F6D5EB2" w14:textId="77777777" w:rsidR="005C2227" w:rsidRDefault="005C2227" w:rsidP="002B7A9E">
            <w:pPr>
              <w:pStyle w:val="Caption"/>
              <w:rPr>
                <w:rFonts w:asciiTheme="minorHAnsi" w:hAnsiTheme="minorHAnsi"/>
              </w:rPr>
            </w:pPr>
            <w:bookmarkStart w:id="9" w:name="_Ref513623811"/>
          </w:p>
          <w:p w14:paraId="3F651ED0" w14:textId="530F1854" w:rsidR="002B7A9E" w:rsidRPr="008978A8" w:rsidRDefault="002B7A9E" w:rsidP="002B7A9E">
            <w:pPr>
              <w:pStyle w:val="Caption"/>
              <w:rPr>
                <w:rFonts w:asciiTheme="minorHAnsi" w:hAnsiTheme="minorHAnsi"/>
              </w:rPr>
            </w:pPr>
            <w:r w:rsidRPr="008978A8">
              <w:rPr>
                <w:rFonts w:asciiTheme="minorHAnsi" w:hAnsiTheme="minorHAnsi"/>
              </w:rPr>
              <w:lastRenderedPageBreak/>
              <w:t xml:space="preserve">Figure </w:t>
            </w:r>
            <w:r>
              <w:rPr>
                <w:rFonts w:asciiTheme="minorHAnsi" w:hAnsiTheme="minorHAnsi"/>
              </w:rPr>
              <w:fldChar w:fldCharType="begin"/>
            </w:r>
            <w:r>
              <w:rPr>
                <w:rFonts w:asciiTheme="minorHAnsi" w:hAnsiTheme="minorHAnsi"/>
              </w:rPr>
              <w:instrText xml:space="preserve"> STYLEREF 2 \s </w:instrText>
            </w:r>
            <w:r>
              <w:rPr>
                <w:rFonts w:asciiTheme="minorHAnsi" w:hAnsiTheme="minorHAnsi"/>
              </w:rPr>
              <w:fldChar w:fldCharType="separate"/>
            </w:r>
            <w:r>
              <w:rPr>
                <w:rFonts w:asciiTheme="minorHAnsi" w:hAnsiTheme="minorHAnsi"/>
                <w:noProof/>
              </w:rPr>
              <w:t>1.1</w:t>
            </w:r>
            <w:r>
              <w:rPr>
                <w:rFonts w:asciiTheme="minorHAnsi" w:hAnsiTheme="minorHAnsi"/>
              </w:rPr>
              <w:fldChar w:fldCharType="end"/>
            </w:r>
            <w:r>
              <w:rPr>
                <w:rFonts w:asciiTheme="minorHAnsi" w:hAnsiTheme="minorHAnsi"/>
              </w:rPr>
              <w:t>.</w:t>
            </w:r>
            <w:r>
              <w:rPr>
                <w:rFonts w:asciiTheme="minorHAnsi" w:hAnsiTheme="minorHAnsi"/>
              </w:rPr>
              <w:fldChar w:fldCharType="begin"/>
            </w:r>
            <w:r>
              <w:rPr>
                <w:rFonts w:asciiTheme="minorHAnsi" w:hAnsiTheme="minorHAnsi"/>
              </w:rPr>
              <w:instrText xml:space="preserve"> SEQ Figure \* ARABIC \s 2 </w:instrText>
            </w:r>
            <w:r>
              <w:rPr>
                <w:rFonts w:asciiTheme="minorHAnsi" w:hAnsiTheme="minorHAnsi"/>
              </w:rPr>
              <w:fldChar w:fldCharType="separate"/>
            </w:r>
            <w:r>
              <w:rPr>
                <w:rFonts w:asciiTheme="minorHAnsi" w:hAnsiTheme="minorHAnsi"/>
                <w:noProof/>
              </w:rPr>
              <w:t>1</w:t>
            </w:r>
            <w:r>
              <w:rPr>
                <w:rFonts w:asciiTheme="minorHAnsi" w:hAnsiTheme="minorHAnsi"/>
              </w:rPr>
              <w:fldChar w:fldCharType="end"/>
            </w:r>
            <w:bookmarkEnd w:id="9"/>
            <w:r w:rsidRPr="008978A8">
              <w:rPr>
                <w:rFonts w:asciiTheme="minorHAnsi" w:hAnsiTheme="minorHAnsi"/>
              </w:rPr>
              <w:t xml:space="preserve">. </w:t>
            </w:r>
            <w:proofErr w:type="spellStart"/>
            <w:r>
              <w:rPr>
                <w:rFonts w:asciiTheme="minorHAnsi" w:hAnsiTheme="minorHAnsi"/>
              </w:rPr>
              <w:t>Furthergate</w:t>
            </w:r>
            <w:proofErr w:type="spellEnd"/>
            <w:r>
              <w:rPr>
                <w:rFonts w:asciiTheme="minorHAnsi" w:hAnsiTheme="minorHAnsi"/>
              </w:rPr>
              <w:t xml:space="preserve"> Link Road Location</w:t>
            </w:r>
          </w:p>
          <w:p w14:paraId="0A3E141A" w14:textId="356131D2" w:rsidR="002B7A9E" w:rsidRDefault="008D6B82" w:rsidP="004E28B9">
            <w:pPr>
              <w:spacing w:before="120" w:after="120" w:line="288" w:lineRule="auto"/>
              <w:rPr>
                <w:rFonts w:ascii="Calibri" w:hAnsi="Calibri"/>
              </w:rPr>
            </w:pPr>
            <w:r>
              <w:rPr>
                <w:noProof/>
                <w:lang w:val="en-GB" w:eastAsia="en-GB"/>
              </w:rPr>
              <mc:AlternateContent>
                <mc:Choice Requires="wps">
                  <w:drawing>
                    <wp:anchor distT="0" distB="0" distL="114300" distR="114300" simplePos="0" relativeHeight="251673600" behindDoc="0" locked="0" layoutInCell="1" allowOverlap="1" wp14:anchorId="365A172A" wp14:editId="17E68FDA">
                      <wp:simplePos x="0" y="0"/>
                      <wp:positionH relativeFrom="column">
                        <wp:posOffset>2916555</wp:posOffset>
                      </wp:positionH>
                      <wp:positionV relativeFrom="paragraph">
                        <wp:posOffset>1393190</wp:posOffset>
                      </wp:positionV>
                      <wp:extent cx="265430" cy="588645"/>
                      <wp:effectExtent l="0" t="38100" r="58420" b="20955"/>
                      <wp:wrapNone/>
                      <wp:docPr id="34" name="Straight Arrow Connector 34"/>
                      <wp:cNvGraphicFramePr/>
                      <a:graphic xmlns:a="http://schemas.openxmlformats.org/drawingml/2006/main">
                        <a:graphicData uri="http://schemas.microsoft.com/office/word/2010/wordprocessingShape">
                          <wps:wsp>
                            <wps:cNvCnPr/>
                            <wps:spPr>
                              <a:xfrm flipV="1">
                                <a:off x="0" y="0"/>
                                <a:ext cx="265546" cy="5888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5F02D0" id="_x0000_t32" coordsize="21600,21600" o:spt="32" o:oned="t" path="m,l21600,21600e" filled="f">
                      <v:path arrowok="t" fillok="f" o:connecttype="none"/>
                      <o:lock v:ext="edit" shapetype="t"/>
                    </v:shapetype>
                    <v:shape id="Straight Arrow Connector 34" o:spid="_x0000_s1026" type="#_x0000_t32" style="position:absolute;margin-left:229.65pt;margin-top:109.7pt;width:20.9pt;height:46.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" strokecolor="black [3213]">
                      <v:stroke endarrow="block"/>
                    </v:shap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623781B8" wp14:editId="6CC10A5F">
                      <wp:simplePos x="0" y="0"/>
                      <wp:positionH relativeFrom="column">
                        <wp:posOffset>2011045</wp:posOffset>
                      </wp:positionH>
                      <wp:positionV relativeFrom="paragraph">
                        <wp:posOffset>1907540</wp:posOffset>
                      </wp:positionV>
                      <wp:extent cx="903605" cy="172720"/>
                      <wp:effectExtent l="0" t="0" r="10795" b="17780"/>
                      <wp:wrapNone/>
                      <wp:docPr id="35" name="Text Box 35"/>
                      <wp:cNvGraphicFramePr/>
                      <a:graphic xmlns:a="http://schemas.openxmlformats.org/drawingml/2006/main">
                        <a:graphicData uri="http://schemas.microsoft.com/office/word/2010/wordprocessingShape">
                          <wps:wsp>
                            <wps:cNvSpPr txBox="1"/>
                            <wps:spPr>
                              <a:xfrm>
                                <a:off x="0" y="0"/>
                                <a:ext cx="903663" cy="173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8A6FF" w14:textId="4301D9D0" w:rsidR="005C2227" w:rsidRPr="008D6B82" w:rsidRDefault="005C2227">
                                  <w:pPr>
                                    <w:contextualSpacing/>
                                    <w:rPr>
                                      <w:sz w:val="12"/>
                                      <w:lang w:val="en-GB"/>
                                    </w:rPr>
                                  </w:pPr>
                                  <w:r w:rsidRPr="008D6B82">
                                    <w:rPr>
                                      <w:sz w:val="12"/>
                                      <w:lang w:val="en-GB"/>
                                    </w:rPr>
                                    <w:t>A678 Burnley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81B8" id="Text Box 35" o:spid="_x0000_s1028" type="#_x0000_t202" style="position:absolute;margin-left:158.35pt;margin-top:150.2pt;width:71.15pt;height:1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" fillcolor="white [3201]" strokeweight=".5pt">
                      <v:textbox>
                        <w:txbxContent>
                          <w:p w14:paraId="0108A6FF" w14:textId="4301D9D0" w:rsidR="005C2227" w:rsidRPr="008D6B82" w:rsidRDefault="005C2227">
                            <w:pPr>
                              <w:contextualSpacing/>
                              <w:rPr>
                                <w:sz w:val="12"/>
                                <w:lang w:val="en-GB"/>
                              </w:rPr>
                            </w:pPr>
                            <w:r w:rsidRPr="008D6B82">
                              <w:rPr>
                                <w:sz w:val="12"/>
                                <w:lang w:val="en-GB"/>
                              </w:rPr>
                              <w:t>A678 Burnley Road</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6CD5ED3B" wp14:editId="10B5534E">
                      <wp:simplePos x="0" y="0"/>
                      <wp:positionH relativeFrom="column">
                        <wp:posOffset>469265</wp:posOffset>
                      </wp:positionH>
                      <wp:positionV relativeFrom="paragraph">
                        <wp:posOffset>1299210</wp:posOffset>
                      </wp:positionV>
                      <wp:extent cx="1040130" cy="205740"/>
                      <wp:effectExtent l="0" t="0" r="26670" b="22860"/>
                      <wp:wrapNone/>
                      <wp:docPr id="31" name="Text Box 31"/>
                      <wp:cNvGraphicFramePr/>
                      <a:graphic xmlns:a="http://schemas.openxmlformats.org/drawingml/2006/main">
                        <a:graphicData uri="http://schemas.microsoft.com/office/word/2010/wordprocessingShape">
                          <wps:wsp>
                            <wps:cNvSpPr txBox="1"/>
                            <wps:spPr>
                              <a:xfrm>
                                <a:off x="0" y="0"/>
                                <a:ext cx="1040130" cy="205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8FED41" w14:textId="5BF3DE0A" w:rsidR="005C2227" w:rsidRPr="008D6B82" w:rsidRDefault="005C2227">
                                  <w:pPr>
                                    <w:contextualSpacing/>
                                    <w:rPr>
                                      <w:sz w:val="12"/>
                                      <w:lang w:val="en-GB"/>
                                    </w:rPr>
                                  </w:pPr>
                                  <w:r w:rsidRPr="008D6B82">
                                    <w:rPr>
                                      <w:sz w:val="12"/>
                                      <w:lang w:val="en-GB"/>
                                    </w:rPr>
                                    <w:t>Blackburn Town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5ED3B" id="Text Box 31" o:spid="_x0000_s1029" type="#_x0000_t202" style="position:absolute;margin-left:36.95pt;margin-top:102.3pt;width:81.9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" fillcolor="white [3201]" strokeweight=".5pt">
                      <v:textbox>
                        <w:txbxContent>
                          <w:p w14:paraId="688FED41" w14:textId="5BF3DE0A" w:rsidR="005C2227" w:rsidRPr="008D6B82" w:rsidRDefault="005C2227">
                            <w:pPr>
                              <w:contextualSpacing/>
                              <w:rPr>
                                <w:sz w:val="12"/>
                                <w:lang w:val="en-GB"/>
                              </w:rPr>
                            </w:pPr>
                            <w:r w:rsidRPr="008D6B82">
                              <w:rPr>
                                <w:sz w:val="12"/>
                                <w:lang w:val="en-GB"/>
                              </w:rPr>
                              <w:t>Blackburn Town Centre</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0FB0C38C" wp14:editId="0D5E5FC8">
                      <wp:simplePos x="0" y="0"/>
                      <wp:positionH relativeFrom="column">
                        <wp:posOffset>1461135</wp:posOffset>
                      </wp:positionH>
                      <wp:positionV relativeFrom="paragraph">
                        <wp:posOffset>1393190</wp:posOffset>
                      </wp:positionV>
                      <wp:extent cx="643890" cy="266700"/>
                      <wp:effectExtent l="0" t="0" r="99060" b="57150"/>
                      <wp:wrapNone/>
                      <wp:docPr id="30" name="Straight Arrow Connector 30"/>
                      <wp:cNvGraphicFramePr/>
                      <a:graphic xmlns:a="http://schemas.openxmlformats.org/drawingml/2006/main">
                        <a:graphicData uri="http://schemas.microsoft.com/office/word/2010/wordprocessingShape">
                          <wps:wsp>
                            <wps:cNvCnPr/>
                            <wps:spPr>
                              <a:xfrm>
                                <a:off x="0" y="0"/>
                                <a:ext cx="64389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3FBA0" id="Straight Arrow Connector 30" o:spid="_x0000_s1026" type="#_x0000_t32" style="position:absolute;margin-left:115.05pt;margin-top:109.7pt;width:50.7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" strokecolor="black [3213]">
                      <v:stroke endarrow="block"/>
                    </v:shape>
                  </w:pict>
                </mc:Fallback>
              </mc:AlternateContent>
            </w:r>
            <w:r w:rsidR="00DF4DC9">
              <w:rPr>
                <w:noProof/>
                <w:lang w:val="en-GB" w:eastAsia="en-GB"/>
              </w:rPr>
              <mc:AlternateContent>
                <mc:Choice Requires="wps">
                  <w:drawing>
                    <wp:anchor distT="0" distB="0" distL="114300" distR="114300" simplePos="0" relativeHeight="251667456" behindDoc="0" locked="0" layoutInCell="1" allowOverlap="1" wp14:anchorId="47D711FE" wp14:editId="0CD60459">
                      <wp:simplePos x="0" y="0"/>
                      <wp:positionH relativeFrom="column">
                        <wp:posOffset>1753235</wp:posOffset>
                      </wp:positionH>
                      <wp:positionV relativeFrom="paragraph">
                        <wp:posOffset>1047750</wp:posOffset>
                      </wp:positionV>
                      <wp:extent cx="791210" cy="190500"/>
                      <wp:effectExtent l="0" t="0" r="27940" b="19050"/>
                      <wp:wrapNone/>
                      <wp:docPr id="29" name="Text Box 29"/>
                      <wp:cNvGraphicFramePr/>
                      <a:graphic xmlns:a="http://schemas.openxmlformats.org/drawingml/2006/main">
                        <a:graphicData uri="http://schemas.microsoft.com/office/word/2010/wordprocessingShape">
                          <wps:wsp>
                            <wps:cNvSpPr txBox="1"/>
                            <wps:spPr>
                              <a:xfrm>
                                <a:off x="0" y="0"/>
                                <a:ext cx="79121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483420" w14:textId="7F1FBDA6" w:rsidR="005C2227" w:rsidRPr="00DF4DC9" w:rsidRDefault="005C2227">
                                  <w:pPr>
                                    <w:contextualSpacing/>
                                    <w:rPr>
                                      <w:sz w:val="12"/>
                                      <w:lang w:val="en-GB"/>
                                    </w:rPr>
                                  </w:pPr>
                                  <w:r w:rsidRPr="00DF4DC9">
                                    <w:rPr>
                                      <w:sz w:val="12"/>
                                      <w:lang w:val="en-GB"/>
                                    </w:rPr>
                                    <w:t xml:space="preserve">A678 </w:t>
                                  </w:r>
                                  <w:proofErr w:type="spellStart"/>
                                  <w:r w:rsidRPr="00DF4DC9">
                                    <w:rPr>
                                      <w:sz w:val="12"/>
                                      <w:lang w:val="en-GB"/>
                                    </w:rPr>
                                    <w:t>Furthergate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11FE" id="Text Box 29" o:spid="_x0000_s1030" type="#_x0000_t202" style="position:absolute;margin-left:138.05pt;margin-top:82.5pt;width:62.3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" fillcolor="white [3201]" strokeweight=".5pt">
                      <v:textbox>
                        <w:txbxContent>
                          <w:p w14:paraId="27483420" w14:textId="7F1FBDA6" w:rsidR="005C2227" w:rsidRPr="00DF4DC9" w:rsidRDefault="005C2227">
                            <w:pPr>
                              <w:contextualSpacing/>
                              <w:rPr>
                                <w:sz w:val="12"/>
                                <w:lang w:val="en-GB"/>
                              </w:rPr>
                            </w:pPr>
                            <w:r w:rsidRPr="00DF4DC9">
                              <w:rPr>
                                <w:sz w:val="12"/>
                                <w:lang w:val="en-GB"/>
                              </w:rPr>
                              <w:t xml:space="preserve">A678 </w:t>
                            </w:r>
                            <w:proofErr w:type="spellStart"/>
                            <w:r w:rsidRPr="00DF4DC9">
                              <w:rPr>
                                <w:sz w:val="12"/>
                                <w:lang w:val="en-GB"/>
                              </w:rPr>
                              <w:t>Furthergate</w:t>
                            </w:r>
                            <w:proofErr w:type="spellEnd"/>
                          </w:p>
                        </w:txbxContent>
                      </v:textbox>
                    </v:shape>
                  </w:pict>
                </mc:Fallback>
              </mc:AlternateContent>
            </w:r>
            <w:r w:rsidR="00DF4DC9">
              <w:rPr>
                <w:noProof/>
                <w:lang w:val="en-GB" w:eastAsia="en-GB"/>
              </w:rPr>
              <mc:AlternateContent>
                <mc:Choice Requires="wps">
                  <w:drawing>
                    <wp:anchor distT="0" distB="0" distL="114300" distR="114300" simplePos="0" relativeHeight="251665408" behindDoc="0" locked="0" layoutInCell="1" allowOverlap="1" wp14:anchorId="39BAD40F" wp14:editId="78336EF9">
                      <wp:simplePos x="0" y="0"/>
                      <wp:positionH relativeFrom="column">
                        <wp:posOffset>2544445</wp:posOffset>
                      </wp:positionH>
                      <wp:positionV relativeFrom="paragraph">
                        <wp:posOffset>1146175</wp:posOffset>
                      </wp:positionV>
                      <wp:extent cx="369570" cy="407670"/>
                      <wp:effectExtent l="0" t="0" r="68580" b="49530"/>
                      <wp:wrapNone/>
                      <wp:docPr id="28" name="Straight Arrow Connector 28"/>
                      <wp:cNvGraphicFramePr/>
                      <a:graphic xmlns:a="http://schemas.openxmlformats.org/drawingml/2006/main">
                        <a:graphicData uri="http://schemas.microsoft.com/office/word/2010/wordprocessingShape">
                          <wps:wsp>
                            <wps:cNvCnPr/>
                            <wps:spPr>
                              <a:xfrm>
                                <a:off x="0" y="0"/>
                                <a:ext cx="369570" cy="407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F6EA4" id="Straight Arrow Connector 28" o:spid="_x0000_s1026" type="#_x0000_t32" style="position:absolute;margin-left:200.35pt;margin-top:90.25pt;width:29.1pt;height: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" strokecolor="black [3213]">
                      <v:stroke endarrow="block"/>
                    </v:shape>
                  </w:pict>
                </mc:Fallback>
              </mc:AlternateContent>
            </w:r>
            <w:r w:rsidR="004E68CD">
              <w:rPr>
                <w:noProof/>
                <w:lang w:val="en-GB" w:eastAsia="en-GB"/>
              </w:rPr>
              <mc:AlternateContent>
                <mc:Choice Requires="wps">
                  <w:drawing>
                    <wp:anchor distT="0" distB="0" distL="114300" distR="114300" simplePos="0" relativeHeight="251655168" behindDoc="0" locked="0" layoutInCell="1" allowOverlap="1" wp14:anchorId="64441D29" wp14:editId="7B95D6D4">
                      <wp:simplePos x="0" y="0"/>
                      <wp:positionH relativeFrom="column">
                        <wp:posOffset>2544445</wp:posOffset>
                      </wp:positionH>
                      <wp:positionV relativeFrom="paragraph">
                        <wp:posOffset>437515</wp:posOffset>
                      </wp:positionV>
                      <wp:extent cx="712470" cy="861060"/>
                      <wp:effectExtent l="0" t="0" r="68580" b="53340"/>
                      <wp:wrapNone/>
                      <wp:docPr id="25" name="Straight Arrow Connector 25"/>
                      <wp:cNvGraphicFramePr/>
                      <a:graphic xmlns:a="http://schemas.openxmlformats.org/drawingml/2006/main">
                        <a:graphicData uri="http://schemas.microsoft.com/office/word/2010/wordprocessingShape">
                          <wps:wsp>
                            <wps:cNvCnPr/>
                            <wps:spPr>
                              <a:xfrm>
                                <a:off x="0" y="0"/>
                                <a:ext cx="712470" cy="8610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222F9" id="Straight Arrow Connector 25" o:spid="_x0000_s1026" type="#_x0000_t32" style="position:absolute;margin-left:200.35pt;margin-top:34.45pt;width:56.1pt;height:6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" strokecolor="black [3213]">
                      <v:stroke endarrow="block"/>
                    </v:shape>
                  </w:pict>
                </mc:Fallback>
              </mc:AlternateContent>
            </w:r>
            <w:r w:rsidR="004E68CD">
              <w:rPr>
                <w:noProof/>
                <w:lang w:val="en-GB" w:eastAsia="en-GB"/>
              </w:rPr>
              <mc:AlternateContent>
                <mc:Choice Requires="wps">
                  <w:drawing>
                    <wp:anchor distT="0" distB="0" distL="114300" distR="114300" simplePos="0" relativeHeight="251661312" behindDoc="0" locked="0" layoutInCell="1" allowOverlap="1" wp14:anchorId="7322E10B" wp14:editId="2BF2F8E8">
                      <wp:simplePos x="0" y="0"/>
                      <wp:positionH relativeFrom="column">
                        <wp:posOffset>1623695</wp:posOffset>
                      </wp:positionH>
                      <wp:positionV relativeFrom="paragraph">
                        <wp:posOffset>331470</wp:posOffset>
                      </wp:positionV>
                      <wp:extent cx="944880" cy="201930"/>
                      <wp:effectExtent l="0" t="0" r="26670" b="26670"/>
                      <wp:wrapNone/>
                      <wp:docPr id="26" name="Text Box 26"/>
                      <wp:cNvGraphicFramePr/>
                      <a:graphic xmlns:a="http://schemas.openxmlformats.org/drawingml/2006/main">
                        <a:graphicData uri="http://schemas.microsoft.com/office/word/2010/wordprocessingShape">
                          <wps:wsp>
                            <wps:cNvSpPr txBox="1"/>
                            <wps:spPr>
                              <a:xfrm>
                                <a:off x="0" y="0"/>
                                <a:ext cx="944880" cy="201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27CCE9" w14:textId="7B5ED9EB" w:rsidR="005C2227" w:rsidRPr="004E68CD" w:rsidRDefault="005C2227">
                                  <w:pPr>
                                    <w:contextualSpacing/>
                                    <w:rPr>
                                      <w:sz w:val="12"/>
                                      <w:lang w:val="en-GB"/>
                                    </w:rPr>
                                  </w:pPr>
                                  <w:r w:rsidRPr="004E68CD">
                                    <w:rPr>
                                      <w:sz w:val="12"/>
                                      <w:lang w:val="en-GB"/>
                                    </w:rPr>
                                    <w:t>Red Lion Roundabout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2E10B" id="Text Box 26" o:spid="_x0000_s1031" type="#_x0000_t202" style="position:absolute;margin-left:127.85pt;margin-top:26.1pt;width:74.4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3wlgIAALo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" fillcolor="white [3201]" strokeweight=".5pt">
                      <v:textbox>
                        <w:txbxContent>
                          <w:p w14:paraId="3727CCE9" w14:textId="7B5ED9EB" w:rsidR="005C2227" w:rsidRPr="004E68CD" w:rsidRDefault="005C2227">
                            <w:pPr>
                              <w:contextualSpacing/>
                              <w:rPr>
                                <w:sz w:val="12"/>
                                <w:lang w:val="en-GB"/>
                              </w:rPr>
                            </w:pPr>
                            <w:r w:rsidRPr="004E68CD">
                              <w:rPr>
                                <w:sz w:val="12"/>
                                <w:lang w:val="en-GB"/>
                              </w:rPr>
                              <w:t>Red Lion Roundabout</w:t>
                            </w:r>
                          </w:p>
                        </w:txbxContent>
                      </v:textbox>
                    </v:shape>
                  </w:pict>
                </mc:Fallback>
              </mc:AlternateContent>
            </w:r>
            <w:r w:rsidR="004E68CD">
              <w:rPr>
                <w:noProof/>
                <w:lang w:val="en-GB" w:eastAsia="en-GB"/>
              </w:rPr>
              <mc:AlternateContent>
                <mc:Choice Requires="wps">
                  <w:drawing>
                    <wp:anchor distT="0" distB="0" distL="114300" distR="114300" simplePos="0" relativeHeight="251649024" behindDoc="0" locked="0" layoutInCell="1" allowOverlap="1" wp14:anchorId="15ECA4D5" wp14:editId="180464E7">
                      <wp:simplePos x="0" y="0"/>
                      <wp:positionH relativeFrom="column">
                        <wp:posOffset>2207260</wp:posOffset>
                      </wp:positionH>
                      <wp:positionV relativeFrom="paragraph">
                        <wp:posOffset>2375535</wp:posOffset>
                      </wp:positionV>
                      <wp:extent cx="765810" cy="219075"/>
                      <wp:effectExtent l="0" t="0" r="15240" b="28575"/>
                      <wp:wrapNone/>
                      <wp:docPr id="23" name="Text Box 23"/>
                      <wp:cNvGraphicFramePr/>
                      <a:graphic xmlns:a="http://schemas.openxmlformats.org/drawingml/2006/main">
                        <a:graphicData uri="http://schemas.microsoft.com/office/word/2010/wordprocessingShape">
                          <wps:wsp>
                            <wps:cNvSpPr txBox="1"/>
                            <wps:spPr>
                              <a:xfrm>
                                <a:off x="0" y="0"/>
                                <a:ext cx="76581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27DCED" w14:textId="01D13005" w:rsidR="005C2227" w:rsidRPr="004E68CD" w:rsidRDefault="005C2227">
                                  <w:pPr>
                                    <w:contextualSpacing/>
                                    <w:rPr>
                                      <w:sz w:val="12"/>
                                      <w:lang w:val="en-GB"/>
                                    </w:rPr>
                                  </w:pPr>
                                  <w:r w:rsidRPr="004E68CD">
                                    <w:rPr>
                                      <w:sz w:val="12"/>
                                      <w:lang w:val="en-GB"/>
                                    </w:rPr>
                                    <w:t>M65 Motorway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A4D5" id="Text Box 23" o:spid="_x0000_s1032" type="#_x0000_t202" style="position:absolute;margin-left:173.8pt;margin-top:187.05pt;width:60.3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" fillcolor="white [3201]" strokeweight=".5pt">
                      <v:textbox>
                        <w:txbxContent>
                          <w:p w14:paraId="7E27DCED" w14:textId="01D13005" w:rsidR="005C2227" w:rsidRPr="004E68CD" w:rsidRDefault="005C2227">
                            <w:pPr>
                              <w:contextualSpacing/>
                              <w:rPr>
                                <w:sz w:val="12"/>
                                <w:lang w:val="en-GB"/>
                              </w:rPr>
                            </w:pPr>
                            <w:r w:rsidRPr="004E68CD">
                              <w:rPr>
                                <w:sz w:val="12"/>
                                <w:lang w:val="en-GB"/>
                              </w:rPr>
                              <w:t>M65 Motorway</w:t>
                            </w:r>
                          </w:p>
                        </w:txbxContent>
                      </v:textbox>
                    </v:shape>
                  </w:pict>
                </mc:Fallback>
              </mc:AlternateContent>
            </w:r>
            <w:r w:rsidR="004E68CD">
              <w:rPr>
                <w:noProof/>
                <w:lang w:val="en-GB" w:eastAsia="en-GB"/>
              </w:rPr>
              <mc:AlternateContent>
                <mc:Choice Requires="wps">
                  <w:drawing>
                    <wp:anchor distT="0" distB="0" distL="114300" distR="114300" simplePos="0" relativeHeight="251646976" behindDoc="0" locked="0" layoutInCell="1" allowOverlap="1" wp14:anchorId="03EB1AF7" wp14:editId="1F67BB95">
                      <wp:simplePos x="0" y="0"/>
                      <wp:positionH relativeFrom="column">
                        <wp:posOffset>1569085</wp:posOffset>
                      </wp:positionH>
                      <wp:positionV relativeFrom="paragraph">
                        <wp:posOffset>585470</wp:posOffset>
                      </wp:positionV>
                      <wp:extent cx="974090" cy="285750"/>
                      <wp:effectExtent l="0" t="0" r="16510" b="19050"/>
                      <wp:wrapNone/>
                      <wp:docPr id="20" name="Text Box 20"/>
                      <wp:cNvGraphicFramePr/>
                      <a:graphic xmlns:a="http://schemas.openxmlformats.org/drawingml/2006/main">
                        <a:graphicData uri="http://schemas.microsoft.com/office/word/2010/wordprocessingShape">
                          <wps:wsp>
                            <wps:cNvSpPr txBox="1"/>
                            <wps:spPr>
                              <a:xfrm>
                                <a:off x="0" y="0"/>
                                <a:ext cx="974408"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6021D4" w14:textId="77777777" w:rsidR="005C2227" w:rsidRPr="004E68CD" w:rsidRDefault="005C2227" w:rsidP="004E68CD">
                                  <w:pPr>
                                    <w:contextualSpacing/>
                                    <w:rPr>
                                      <w:sz w:val="12"/>
                                      <w:lang w:val="en-GB"/>
                                    </w:rPr>
                                  </w:pPr>
                                  <w:r w:rsidRPr="004E68CD">
                                    <w:rPr>
                                      <w:sz w:val="12"/>
                                      <w:lang w:val="en-GB"/>
                                    </w:rPr>
                                    <w:t xml:space="preserve">Proposed </w:t>
                                  </w:r>
                                </w:p>
                                <w:p w14:paraId="01FE72A6" w14:textId="77777777" w:rsidR="005C2227" w:rsidRPr="004E68CD" w:rsidRDefault="005C2227" w:rsidP="004E68CD">
                                  <w:pPr>
                                    <w:contextualSpacing/>
                                    <w:rPr>
                                      <w:sz w:val="12"/>
                                      <w:lang w:val="en-GB"/>
                                    </w:rPr>
                                  </w:pPr>
                                  <w:proofErr w:type="spellStart"/>
                                  <w:r w:rsidRPr="004E68CD">
                                    <w:rPr>
                                      <w:sz w:val="12"/>
                                      <w:lang w:val="en-GB"/>
                                    </w:rPr>
                                    <w:t>Furthergate</w:t>
                                  </w:r>
                                  <w:proofErr w:type="spellEnd"/>
                                  <w:r w:rsidRPr="004E68CD">
                                    <w:rPr>
                                      <w:sz w:val="12"/>
                                      <w:lang w:val="en-GB"/>
                                    </w:rPr>
                                    <w:t xml:space="preserve"> Link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1AF7" id="Text Box 20" o:spid="_x0000_s1033" type="#_x0000_t202" style="position:absolute;margin-left:123.55pt;margin-top:46.1pt;width:76.7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" fillcolor="white [3201]" strokeweight=".5pt">
                      <v:textbox>
                        <w:txbxContent>
                          <w:p w14:paraId="0B6021D4" w14:textId="77777777" w:rsidR="005C2227" w:rsidRPr="004E68CD" w:rsidRDefault="005C2227" w:rsidP="004E68CD">
                            <w:pPr>
                              <w:contextualSpacing/>
                              <w:rPr>
                                <w:sz w:val="12"/>
                                <w:lang w:val="en-GB"/>
                              </w:rPr>
                            </w:pPr>
                            <w:r w:rsidRPr="004E68CD">
                              <w:rPr>
                                <w:sz w:val="12"/>
                                <w:lang w:val="en-GB"/>
                              </w:rPr>
                              <w:t xml:space="preserve">Proposed </w:t>
                            </w:r>
                          </w:p>
                          <w:p w14:paraId="01FE72A6" w14:textId="77777777" w:rsidR="005C2227" w:rsidRPr="004E68CD" w:rsidRDefault="005C2227" w:rsidP="004E68CD">
                            <w:pPr>
                              <w:contextualSpacing/>
                              <w:rPr>
                                <w:sz w:val="12"/>
                                <w:lang w:val="en-GB"/>
                              </w:rPr>
                            </w:pPr>
                            <w:proofErr w:type="spellStart"/>
                            <w:r w:rsidRPr="004E68CD">
                              <w:rPr>
                                <w:sz w:val="12"/>
                                <w:lang w:val="en-GB"/>
                              </w:rPr>
                              <w:t>Furthergate</w:t>
                            </w:r>
                            <w:proofErr w:type="spellEnd"/>
                            <w:r w:rsidRPr="004E68CD">
                              <w:rPr>
                                <w:sz w:val="12"/>
                                <w:lang w:val="en-GB"/>
                              </w:rPr>
                              <w:t xml:space="preserve"> Link Road</w:t>
                            </w:r>
                          </w:p>
                        </w:txbxContent>
                      </v:textbox>
                    </v:shape>
                  </w:pict>
                </mc:Fallback>
              </mc:AlternateContent>
            </w:r>
            <w:r w:rsidR="004E68CD">
              <w:rPr>
                <w:noProof/>
                <w:lang w:val="en-GB" w:eastAsia="en-GB"/>
              </w:rPr>
              <mc:AlternateContent>
                <mc:Choice Requires="wps">
                  <w:drawing>
                    <wp:anchor distT="0" distB="0" distL="114300" distR="114300" simplePos="0" relativeHeight="251644928" behindDoc="0" locked="0" layoutInCell="1" allowOverlap="1" wp14:anchorId="197C6939" wp14:editId="6369544D">
                      <wp:simplePos x="0" y="0"/>
                      <wp:positionH relativeFrom="column">
                        <wp:posOffset>2913698</wp:posOffset>
                      </wp:positionH>
                      <wp:positionV relativeFrom="paragraph">
                        <wp:posOffset>2162810</wp:posOffset>
                      </wp:positionV>
                      <wp:extent cx="719137" cy="323850"/>
                      <wp:effectExtent l="0" t="38100" r="62230" b="19050"/>
                      <wp:wrapNone/>
                      <wp:docPr id="22" name="Straight Arrow Connector 22"/>
                      <wp:cNvGraphicFramePr/>
                      <a:graphic xmlns:a="http://schemas.openxmlformats.org/drawingml/2006/main">
                        <a:graphicData uri="http://schemas.microsoft.com/office/word/2010/wordprocessingShape">
                          <wps:wsp>
                            <wps:cNvCnPr/>
                            <wps:spPr>
                              <a:xfrm flipV="1">
                                <a:off x="0" y="0"/>
                                <a:ext cx="719137"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F851C" id="Straight Arrow Connector 22" o:spid="_x0000_s1026" type="#_x0000_t32" style="position:absolute;margin-left:229.45pt;margin-top:170.3pt;width:56.6pt;height:25.5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" strokecolor="black [3213]">
                      <v:stroke endarrow="block"/>
                    </v:shape>
                  </w:pict>
                </mc:Fallback>
              </mc:AlternateContent>
            </w:r>
            <w:r w:rsidR="004E68CD">
              <w:rPr>
                <w:noProof/>
                <w:lang w:val="en-GB" w:eastAsia="en-GB"/>
              </w:rPr>
              <mc:AlternateContent>
                <mc:Choice Requires="wps">
                  <w:drawing>
                    <wp:anchor distT="0" distB="0" distL="114300" distR="114300" simplePos="0" relativeHeight="251642880" behindDoc="0" locked="0" layoutInCell="1" allowOverlap="1" wp14:anchorId="50BB1275" wp14:editId="052ADE56">
                      <wp:simplePos x="0" y="0"/>
                      <wp:positionH relativeFrom="column">
                        <wp:posOffset>2544445</wp:posOffset>
                      </wp:positionH>
                      <wp:positionV relativeFrom="paragraph">
                        <wp:posOffset>723265</wp:posOffset>
                      </wp:positionV>
                      <wp:extent cx="567690" cy="636270"/>
                      <wp:effectExtent l="0" t="0" r="80010" b="49530"/>
                      <wp:wrapNone/>
                      <wp:docPr id="19" name="Straight Arrow Connector 19"/>
                      <wp:cNvGraphicFramePr/>
                      <a:graphic xmlns:a="http://schemas.openxmlformats.org/drawingml/2006/main">
                        <a:graphicData uri="http://schemas.microsoft.com/office/word/2010/wordprocessingShape">
                          <wps:wsp>
                            <wps:cNvCnPr/>
                            <wps:spPr>
                              <a:xfrm>
                                <a:off x="0" y="0"/>
                                <a:ext cx="567690" cy="636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7E346" id="Straight Arrow Connector 19" o:spid="_x0000_s1026" type="#_x0000_t32" style="position:absolute;margin-left:200.35pt;margin-top:56.95pt;width:44.7pt;height:5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" strokecolor="black [3213]">
                      <v:stroke endarrow="block"/>
                    </v:shape>
                  </w:pict>
                </mc:Fallback>
              </mc:AlternateContent>
            </w:r>
            <w:r w:rsidR="002B7A9E">
              <w:rPr>
                <w:noProof/>
                <w:lang w:val="en-GB" w:eastAsia="en-GB"/>
              </w:rPr>
              <mc:AlternateContent>
                <mc:Choice Requires="wps">
                  <w:drawing>
                    <wp:anchor distT="0" distB="0" distL="114300" distR="114300" simplePos="0" relativeHeight="251640832" behindDoc="0" locked="0" layoutInCell="1" allowOverlap="1" wp14:anchorId="39822EBE" wp14:editId="4CE7EB99">
                      <wp:simplePos x="0" y="0"/>
                      <wp:positionH relativeFrom="column">
                        <wp:posOffset>2996565</wp:posOffset>
                      </wp:positionH>
                      <wp:positionV relativeFrom="paragraph">
                        <wp:posOffset>1309370</wp:posOffset>
                      </wp:positionV>
                      <wp:extent cx="243840" cy="160020"/>
                      <wp:effectExtent l="0" t="0" r="22860" b="11430"/>
                      <wp:wrapNone/>
                      <wp:docPr id="9" name="Freeform 9"/>
                      <wp:cNvGraphicFramePr/>
                      <a:graphic xmlns:a="http://schemas.openxmlformats.org/drawingml/2006/main">
                        <a:graphicData uri="http://schemas.microsoft.com/office/word/2010/wordprocessingShape">
                          <wps:wsp>
                            <wps:cNvSpPr/>
                            <wps:spPr>
                              <a:xfrm>
                                <a:off x="0" y="0"/>
                                <a:ext cx="243840" cy="160020"/>
                              </a:xfrm>
                              <a:custGeom>
                                <a:avLst/>
                                <a:gdLst>
                                  <a:gd name="connsiteX0" fmla="*/ 243840 w 243840"/>
                                  <a:gd name="connsiteY0" fmla="*/ 0 h 160020"/>
                                  <a:gd name="connsiteX1" fmla="*/ 144780 w 243840"/>
                                  <a:gd name="connsiteY1" fmla="*/ 15240 h 160020"/>
                                  <a:gd name="connsiteX2" fmla="*/ 80010 w 243840"/>
                                  <a:gd name="connsiteY2" fmla="*/ 64770 h 160020"/>
                                  <a:gd name="connsiteX3" fmla="*/ 0 w 243840"/>
                                  <a:gd name="connsiteY3" fmla="*/ 160020 h 160020"/>
                                </a:gdLst>
                                <a:ahLst/>
                                <a:cxnLst>
                                  <a:cxn ang="0">
                                    <a:pos x="connsiteX0" y="connsiteY0"/>
                                  </a:cxn>
                                  <a:cxn ang="0">
                                    <a:pos x="connsiteX1" y="connsiteY1"/>
                                  </a:cxn>
                                  <a:cxn ang="0">
                                    <a:pos x="connsiteX2" y="connsiteY2"/>
                                  </a:cxn>
                                  <a:cxn ang="0">
                                    <a:pos x="connsiteX3" y="connsiteY3"/>
                                  </a:cxn>
                                </a:cxnLst>
                                <a:rect l="l" t="t" r="r" b="b"/>
                                <a:pathLst>
                                  <a:path w="243840" h="160020">
                                    <a:moveTo>
                                      <a:pt x="243840" y="0"/>
                                    </a:moveTo>
                                    <a:cubicBezTo>
                                      <a:pt x="207962" y="2222"/>
                                      <a:pt x="172085" y="4445"/>
                                      <a:pt x="144780" y="15240"/>
                                    </a:cubicBezTo>
                                    <a:cubicBezTo>
                                      <a:pt x="117475" y="26035"/>
                                      <a:pt x="104140" y="40640"/>
                                      <a:pt x="80010" y="64770"/>
                                    </a:cubicBezTo>
                                    <a:cubicBezTo>
                                      <a:pt x="55880" y="88900"/>
                                      <a:pt x="27940" y="124460"/>
                                      <a:pt x="0" y="160020"/>
                                    </a:cubicBez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25969" id="Freeform 9" o:spid="_x0000_s1026" style="position:absolute;margin-left:235.95pt;margin-top:103.1pt;width:19.2pt;height:12.6pt;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24384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" path="m243840,c207962,2222,172085,4445,144780,15240,117475,26035,104140,40640,80010,64770,55880,88900,27940,124460,,160020e" filled="f" strokecolor="red">
                      <v:path arrowok="t" o:connecttype="custom" o:connectlocs="243840,0;144780,15240;80010,64770;0,160020" o:connectangles="0,0,0,0"/>
                    </v:shape>
                  </w:pict>
                </mc:Fallback>
              </mc:AlternateContent>
            </w:r>
            <w:r w:rsidR="002B7A9E">
              <w:rPr>
                <w:noProof/>
                <w:lang w:val="en-GB" w:eastAsia="en-GB"/>
              </w:rPr>
              <w:drawing>
                <wp:inline distT="0" distB="0" distL="0" distR="0" wp14:anchorId="43E7BA89" wp14:editId="36A5EFDC">
                  <wp:extent cx="4235450" cy="3106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4899" cy="3172168"/>
                          </a:xfrm>
                          <a:prstGeom prst="rect">
                            <a:avLst/>
                          </a:prstGeom>
                        </pic:spPr>
                      </pic:pic>
                    </a:graphicData>
                  </a:graphic>
                </wp:inline>
              </w:drawing>
            </w:r>
          </w:p>
          <w:p w14:paraId="471FB3F4" w14:textId="1EB0E3A9" w:rsidR="008D6B82" w:rsidRPr="008978A8" w:rsidRDefault="008D6B82" w:rsidP="008D6B82">
            <w:pPr>
              <w:pStyle w:val="Caption"/>
              <w:rPr>
                <w:rFonts w:asciiTheme="minorHAnsi" w:hAnsiTheme="minorHAnsi"/>
              </w:rPr>
            </w:pPr>
            <w:bookmarkStart w:id="10" w:name="_Ref513623820"/>
            <w:r w:rsidRPr="008978A8">
              <w:rPr>
                <w:rFonts w:asciiTheme="minorHAnsi" w:hAnsiTheme="minorHAnsi"/>
              </w:rPr>
              <w:t xml:space="preserve">Figure </w:t>
            </w:r>
            <w:r>
              <w:rPr>
                <w:rFonts w:asciiTheme="minorHAnsi" w:hAnsiTheme="minorHAnsi"/>
              </w:rPr>
              <w:fldChar w:fldCharType="begin"/>
            </w:r>
            <w:r>
              <w:rPr>
                <w:rFonts w:asciiTheme="minorHAnsi" w:hAnsiTheme="minorHAnsi"/>
              </w:rPr>
              <w:instrText xml:space="preserve"> STYLEREF 2 \s </w:instrText>
            </w:r>
            <w:r>
              <w:rPr>
                <w:rFonts w:asciiTheme="minorHAnsi" w:hAnsiTheme="minorHAnsi"/>
              </w:rPr>
              <w:fldChar w:fldCharType="separate"/>
            </w:r>
            <w:r>
              <w:rPr>
                <w:rFonts w:asciiTheme="minorHAnsi" w:hAnsiTheme="minorHAnsi"/>
                <w:noProof/>
              </w:rPr>
              <w:t>1.1</w:t>
            </w:r>
            <w:r>
              <w:rPr>
                <w:rFonts w:asciiTheme="minorHAnsi" w:hAnsiTheme="minorHAnsi"/>
              </w:rPr>
              <w:fldChar w:fldCharType="end"/>
            </w:r>
            <w:r>
              <w:rPr>
                <w:rFonts w:asciiTheme="minorHAnsi" w:hAnsiTheme="minorHAnsi"/>
              </w:rPr>
              <w:t>.</w:t>
            </w:r>
            <w:r>
              <w:rPr>
                <w:rFonts w:asciiTheme="minorHAnsi" w:hAnsiTheme="minorHAnsi"/>
              </w:rPr>
              <w:fldChar w:fldCharType="begin"/>
            </w:r>
            <w:r>
              <w:rPr>
                <w:rFonts w:asciiTheme="minorHAnsi" w:hAnsiTheme="minorHAnsi"/>
              </w:rPr>
              <w:instrText xml:space="preserve"> SEQ Figure \* ARABIC \s 2 </w:instrText>
            </w:r>
            <w:r>
              <w:rPr>
                <w:rFonts w:asciiTheme="minorHAnsi" w:hAnsiTheme="minorHAnsi"/>
              </w:rPr>
              <w:fldChar w:fldCharType="separate"/>
            </w:r>
            <w:r w:rsidR="00452270">
              <w:rPr>
                <w:rFonts w:asciiTheme="minorHAnsi" w:hAnsiTheme="minorHAnsi"/>
                <w:noProof/>
              </w:rPr>
              <w:t>2</w:t>
            </w:r>
            <w:r>
              <w:rPr>
                <w:rFonts w:asciiTheme="minorHAnsi" w:hAnsiTheme="minorHAnsi"/>
              </w:rPr>
              <w:fldChar w:fldCharType="end"/>
            </w:r>
            <w:bookmarkEnd w:id="10"/>
            <w:r w:rsidRPr="008978A8">
              <w:rPr>
                <w:rFonts w:asciiTheme="minorHAnsi" w:hAnsiTheme="minorHAnsi"/>
              </w:rPr>
              <w:t xml:space="preserve">. </w:t>
            </w:r>
            <w:proofErr w:type="spellStart"/>
            <w:r>
              <w:rPr>
                <w:rFonts w:asciiTheme="minorHAnsi" w:hAnsiTheme="minorHAnsi"/>
              </w:rPr>
              <w:t>Furthergate</w:t>
            </w:r>
            <w:proofErr w:type="spellEnd"/>
            <w:r>
              <w:rPr>
                <w:rFonts w:asciiTheme="minorHAnsi" w:hAnsiTheme="minorHAnsi"/>
              </w:rPr>
              <w:t xml:space="preserve"> Link Road Indicative Layout</w:t>
            </w:r>
          </w:p>
          <w:p w14:paraId="00A918C8" w14:textId="77BCA7BF" w:rsidR="002B7A9E" w:rsidRDefault="008D6B82" w:rsidP="004E28B9">
            <w:pPr>
              <w:spacing w:before="120" w:after="120" w:line="288" w:lineRule="auto"/>
              <w:rPr>
                <w:rFonts w:ascii="Calibri" w:hAnsi="Calibri"/>
              </w:rPr>
            </w:pPr>
            <w:r>
              <w:rPr>
                <w:noProof/>
                <w:lang w:val="en-GB" w:eastAsia="en-GB"/>
              </w:rPr>
              <w:drawing>
                <wp:inline distT="0" distB="0" distL="0" distR="0" wp14:anchorId="1B7C4CEA" wp14:editId="2C05F5BD">
                  <wp:extent cx="4239895" cy="2606773"/>
                  <wp:effectExtent l="0" t="0" r="825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9427" cy="2612633"/>
                          </a:xfrm>
                          <a:prstGeom prst="rect">
                            <a:avLst/>
                          </a:prstGeom>
                        </pic:spPr>
                      </pic:pic>
                    </a:graphicData>
                  </a:graphic>
                </wp:inline>
              </w:drawing>
            </w:r>
          </w:p>
          <w:p w14:paraId="31ADE264" w14:textId="77777777" w:rsidR="002B7A9E" w:rsidRPr="001D3A8C" w:rsidRDefault="002B7A9E" w:rsidP="004E28B9">
            <w:pPr>
              <w:spacing w:before="120" w:after="120" w:line="288" w:lineRule="auto"/>
              <w:rPr>
                <w:rFonts w:ascii="Calibri" w:hAnsi="Calibri"/>
              </w:rPr>
            </w:pPr>
          </w:p>
          <w:p w14:paraId="54377870" w14:textId="269EDD25" w:rsidR="004E28B9" w:rsidRPr="003E7462" w:rsidRDefault="004E28B9" w:rsidP="004E28B9">
            <w:pPr>
              <w:spacing w:line="288" w:lineRule="auto"/>
              <w:rPr>
                <w:rFonts w:ascii="Calibri" w:hAnsi="Calibri"/>
                <w:b/>
                <w:sz w:val="24"/>
              </w:rPr>
            </w:pPr>
            <w:r>
              <w:rPr>
                <w:rFonts w:ascii="Calibri" w:hAnsi="Calibri"/>
                <w:b/>
                <w:sz w:val="24"/>
              </w:rPr>
              <w:t>Need for Change</w:t>
            </w:r>
          </w:p>
          <w:p w14:paraId="656DE93E" w14:textId="5C57D810" w:rsidR="004E28B9" w:rsidRDefault="004E28B9" w:rsidP="004E28B9">
            <w:pPr>
              <w:spacing w:before="120" w:after="120" w:line="288" w:lineRule="auto"/>
              <w:rPr>
                <w:rFonts w:ascii="Calibri" w:hAnsi="Calibri"/>
              </w:rPr>
            </w:pPr>
            <w:r>
              <w:rPr>
                <w:rFonts w:ascii="Calibri" w:hAnsi="Calibri"/>
              </w:rPr>
              <w:t xml:space="preserve">At present, there is a high volume of traffic passing through the residential area along the A678 </w:t>
            </w:r>
            <w:proofErr w:type="spellStart"/>
            <w:r>
              <w:rPr>
                <w:rFonts w:ascii="Calibri" w:hAnsi="Calibri"/>
              </w:rPr>
              <w:t>Burnley</w:t>
            </w:r>
            <w:proofErr w:type="spellEnd"/>
            <w:r>
              <w:rPr>
                <w:rFonts w:ascii="Calibri" w:hAnsi="Calibri"/>
              </w:rPr>
              <w:t xml:space="preserve"> Road.  This can be identified in the typical traffic speed plots from Google Maps presented in </w:t>
            </w:r>
            <w:r>
              <w:rPr>
                <w:rFonts w:ascii="Calibri" w:hAnsi="Calibri"/>
              </w:rPr>
              <w:fldChar w:fldCharType="begin"/>
            </w:r>
            <w:r>
              <w:rPr>
                <w:rFonts w:ascii="Calibri" w:hAnsi="Calibri"/>
              </w:rPr>
              <w:instrText xml:space="preserve"> REF _Ref507774706 \h </w:instrText>
            </w:r>
            <w:r>
              <w:rPr>
                <w:rFonts w:ascii="Calibri" w:hAnsi="Calibri"/>
              </w:rPr>
            </w:r>
            <w:r>
              <w:rPr>
                <w:rFonts w:ascii="Calibri" w:hAnsi="Calibri"/>
              </w:rPr>
              <w:fldChar w:fldCharType="separate"/>
            </w:r>
            <w:r w:rsidR="008D6B82" w:rsidRPr="008978A8">
              <w:rPr>
                <w:rFonts w:asciiTheme="minorHAnsi" w:hAnsiTheme="minorHAnsi"/>
              </w:rPr>
              <w:t xml:space="preserve">Figure </w:t>
            </w:r>
            <w:r w:rsidR="008D6B82">
              <w:rPr>
                <w:rFonts w:asciiTheme="minorHAnsi" w:hAnsiTheme="minorHAnsi"/>
                <w:noProof/>
              </w:rPr>
              <w:t>1.1</w:t>
            </w:r>
            <w:r w:rsidR="008D6B82">
              <w:rPr>
                <w:rFonts w:asciiTheme="minorHAnsi" w:hAnsiTheme="minorHAnsi"/>
              </w:rPr>
              <w:t>.</w:t>
            </w:r>
            <w:r w:rsidR="008D6B82">
              <w:rPr>
                <w:rFonts w:asciiTheme="minorHAnsi" w:hAnsiTheme="minorHAnsi"/>
                <w:noProof/>
              </w:rPr>
              <w:t>3</w:t>
            </w:r>
            <w:r>
              <w:rPr>
                <w:rFonts w:ascii="Calibri" w:hAnsi="Calibri"/>
              </w:rPr>
              <w:fldChar w:fldCharType="end"/>
            </w:r>
            <w:r>
              <w:rPr>
                <w:rFonts w:ascii="Calibri" w:hAnsi="Calibri"/>
              </w:rPr>
              <w:t xml:space="preserve"> and </w:t>
            </w:r>
            <w:r>
              <w:rPr>
                <w:rFonts w:ascii="Calibri" w:hAnsi="Calibri"/>
              </w:rPr>
              <w:fldChar w:fldCharType="begin"/>
            </w:r>
            <w:r>
              <w:rPr>
                <w:rFonts w:ascii="Calibri" w:hAnsi="Calibri"/>
              </w:rPr>
              <w:instrText xml:space="preserve"> REF _Ref507775155 \h </w:instrText>
            </w:r>
            <w:r>
              <w:rPr>
                <w:rFonts w:ascii="Calibri" w:hAnsi="Calibri"/>
              </w:rPr>
            </w:r>
            <w:r>
              <w:rPr>
                <w:rFonts w:ascii="Calibri" w:hAnsi="Calibri"/>
              </w:rPr>
              <w:fldChar w:fldCharType="separate"/>
            </w:r>
            <w:r w:rsidR="008D6B82" w:rsidRPr="008978A8">
              <w:rPr>
                <w:rFonts w:asciiTheme="minorHAnsi" w:hAnsiTheme="minorHAnsi"/>
              </w:rPr>
              <w:t xml:space="preserve">Figure </w:t>
            </w:r>
            <w:r w:rsidR="008D6B82">
              <w:rPr>
                <w:rFonts w:asciiTheme="minorHAnsi" w:hAnsiTheme="minorHAnsi"/>
                <w:noProof/>
              </w:rPr>
              <w:t>1.1</w:t>
            </w:r>
            <w:r w:rsidR="008D6B82">
              <w:rPr>
                <w:rFonts w:asciiTheme="minorHAnsi" w:hAnsiTheme="minorHAnsi"/>
              </w:rPr>
              <w:t>.</w:t>
            </w:r>
            <w:r w:rsidR="008D6B82">
              <w:rPr>
                <w:rFonts w:asciiTheme="minorHAnsi" w:hAnsiTheme="minorHAnsi"/>
                <w:noProof/>
              </w:rPr>
              <w:t>4</w:t>
            </w:r>
            <w:r>
              <w:rPr>
                <w:rFonts w:ascii="Calibri" w:hAnsi="Calibri"/>
              </w:rPr>
              <w:fldChar w:fldCharType="end"/>
            </w:r>
            <w:r>
              <w:rPr>
                <w:rFonts w:ascii="Calibri" w:hAnsi="Calibri"/>
              </w:rPr>
              <w:t>.</w:t>
            </w:r>
          </w:p>
          <w:p w14:paraId="031A7B40" w14:textId="77777777" w:rsidR="008D6B82" w:rsidRDefault="008D6B82" w:rsidP="004E28B9">
            <w:pPr>
              <w:spacing w:before="120" w:after="120" w:line="288" w:lineRule="auto"/>
              <w:rPr>
                <w:rFonts w:ascii="Calibri" w:hAnsi="Calibri"/>
              </w:rPr>
            </w:pPr>
          </w:p>
          <w:p w14:paraId="32BA1380" w14:textId="77777777" w:rsidR="005C2227" w:rsidRDefault="005C2227" w:rsidP="004E28B9">
            <w:pPr>
              <w:spacing w:before="120" w:after="120" w:line="288" w:lineRule="auto"/>
              <w:rPr>
                <w:rFonts w:ascii="Calibri" w:hAnsi="Calibri"/>
              </w:rPr>
            </w:pPr>
          </w:p>
          <w:p w14:paraId="20BB3AFE" w14:textId="77777777" w:rsidR="005C2227" w:rsidRDefault="005C2227" w:rsidP="004E28B9">
            <w:pPr>
              <w:spacing w:before="120" w:after="120" w:line="288" w:lineRule="auto"/>
              <w:rPr>
                <w:rFonts w:ascii="Calibri" w:hAnsi="Calibri"/>
              </w:rPr>
            </w:pPr>
          </w:p>
          <w:p w14:paraId="5D91E6A4" w14:textId="77777777" w:rsidR="004E28B9" w:rsidRPr="008978A8" w:rsidRDefault="004E28B9" w:rsidP="004E28B9">
            <w:pPr>
              <w:pStyle w:val="Caption"/>
              <w:rPr>
                <w:rFonts w:asciiTheme="minorHAnsi" w:hAnsiTheme="minorHAnsi"/>
              </w:rPr>
            </w:pPr>
            <w:bookmarkStart w:id="11" w:name="_Ref507774706"/>
            <w:r w:rsidRPr="008978A8">
              <w:rPr>
                <w:rFonts w:asciiTheme="minorHAnsi" w:hAnsiTheme="minorHAnsi"/>
              </w:rPr>
              <w:lastRenderedPageBreak/>
              <w:t xml:space="preserve">Figure </w:t>
            </w:r>
            <w:r>
              <w:rPr>
                <w:rFonts w:asciiTheme="minorHAnsi" w:hAnsiTheme="minorHAnsi"/>
              </w:rPr>
              <w:fldChar w:fldCharType="begin"/>
            </w:r>
            <w:r>
              <w:rPr>
                <w:rFonts w:asciiTheme="minorHAnsi" w:hAnsiTheme="minorHAnsi"/>
              </w:rPr>
              <w:instrText xml:space="preserve"> STYLEREF 2 \s </w:instrText>
            </w:r>
            <w:r>
              <w:rPr>
                <w:rFonts w:asciiTheme="minorHAnsi" w:hAnsiTheme="minorHAnsi"/>
              </w:rPr>
              <w:fldChar w:fldCharType="separate"/>
            </w:r>
            <w:r>
              <w:rPr>
                <w:rFonts w:asciiTheme="minorHAnsi" w:hAnsiTheme="minorHAnsi"/>
                <w:noProof/>
              </w:rPr>
              <w:t>1.1</w:t>
            </w:r>
            <w:r>
              <w:rPr>
                <w:rFonts w:asciiTheme="minorHAnsi" w:hAnsiTheme="minorHAnsi"/>
              </w:rPr>
              <w:fldChar w:fldCharType="end"/>
            </w:r>
            <w:r>
              <w:rPr>
                <w:rFonts w:asciiTheme="minorHAnsi" w:hAnsiTheme="minorHAnsi"/>
              </w:rPr>
              <w:t>.</w:t>
            </w:r>
            <w:r>
              <w:rPr>
                <w:rFonts w:asciiTheme="minorHAnsi" w:hAnsiTheme="minorHAnsi"/>
              </w:rPr>
              <w:fldChar w:fldCharType="begin"/>
            </w:r>
            <w:r>
              <w:rPr>
                <w:rFonts w:asciiTheme="minorHAnsi" w:hAnsiTheme="minorHAnsi"/>
              </w:rPr>
              <w:instrText xml:space="preserve"> SEQ Figure \* ARABIC \s 2 </w:instrText>
            </w:r>
            <w:r>
              <w:rPr>
                <w:rFonts w:asciiTheme="minorHAnsi" w:hAnsiTheme="minorHAnsi"/>
              </w:rPr>
              <w:fldChar w:fldCharType="separate"/>
            </w:r>
            <w:r w:rsidR="008D6B82">
              <w:rPr>
                <w:rFonts w:asciiTheme="minorHAnsi" w:hAnsiTheme="minorHAnsi"/>
                <w:noProof/>
              </w:rPr>
              <w:t>3</w:t>
            </w:r>
            <w:r>
              <w:rPr>
                <w:rFonts w:asciiTheme="minorHAnsi" w:hAnsiTheme="minorHAnsi"/>
              </w:rPr>
              <w:fldChar w:fldCharType="end"/>
            </w:r>
            <w:bookmarkEnd w:id="11"/>
            <w:r w:rsidRPr="008978A8">
              <w:rPr>
                <w:rFonts w:asciiTheme="minorHAnsi" w:hAnsiTheme="minorHAnsi"/>
              </w:rPr>
              <w:t>. Typical Traffic Conditions, AM Peak 8:40</w:t>
            </w:r>
          </w:p>
          <w:p w14:paraId="414A10FF" w14:textId="77777777" w:rsidR="004E28B9" w:rsidRPr="007D6796" w:rsidRDefault="004E28B9" w:rsidP="004E28B9">
            <w:pPr>
              <w:spacing w:line="288" w:lineRule="auto"/>
              <w:rPr>
                <w:rFonts w:ascii="Calibri" w:hAnsi="Calibri"/>
              </w:rPr>
            </w:pPr>
            <w:r>
              <w:rPr>
                <w:noProof/>
                <w:lang w:val="en-GB" w:eastAsia="en-GB"/>
              </w:rPr>
              <w:drawing>
                <wp:inline distT="0" distB="0" distL="0" distR="0" wp14:anchorId="04A4BFD9" wp14:editId="3F6094CA">
                  <wp:extent cx="3995738" cy="3006541"/>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3949" cy="3027768"/>
                          </a:xfrm>
                          <a:prstGeom prst="rect">
                            <a:avLst/>
                          </a:prstGeom>
                        </pic:spPr>
                      </pic:pic>
                    </a:graphicData>
                  </a:graphic>
                </wp:inline>
              </w:drawing>
            </w:r>
          </w:p>
          <w:p w14:paraId="517AE44C" w14:textId="77777777" w:rsidR="004E28B9" w:rsidRPr="002B7A9E" w:rsidRDefault="004E28B9" w:rsidP="004E28B9">
            <w:pPr>
              <w:rPr>
                <w:rFonts w:ascii="Calibri" w:hAnsi="Calibri"/>
                <w:i/>
                <w:sz w:val="16"/>
              </w:rPr>
            </w:pPr>
            <w:r w:rsidRPr="002B7A9E">
              <w:rPr>
                <w:rFonts w:ascii="Calibri" w:hAnsi="Calibri"/>
                <w:i/>
                <w:sz w:val="16"/>
              </w:rPr>
              <w:t>Source: Google</w:t>
            </w:r>
          </w:p>
          <w:p w14:paraId="72951365" w14:textId="77777777" w:rsidR="004E28B9" w:rsidRDefault="004E28B9" w:rsidP="004E28B9">
            <w:pPr>
              <w:spacing w:line="288" w:lineRule="auto"/>
              <w:rPr>
                <w:rFonts w:ascii="Calibri" w:hAnsi="Calibri"/>
                <w:b/>
              </w:rPr>
            </w:pPr>
          </w:p>
          <w:p w14:paraId="5C15F716" w14:textId="77777777" w:rsidR="004E28B9" w:rsidRPr="008978A8" w:rsidRDefault="004E28B9" w:rsidP="004E28B9">
            <w:pPr>
              <w:pStyle w:val="Caption"/>
              <w:rPr>
                <w:rFonts w:asciiTheme="minorHAnsi" w:hAnsiTheme="minorHAnsi"/>
              </w:rPr>
            </w:pPr>
            <w:bookmarkStart w:id="12" w:name="_Ref507775155"/>
            <w:r w:rsidRPr="008978A8">
              <w:rPr>
                <w:rFonts w:asciiTheme="minorHAnsi" w:hAnsiTheme="minorHAnsi"/>
              </w:rPr>
              <w:t xml:space="preserve">Figure </w:t>
            </w:r>
            <w:r>
              <w:rPr>
                <w:rFonts w:asciiTheme="minorHAnsi" w:hAnsiTheme="minorHAnsi"/>
              </w:rPr>
              <w:fldChar w:fldCharType="begin"/>
            </w:r>
            <w:r>
              <w:rPr>
                <w:rFonts w:asciiTheme="minorHAnsi" w:hAnsiTheme="minorHAnsi"/>
              </w:rPr>
              <w:instrText xml:space="preserve"> STYLEREF 2 \s </w:instrText>
            </w:r>
            <w:r>
              <w:rPr>
                <w:rFonts w:asciiTheme="minorHAnsi" w:hAnsiTheme="minorHAnsi"/>
              </w:rPr>
              <w:fldChar w:fldCharType="separate"/>
            </w:r>
            <w:r>
              <w:rPr>
                <w:rFonts w:asciiTheme="minorHAnsi" w:hAnsiTheme="minorHAnsi"/>
                <w:noProof/>
              </w:rPr>
              <w:t>1.1</w:t>
            </w:r>
            <w:r>
              <w:rPr>
                <w:rFonts w:asciiTheme="minorHAnsi" w:hAnsiTheme="minorHAnsi"/>
              </w:rPr>
              <w:fldChar w:fldCharType="end"/>
            </w:r>
            <w:r>
              <w:rPr>
                <w:rFonts w:asciiTheme="minorHAnsi" w:hAnsiTheme="minorHAnsi"/>
              </w:rPr>
              <w:t>.</w:t>
            </w:r>
            <w:r>
              <w:rPr>
                <w:rFonts w:asciiTheme="minorHAnsi" w:hAnsiTheme="minorHAnsi"/>
              </w:rPr>
              <w:fldChar w:fldCharType="begin"/>
            </w:r>
            <w:r>
              <w:rPr>
                <w:rFonts w:asciiTheme="minorHAnsi" w:hAnsiTheme="minorHAnsi"/>
              </w:rPr>
              <w:instrText xml:space="preserve"> SEQ Figure \* ARABIC \s 2 </w:instrText>
            </w:r>
            <w:r>
              <w:rPr>
                <w:rFonts w:asciiTheme="minorHAnsi" w:hAnsiTheme="minorHAnsi"/>
              </w:rPr>
              <w:fldChar w:fldCharType="separate"/>
            </w:r>
            <w:r w:rsidR="008D6B82">
              <w:rPr>
                <w:rFonts w:asciiTheme="minorHAnsi" w:hAnsiTheme="minorHAnsi"/>
                <w:noProof/>
              </w:rPr>
              <w:t>4</w:t>
            </w:r>
            <w:r>
              <w:rPr>
                <w:rFonts w:asciiTheme="minorHAnsi" w:hAnsiTheme="minorHAnsi"/>
              </w:rPr>
              <w:fldChar w:fldCharType="end"/>
            </w:r>
            <w:bookmarkEnd w:id="12"/>
            <w:r w:rsidRPr="008978A8">
              <w:rPr>
                <w:rFonts w:asciiTheme="minorHAnsi" w:hAnsiTheme="minorHAnsi"/>
              </w:rPr>
              <w:t xml:space="preserve">. </w:t>
            </w:r>
            <w:r>
              <w:rPr>
                <w:rFonts w:asciiTheme="minorHAnsi" w:hAnsiTheme="minorHAnsi"/>
              </w:rPr>
              <w:t>Typical Traffic Conditions, PM Peak 5:15</w:t>
            </w:r>
          </w:p>
          <w:p w14:paraId="51B4E853" w14:textId="77777777" w:rsidR="004E28B9" w:rsidRDefault="004E28B9" w:rsidP="004E28B9">
            <w:pPr>
              <w:spacing w:line="288" w:lineRule="auto"/>
              <w:rPr>
                <w:rFonts w:ascii="Calibri" w:hAnsi="Calibri"/>
                <w:b/>
              </w:rPr>
            </w:pPr>
            <w:r>
              <w:rPr>
                <w:noProof/>
                <w:lang w:val="en-GB" w:eastAsia="en-GB"/>
              </w:rPr>
              <w:drawing>
                <wp:inline distT="0" distB="0" distL="0" distR="0" wp14:anchorId="7738E29F" wp14:editId="5C5AD469">
                  <wp:extent cx="3967843" cy="28811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5942" cy="2887048"/>
                          </a:xfrm>
                          <a:prstGeom prst="rect">
                            <a:avLst/>
                          </a:prstGeom>
                        </pic:spPr>
                      </pic:pic>
                    </a:graphicData>
                  </a:graphic>
                </wp:inline>
              </w:drawing>
            </w:r>
          </w:p>
          <w:p w14:paraId="2441901F" w14:textId="77777777" w:rsidR="004E28B9" w:rsidRPr="002B7A9E" w:rsidRDefault="004E28B9" w:rsidP="004E28B9">
            <w:pPr>
              <w:spacing w:line="288" w:lineRule="auto"/>
              <w:rPr>
                <w:rFonts w:ascii="Calibri" w:hAnsi="Calibri"/>
                <w:i/>
                <w:sz w:val="16"/>
              </w:rPr>
            </w:pPr>
            <w:r w:rsidRPr="002B7A9E">
              <w:rPr>
                <w:rFonts w:ascii="Calibri" w:hAnsi="Calibri"/>
                <w:i/>
                <w:sz w:val="16"/>
              </w:rPr>
              <w:t>Source: Google</w:t>
            </w:r>
          </w:p>
          <w:p w14:paraId="44AB2F5F" w14:textId="77777777" w:rsidR="0044546F" w:rsidRDefault="004E28B9" w:rsidP="00187C64">
            <w:pPr>
              <w:spacing w:before="120" w:after="120" w:line="288" w:lineRule="auto"/>
              <w:rPr>
                <w:rFonts w:ascii="Calibri" w:hAnsi="Calibri"/>
              </w:rPr>
            </w:pPr>
            <w:r>
              <w:rPr>
                <w:rFonts w:ascii="Calibri" w:hAnsi="Calibri"/>
              </w:rPr>
              <w:t xml:space="preserve">The existing congestion issues are also </w:t>
            </w:r>
            <w:r w:rsidRPr="00AD5D75">
              <w:rPr>
                <w:rFonts w:ascii="Calibri" w:hAnsi="Calibri"/>
              </w:rPr>
              <w:t>evidenced by the speed survey undertaken, which demonstrates that the average AM peak, PM peak and IP hour speeds are below a 30mph speed limit (24.9mph, 24.5mph and 25.6mph respectively).</w:t>
            </w:r>
            <w:r>
              <w:rPr>
                <w:rFonts w:ascii="Calibri" w:hAnsi="Calibri"/>
              </w:rPr>
              <w:t xml:space="preserve">  </w:t>
            </w:r>
          </w:p>
          <w:p w14:paraId="41D4A186" w14:textId="7E98E936" w:rsidR="00E656B3" w:rsidRDefault="004E28B9" w:rsidP="00187C64">
            <w:pPr>
              <w:spacing w:before="120" w:after="120" w:line="288" w:lineRule="auto"/>
              <w:rPr>
                <w:rFonts w:ascii="Calibri" w:hAnsi="Calibri"/>
              </w:rPr>
            </w:pPr>
            <w:r w:rsidRPr="00AD5D75">
              <w:rPr>
                <w:rFonts w:ascii="Calibri" w:hAnsi="Calibri"/>
              </w:rPr>
              <w:t>The existing highway network currently operates close to capacity and the situation is likely to deteriorate in the nearest future.</w:t>
            </w:r>
            <w:r>
              <w:rPr>
                <w:rFonts w:ascii="Calibri" w:hAnsi="Calibri"/>
              </w:rPr>
              <w:t xml:space="preserve"> </w:t>
            </w:r>
            <w:r w:rsidRPr="00AD5D75">
              <w:rPr>
                <w:rFonts w:ascii="Calibri" w:hAnsi="Calibri"/>
              </w:rPr>
              <w:t xml:space="preserve"> The modelling exercise undertaken </w:t>
            </w:r>
            <w:r w:rsidR="001A1286">
              <w:rPr>
                <w:rFonts w:ascii="Calibri" w:hAnsi="Calibri"/>
              </w:rPr>
              <w:t xml:space="preserve">(junction modelling outputs are provided in Appendix E of the BCR Technical Note report included as Appendix J of this document) </w:t>
            </w:r>
            <w:r w:rsidRPr="00AD5D75">
              <w:rPr>
                <w:rFonts w:ascii="Calibri" w:hAnsi="Calibri"/>
              </w:rPr>
              <w:t xml:space="preserve">supports this, demonstrating that the existing Red Lion Roundabout would reach its capacity by </w:t>
            </w:r>
            <w:r w:rsidRPr="00AD5D75">
              <w:rPr>
                <w:rFonts w:ascii="Calibri" w:hAnsi="Calibri"/>
              </w:rPr>
              <w:lastRenderedPageBreak/>
              <w:t>the 2034</w:t>
            </w:r>
            <w:r w:rsidR="00E33FD7">
              <w:rPr>
                <w:rFonts w:ascii="Calibri" w:hAnsi="Calibri"/>
              </w:rPr>
              <w:t>.  W</w:t>
            </w:r>
            <w:r w:rsidR="00E656B3">
              <w:rPr>
                <w:rFonts w:ascii="Calibri" w:hAnsi="Calibri"/>
              </w:rPr>
              <w:t xml:space="preserve">ithout the proposed </w:t>
            </w:r>
            <w:r w:rsidR="00E33FD7">
              <w:rPr>
                <w:rFonts w:ascii="Calibri" w:hAnsi="Calibri"/>
              </w:rPr>
              <w:t>scheme</w:t>
            </w:r>
            <w:r w:rsidR="005D0D61">
              <w:rPr>
                <w:rFonts w:ascii="Calibri" w:hAnsi="Calibri"/>
              </w:rPr>
              <w:t xml:space="preserve">, </w:t>
            </w:r>
            <w:r w:rsidR="00E33FD7">
              <w:rPr>
                <w:rFonts w:ascii="Calibri" w:hAnsi="Calibri"/>
              </w:rPr>
              <w:t xml:space="preserve">the roundabout junction would operate at 2% over its ultimate capacity in the 2034 PM peak hour, which is confirmed by </w:t>
            </w:r>
            <w:r w:rsidR="005D0D61">
              <w:rPr>
                <w:rFonts w:ascii="Calibri" w:hAnsi="Calibri"/>
              </w:rPr>
              <w:t xml:space="preserve">the highest Ratio of Flow to Capacity (RFC) value of 1.02 observed on the A678 </w:t>
            </w:r>
            <w:proofErr w:type="spellStart"/>
            <w:r w:rsidR="005D0D61">
              <w:rPr>
                <w:rFonts w:ascii="Calibri" w:hAnsi="Calibri"/>
              </w:rPr>
              <w:t>Burnley</w:t>
            </w:r>
            <w:proofErr w:type="spellEnd"/>
            <w:r w:rsidR="005D0D61">
              <w:rPr>
                <w:rFonts w:ascii="Calibri" w:hAnsi="Calibri"/>
              </w:rPr>
              <w:t xml:space="preserve"> Road arm </w:t>
            </w:r>
            <w:r w:rsidR="00E656B3">
              <w:rPr>
                <w:rFonts w:ascii="Calibri" w:hAnsi="Calibri"/>
              </w:rPr>
              <w:t>of th</w:t>
            </w:r>
            <w:r w:rsidR="00E33FD7">
              <w:rPr>
                <w:rFonts w:ascii="Calibri" w:hAnsi="Calibri"/>
              </w:rPr>
              <w:t>e junction, with the</w:t>
            </w:r>
            <w:r w:rsidR="005D0D61">
              <w:rPr>
                <w:rFonts w:ascii="Calibri" w:hAnsi="Calibri"/>
              </w:rPr>
              <w:t xml:space="preserve"> maximum corresponding queue length </w:t>
            </w:r>
            <w:r w:rsidR="00E33FD7">
              <w:rPr>
                <w:rFonts w:ascii="Calibri" w:hAnsi="Calibri"/>
              </w:rPr>
              <w:t xml:space="preserve">of </w:t>
            </w:r>
            <w:r w:rsidR="005D0D61">
              <w:rPr>
                <w:rFonts w:ascii="Calibri" w:hAnsi="Calibri"/>
              </w:rPr>
              <w:t xml:space="preserve">30 passenger car units (PCUs) </w:t>
            </w:r>
            <w:r w:rsidR="00E33FD7">
              <w:rPr>
                <w:rFonts w:ascii="Calibri" w:hAnsi="Calibri"/>
              </w:rPr>
              <w:t>and</w:t>
            </w:r>
            <w:r w:rsidR="005D0D61">
              <w:rPr>
                <w:rFonts w:ascii="Calibri" w:hAnsi="Calibri"/>
              </w:rPr>
              <w:t xml:space="preserve"> delays expected to reach 8</w:t>
            </w:r>
            <w:r w:rsidR="008D0764">
              <w:rPr>
                <w:rFonts w:ascii="Calibri" w:hAnsi="Calibri"/>
              </w:rPr>
              <w:t xml:space="preserve">5 </w:t>
            </w:r>
            <w:r w:rsidR="005D0D61">
              <w:rPr>
                <w:rFonts w:ascii="Calibri" w:hAnsi="Calibri"/>
              </w:rPr>
              <w:t xml:space="preserve">seconds. </w:t>
            </w:r>
            <w:r w:rsidRPr="00AD5D75">
              <w:rPr>
                <w:rFonts w:ascii="Calibri" w:hAnsi="Calibri"/>
              </w:rPr>
              <w:t xml:space="preserve"> </w:t>
            </w:r>
          </w:p>
          <w:p w14:paraId="3E9F7597" w14:textId="33E65AF4" w:rsidR="007E7B89" w:rsidRDefault="005D0D61" w:rsidP="00187C64">
            <w:pPr>
              <w:spacing w:before="120" w:after="120" w:line="288" w:lineRule="auto"/>
              <w:rPr>
                <w:rFonts w:ascii="Calibri" w:hAnsi="Calibri"/>
              </w:rPr>
            </w:pPr>
            <w:r>
              <w:rPr>
                <w:rFonts w:ascii="Calibri" w:hAnsi="Calibri"/>
              </w:rPr>
              <w:t>T</w:t>
            </w:r>
            <w:r w:rsidR="004E28B9" w:rsidRPr="00AD5D75">
              <w:rPr>
                <w:rFonts w:ascii="Calibri" w:hAnsi="Calibri"/>
              </w:rPr>
              <w:t xml:space="preserve">he existing A678 </w:t>
            </w:r>
            <w:proofErr w:type="spellStart"/>
            <w:r w:rsidR="004E28B9" w:rsidRPr="00AD5D75">
              <w:rPr>
                <w:rFonts w:ascii="Calibri" w:hAnsi="Calibri"/>
              </w:rPr>
              <w:t>Burnley</w:t>
            </w:r>
            <w:proofErr w:type="spellEnd"/>
            <w:r w:rsidR="004E28B9" w:rsidRPr="00AD5D75">
              <w:rPr>
                <w:rFonts w:ascii="Calibri" w:hAnsi="Calibri"/>
              </w:rPr>
              <w:t xml:space="preserve"> Road/Gorse Street priority junction </w:t>
            </w:r>
            <w:r w:rsidR="00E656B3">
              <w:rPr>
                <w:rFonts w:ascii="Calibri" w:hAnsi="Calibri"/>
              </w:rPr>
              <w:t>currently operates close to its ultimate capacity</w:t>
            </w:r>
            <w:r w:rsidR="00E33FD7">
              <w:rPr>
                <w:rFonts w:ascii="Calibri" w:hAnsi="Calibri"/>
              </w:rPr>
              <w:t xml:space="preserve">, with only 2% spare capacity in the 2018 PM peak hour.  This is evident from the </w:t>
            </w:r>
            <w:r w:rsidR="00E656B3">
              <w:rPr>
                <w:rFonts w:ascii="Calibri" w:hAnsi="Calibri"/>
              </w:rPr>
              <w:t>highest RFC value of 0.98 observed on the Gorse Street arm of the junction in the 2018 PM peak scenario.</w:t>
            </w:r>
            <w:r w:rsidR="00E33FD7">
              <w:rPr>
                <w:rFonts w:ascii="Calibri" w:hAnsi="Calibri"/>
              </w:rPr>
              <w:t xml:space="preserve">  The corresponding maximum queue length is 13 PCUs, whilst the </w:t>
            </w:r>
            <w:r w:rsidR="007E7B89">
              <w:rPr>
                <w:rFonts w:ascii="Calibri" w:hAnsi="Calibri"/>
              </w:rPr>
              <w:t xml:space="preserve">delay </w:t>
            </w:r>
            <w:r w:rsidR="00104A2E">
              <w:rPr>
                <w:rFonts w:ascii="Calibri" w:hAnsi="Calibri"/>
              </w:rPr>
              <w:t xml:space="preserve">is </w:t>
            </w:r>
            <w:r w:rsidR="007E7B89">
              <w:rPr>
                <w:rFonts w:ascii="Calibri" w:hAnsi="Calibri"/>
              </w:rPr>
              <w:t>11</w:t>
            </w:r>
            <w:r w:rsidR="008D0764">
              <w:rPr>
                <w:rFonts w:ascii="Calibri" w:hAnsi="Calibri"/>
              </w:rPr>
              <w:t>5</w:t>
            </w:r>
            <w:r w:rsidR="007E7B89">
              <w:rPr>
                <w:rFonts w:ascii="Calibri" w:hAnsi="Calibri"/>
              </w:rPr>
              <w:t xml:space="preserve"> seconds.  Without any measures undertaken, the situation would deteriorate with junction operating over capacity in both </w:t>
            </w:r>
            <w:r w:rsidR="00E33FD7">
              <w:rPr>
                <w:rFonts w:ascii="Calibri" w:hAnsi="Calibri"/>
              </w:rPr>
              <w:t>the 2019 and 2034 future years</w:t>
            </w:r>
            <w:r w:rsidR="007E7B89">
              <w:rPr>
                <w:rFonts w:ascii="Calibri" w:hAnsi="Calibri"/>
              </w:rPr>
              <w:t xml:space="preserve">.  </w:t>
            </w:r>
            <w:r w:rsidR="00E656B3">
              <w:rPr>
                <w:rFonts w:ascii="Calibri" w:hAnsi="Calibri"/>
              </w:rPr>
              <w:t>In the 2019 future year the highest RFC value observed is 1.01</w:t>
            </w:r>
            <w:r w:rsidR="007E7B89">
              <w:rPr>
                <w:rFonts w:ascii="Calibri" w:hAnsi="Calibri"/>
              </w:rPr>
              <w:t>, with the</w:t>
            </w:r>
            <w:r w:rsidR="00E656B3">
              <w:rPr>
                <w:rFonts w:ascii="Calibri" w:hAnsi="Calibri"/>
              </w:rPr>
              <w:t xml:space="preserve"> </w:t>
            </w:r>
            <w:r w:rsidR="007E7B89">
              <w:rPr>
                <w:rFonts w:ascii="Calibri" w:hAnsi="Calibri"/>
              </w:rPr>
              <w:t>corresponding queue length of 16 PCUs and delay reaching 13</w:t>
            </w:r>
            <w:r w:rsidR="008D0764">
              <w:rPr>
                <w:rFonts w:ascii="Calibri" w:hAnsi="Calibri"/>
              </w:rPr>
              <w:t xml:space="preserve">7 </w:t>
            </w:r>
            <w:r w:rsidR="007E7B89">
              <w:rPr>
                <w:rFonts w:ascii="Calibri" w:hAnsi="Calibri"/>
              </w:rPr>
              <w:t xml:space="preserve">seconds.  In the 2034 future year the priority junction would be significantly over capacity during both AM and PM peak hours.  In the AM peak hour, the maximum RFC value would reach 1.48 on the A678 </w:t>
            </w:r>
            <w:proofErr w:type="spellStart"/>
            <w:r w:rsidR="007E7B89">
              <w:rPr>
                <w:rFonts w:ascii="Calibri" w:hAnsi="Calibri"/>
              </w:rPr>
              <w:t>Burnley</w:t>
            </w:r>
            <w:proofErr w:type="spellEnd"/>
            <w:r w:rsidR="007E7B89">
              <w:rPr>
                <w:rFonts w:ascii="Calibri" w:hAnsi="Calibri"/>
              </w:rPr>
              <w:t xml:space="preserve"> Road northern arm of the junction, with the corresponding queue of 30 PCUs and delay of 3</w:t>
            </w:r>
            <w:r w:rsidR="008D0764">
              <w:rPr>
                <w:rFonts w:ascii="Calibri" w:hAnsi="Calibri"/>
              </w:rPr>
              <w:t xml:space="preserve">50 </w:t>
            </w:r>
            <w:r w:rsidR="007E7B89">
              <w:rPr>
                <w:rFonts w:ascii="Calibri" w:hAnsi="Calibri"/>
              </w:rPr>
              <w:t>seconds.  In the PM peak hour, the maximum RCF value is forecasted to occur on the Gorse Street arm of the junction reaching 1.40, with the corresponding queue length of 75 PCUs and a delay of 62</w:t>
            </w:r>
            <w:r w:rsidR="008D0764">
              <w:rPr>
                <w:rFonts w:ascii="Calibri" w:hAnsi="Calibri"/>
              </w:rPr>
              <w:t xml:space="preserve">5 </w:t>
            </w:r>
            <w:r w:rsidR="007E7B89">
              <w:rPr>
                <w:rFonts w:ascii="Calibri" w:hAnsi="Calibri"/>
              </w:rPr>
              <w:t>seconds.</w:t>
            </w:r>
          </w:p>
          <w:p w14:paraId="060A1671" w14:textId="273BFFC9" w:rsidR="000434BD" w:rsidRDefault="001A1286" w:rsidP="00187C64">
            <w:pPr>
              <w:spacing w:before="120" w:after="120" w:line="288" w:lineRule="auto"/>
              <w:rPr>
                <w:rFonts w:ascii="Calibri" w:hAnsi="Calibri"/>
              </w:rPr>
            </w:pPr>
            <w:r>
              <w:rPr>
                <w:rFonts w:ascii="Calibri" w:hAnsi="Calibri"/>
              </w:rPr>
              <w:t xml:space="preserve">An overview of the typical traffic conditions, speed surveys and junction modelling exercise undertaken demonstrate that without any measures undertaken, the existing highway network would not be capable to </w:t>
            </w:r>
            <w:r w:rsidR="00DD5EED">
              <w:rPr>
                <w:rFonts w:ascii="Calibri" w:hAnsi="Calibri"/>
              </w:rPr>
              <w:t>cater for</w:t>
            </w:r>
            <w:r>
              <w:rPr>
                <w:rFonts w:ascii="Calibri" w:hAnsi="Calibri"/>
              </w:rPr>
              <w:t xml:space="preserve"> the 2019 and 2034 future year background traffic growth. </w:t>
            </w:r>
            <w:r w:rsidR="00BA7DCD">
              <w:rPr>
                <w:rFonts w:ascii="Calibri" w:hAnsi="Calibri"/>
              </w:rPr>
              <w:t xml:space="preserve"> </w:t>
            </w:r>
            <w:r w:rsidR="004B6BB4">
              <w:rPr>
                <w:rFonts w:ascii="Calibri" w:hAnsi="Calibri"/>
              </w:rPr>
              <w:t xml:space="preserve">The existing congestion issues </w:t>
            </w:r>
            <w:r w:rsidR="00DD5EED">
              <w:rPr>
                <w:rFonts w:ascii="Calibri" w:hAnsi="Calibri"/>
              </w:rPr>
              <w:t xml:space="preserve">would result in significantly increased </w:t>
            </w:r>
            <w:r w:rsidR="004B6BB4">
              <w:rPr>
                <w:rFonts w:ascii="Calibri" w:hAnsi="Calibri"/>
              </w:rPr>
              <w:t xml:space="preserve">total journey times </w:t>
            </w:r>
            <w:r w:rsidR="00DD5EED">
              <w:rPr>
                <w:rFonts w:ascii="Calibri" w:hAnsi="Calibri"/>
              </w:rPr>
              <w:t xml:space="preserve">along the A678 </w:t>
            </w:r>
            <w:proofErr w:type="spellStart"/>
            <w:r w:rsidR="00DD5EED">
              <w:rPr>
                <w:rFonts w:ascii="Calibri" w:hAnsi="Calibri"/>
              </w:rPr>
              <w:t>Burnley</w:t>
            </w:r>
            <w:proofErr w:type="spellEnd"/>
            <w:r w:rsidR="00DD5EED">
              <w:rPr>
                <w:rFonts w:ascii="Calibri" w:hAnsi="Calibri"/>
              </w:rPr>
              <w:t xml:space="preserve"> Road corridor, which in turn would affect the strategic road network.</w:t>
            </w:r>
          </w:p>
          <w:p w14:paraId="5D5389F2" w14:textId="77777777" w:rsidR="005D0D61" w:rsidRDefault="004E28B9" w:rsidP="004E28B9">
            <w:pPr>
              <w:spacing w:before="120" w:after="120" w:line="288" w:lineRule="auto"/>
              <w:rPr>
                <w:rFonts w:ascii="Calibri" w:hAnsi="Calibri"/>
              </w:rPr>
            </w:pPr>
            <w:r>
              <w:rPr>
                <w:rFonts w:ascii="Calibri" w:hAnsi="Calibri"/>
              </w:rPr>
              <w:t xml:space="preserve">It is envisaged that the proposed new link road would improve journey times, providing an alternative route for through traffic between Blackburn and Junction 6 of the M65 motorway, as well as reducing congestion through the residential area along the A678 </w:t>
            </w:r>
            <w:proofErr w:type="spellStart"/>
            <w:r>
              <w:rPr>
                <w:rFonts w:ascii="Calibri" w:hAnsi="Calibri"/>
              </w:rPr>
              <w:t>Burnley</w:t>
            </w:r>
            <w:proofErr w:type="spellEnd"/>
            <w:r>
              <w:rPr>
                <w:rFonts w:ascii="Calibri" w:hAnsi="Calibri"/>
              </w:rPr>
              <w:t xml:space="preserve"> Road.  In addition, the proposed new link road would help to unlock new areas of land for potential development.</w:t>
            </w:r>
          </w:p>
          <w:p w14:paraId="301F61E4" w14:textId="77777777" w:rsidR="0096366F" w:rsidRPr="003E7462" w:rsidRDefault="0096366F" w:rsidP="00AD5D75">
            <w:pPr>
              <w:spacing w:line="288" w:lineRule="auto"/>
              <w:rPr>
                <w:rFonts w:ascii="Calibri" w:hAnsi="Calibri"/>
                <w:b/>
                <w:sz w:val="24"/>
              </w:rPr>
            </w:pPr>
            <w:r w:rsidRPr="003E7462">
              <w:rPr>
                <w:rFonts w:ascii="Calibri" w:hAnsi="Calibri"/>
                <w:b/>
                <w:sz w:val="24"/>
              </w:rPr>
              <w:t xml:space="preserve">Wider Strategic Context – Policy Review </w:t>
            </w:r>
          </w:p>
          <w:p w14:paraId="3EFB25A5" w14:textId="77777777" w:rsidR="0096366F" w:rsidRPr="0071075F" w:rsidRDefault="0096366F" w:rsidP="00AD5D75">
            <w:pPr>
              <w:spacing w:before="120" w:after="120" w:line="288" w:lineRule="auto"/>
              <w:rPr>
                <w:rFonts w:ascii="Calibri" w:hAnsi="Calibri"/>
              </w:rPr>
            </w:pPr>
            <w:r w:rsidRPr="0071075F">
              <w:rPr>
                <w:rFonts w:ascii="Calibri" w:hAnsi="Calibri"/>
              </w:rPr>
              <w:t xml:space="preserve">The proposals are strongly aligned to various National, Regional and Local policies, helping to achieve both their immediate goals and contribute to longer-term aims. Details of these policies and the scheme’s contributions are presented below. </w:t>
            </w:r>
          </w:p>
          <w:p w14:paraId="43DFFF29" w14:textId="77777777" w:rsidR="0045177A" w:rsidRPr="007D6796" w:rsidRDefault="0096366F" w:rsidP="00AD5D75">
            <w:pPr>
              <w:spacing w:line="288" w:lineRule="auto"/>
              <w:rPr>
                <w:rFonts w:ascii="Calibri" w:hAnsi="Calibri"/>
                <w:b/>
              </w:rPr>
            </w:pPr>
            <w:r w:rsidRPr="007D6796">
              <w:rPr>
                <w:rFonts w:ascii="Calibri" w:hAnsi="Calibri"/>
                <w:b/>
                <w:caps/>
              </w:rPr>
              <w:t>National Policy</w:t>
            </w:r>
          </w:p>
          <w:p w14:paraId="034CA808" w14:textId="77777777" w:rsidR="0096366F" w:rsidRPr="007D6796" w:rsidRDefault="0096366F" w:rsidP="00AD5D75">
            <w:pPr>
              <w:spacing w:line="288" w:lineRule="auto"/>
              <w:rPr>
                <w:rFonts w:ascii="Calibri" w:hAnsi="Calibri"/>
                <w:b/>
                <w:i/>
              </w:rPr>
            </w:pPr>
            <w:r w:rsidRPr="007D6796">
              <w:rPr>
                <w:rFonts w:ascii="Calibri" w:hAnsi="Calibri"/>
                <w:b/>
                <w:i/>
              </w:rPr>
              <w:t>National Planning Policy Framework</w:t>
            </w:r>
            <w:r w:rsidR="0071075F">
              <w:rPr>
                <w:rFonts w:ascii="Calibri" w:hAnsi="Calibri"/>
                <w:b/>
                <w:i/>
              </w:rPr>
              <w:t xml:space="preserve"> (NPPF)</w:t>
            </w:r>
          </w:p>
          <w:p w14:paraId="2ED6F01B" w14:textId="77777777" w:rsidR="0096366F" w:rsidRPr="007D6796" w:rsidRDefault="0096366F" w:rsidP="00AD5D75">
            <w:pPr>
              <w:spacing w:before="120" w:after="120" w:line="288" w:lineRule="auto"/>
              <w:rPr>
                <w:rFonts w:ascii="Calibri" w:hAnsi="Calibri"/>
              </w:rPr>
            </w:pPr>
            <w:r w:rsidRPr="007D6796">
              <w:rPr>
                <w:rFonts w:ascii="Calibri" w:hAnsi="Calibri"/>
              </w:rPr>
              <w:t>The NPPF was released on 27</w:t>
            </w:r>
            <w:r w:rsidRPr="0071075F">
              <w:rPr>
                <w:rFonts w:ascii="Calibri" w:hAnsi="Calibri"/>
              </w:rPr>
              <w:t>th</w:t>
            </w:r>
            <w:r w:rsidRPr="007D6796">
              <w:rPr>
                <w:rFonts w:ascii="Calibri" w:hAnsi="Calibri"/>
              </w:rPr>
              <w:t xml:space="preserve"> March 2012, replacing all previous planning policy guidance and </w:t>
            </w:r>
            <w:r w:rsidR="00694C9D">
              <w:rPr>
                <w:rFonts w:ascii="Calibri" w:hAnsi="Calibri"/>
              </w:rPr>
              <w:t xml:space="preserve">was </w:t>
            </w:r>
            <w:r w:rsidRPr="007D6796">
              <w:rPr>
                <w:rFonts w:ascii="Calibri" w:hAnsi="Calibri"/>
              </w:rPr>
              <w:t xml:space="preserve">designed to be the primary source of national planning guidance in England. </w:t>
            </w:r>
          </w:p>
          <w:p w14:paraId="06C6144E" w14:textId="77777777" w:rsidR="0096366F" w:rsidRPr="007D6796" w:rsidRDefault="0096366F" w:rsidP="00AD5D75">
            <w:pPr>
              <w:spacing w:before="120" w:after="120" w:line="288" w:lineRule="auto"/>
              <w:rPr>
                <w:rFonts w:ascii="Calibri" w:hAnsi="Calibri"/>
              </w:rPr>
            </w:pPr>
            <w:r w:rsidRPr="007D6796">
              <w:rPr>
                <w:rFonts w:ascii="Calibri" w:hAnsi="Calibri"/>
              </w:rPr>
              <w:lastRenderedPageBreak/>
              <w:t xml:space="preserve">Central to the NPPF is a “presumption in </w:t>
            </w:r>
            <w:proofErr w:type="spellStart"/>
            <w:r w:rsidRPr="007D6796">
              <w:rPr>
                <w:rFonts w:ascii="Calibri" w:hAnsi="Calibri"/>
              </w:rPr>
              <w:t>favour</w:t>
            </w:r>
            <w:proofErr w:type="spellEnd"/>
            <w:r w:rsidRPr="007D6796">
              <w:rPr>
                <w:rFonts w:ascii="Calibri" w:hAnsi="Calibri"/>
              </w:rPr>
              <w:t xml:space="preserve"> of sustainable development”, which for planning means that:</w:t>
            </w:r>
          </w:p>
          <w:p w14:paraId="7805AC4E" w14:textId="77777777" w:rsidR="0096366F" w:rsidRPr="007D6796" w:rsidRDefault="0096366F" w:rsidP="00AD5D75">
            <w:pPr>
              <w:pStyle w:val="BodyTextIndent"/>
              <w:numPr>
                <w:ilvl w:val="0"/>
                <w:numId w:val="3"/>
              </w:numPr>
              <w:overflowPunct w:val="0"/>
              <w:autoSpaceDE w:val="0"/>
              <w:autoSpaceDN w:val="0"/>
              <w:adjustRightInd w:val="0"/>
              <w:spacing w:after="0" w:line="288" w:lineRule="auto"/>
              <w:ind w:left="618"/>
              <w:textAlignment w:val="baseline"/>
              <w:rPr>
                <w:rFonts w:ascii="Calibri" w:hAnsi="Calibri"/>
              </w:rPr>
            </w:pPr>
            <w:r w:rsidRPr="007D6796">
              <w:rPr>
                <w:rFonts w:ascii="Calibri" w:hAnsi="Calibri"/>
              </w:rPr>
              <w:t>Local planning authorities should positively seek opportunities to meet the development needs of their area;</w:t>
            </w:r>
          </w:p>
          <w:p w14:paraId="0CB0207A" w14:textId="77777777" w:rsidR="0096366F" w:rsidRPr="007D6796" w:rsidRDefault="0096366F" w:rsidP="00AD5D75">
            <w:pPr>
              <w:pStyle w:val="BodyTextIndent"/>
              <w:numPr>
                <w:ilvl w:val="0"/>
                <w:numId w:val="3"/>
              </w:numPr>
              <w:overflowPunct w:val="0"/>
              <w:autoSpaceDE w:val="0"/>
              <w:autoSpaceDN w:val="0"/>
              <w:adjustRightInd w:val="0"/>
              <w:spacing w:after="0" w:line="288" w:lineRule="auto"/>
              <w:ind w:left="618"/>
              <w:textAlignment w:val="baseline"/>
              <w:rPr>
                <w:rFonts w:ascii="Calibri" w:hAnsi="Calibri"/>
              </w:rPr>
            </w:pPr>
            <w:r w:rsidRPr="007D6796">
              <w:rPr>
                <w:rFonts w:ascii="Calibri" w:hAnsi="Calibri"/>
              </w:rPr>
              <w:t xml:space="preserve">Local Plans should meet objectively assessed needs, with sufficient flexibility to adapt to rapid change, unless: </w:t>
            </w:r>
          </w:p>
          <w:p w14:paraId="5BDAB0C6" w14:textId="77777777" w:rsidR="0096366F" w:rsidRPr="007D6796" w:rsidRDefault="0096366F" w:rsidP="00AD5D75">
            <w:pPr>
              <w:pStyle w:val="BodyTextIndent"/>
              <w:spacing w:after="0" w:line="288" w:lineRule="auto"/>
              <w:ind w:left="618"/>
              <w:rPr>
                <w:rFonts w:ascii="Calibri" w:hAnsi="Calibri"/>
              </w:rPr>
            </w:pPr>
            <w:r w:rsidRPr="007D6796">
              <w:rPr>
                <w:rFonts w:ascii="Calibri" w:hAnsi="Calibri"/>
              </w:rPr>
              <w:t>-</w:t>
            </w:r>
            <w:r w:rsidR="00EB160A">
              <w:rPr>
                <w:rFonts w:ascii="Calibri" w:hAnsi="Calibri"/>
              </w:rPr>
              <w:t xml:space="preserve"> </w:t>
            </w:r>
            <w:r w:rsidRPr="007D6796">
              <w:rPr>
                <w:rFonts w:ascii="Calibri" w:hAnsi="Calibri"/>
              </w:rPr>
              <w:t>any adverse impacts of doing so would significantly and demonstrably outweigh the benefits, when assessed against the policies in the Framework as a whole; or</w:t>
            </w:r>
          </w:p>
          <w:p w14:paraId="6FBC8E91" w14:textId="77777777" w:rsidR="0096366F" w:rsidRPr="007D6796" w:rsidRDefault="0096366F" w:rsidP="00AD5D75">
            <w:pPr>
              <w:pStyle w:val="BodyTextIndent"/>
              <w:spacing w:after="0" w:line="288" w:lineRule="auto"/>
              <w:ind w:left="618"/>
              <w:rPr>
                <w:rFonts w:ascii="Calibri" w:hAnsi="Calibri"/>
              </w:rPr>
            </w:pPr>
            <w:r w:rsidRPr="007D6796">
              <w:rPr>
                <w:rFonts w:ascii="Calibri" w:hAnsi="Calibri"/>
              </w:rPr>
              <w:t>-</w:t>
            </w:r>
            <w:r w:rsidR="00EB160A">
              <w:rPr>
                <w:rFonts w:ascii="Calibri" w:hAnsi="Calibri"/>
              </w:rPr>
              <w:t xml:space="preserve"> </w:t>
            </w:r>
            <w:proofErr w:type="gramStart"/>
            <w:r w:rsidRPr="007D6796">
              <w:rPr>
                <w:rFonts w:ascii="Calibri" w:hAnsi="Calibri"/>
              </w:rPr>
              <w:t>specific</w:t>
            </w:r>
            <w:proofErr w:type="gramEnd"/>
            <w:r w:rsidRPr="007D6796">
              <w:rPr>
                <w:rFonts w:ascii="Calibri" w:hAnsi="Calibri"/>
              </w:rPr>
              <w:t xml:space="preserve"> policies in the Framework indicate development should be restricted.</w:t>
            </w:r>
          </w:p>
          <w:p w14:paraId="2FB64D6F" w14:textId="77777777" w:rsidR="0096366F" w:rsidRPr="007D6796" w:rsidRDefault="0096366F" w:rsidP="00AD5D75">
            <w:pPr>
              <w:spacing w:before="120" w:after="120" w:line="288" w:lineRule="auto"/>
              <w:rPr>
                <w:rFonts w:ascii="Calibri" w:hAnsi="Calibri"/>
              </w:rPr>
            </w:pPr>
            <w:r w:rsidRPr="007D6796">
              <w:rPr>
                <w:rFonts w:ascii="Calibri" w:hAnsi="Calibri"/>
              </w:rPr>
              <w:t xml:space="preserve">The NPPF states: All developments that generate significant amounts of movement should be supported by a Transport Statement or Transport Assessment Plans and decisions should take into account whether: </w:t>
            </w:r>
          </w:p>
          <w:p w14:paraId="7FC55F6E" w14:textId="77777777" w:rsidR="0096366F" w:rsidRPr="007D6796" w:rsidRDefault="0096366F" w:rsidP="00AD5D75">
            <w:pPr>
              <w:pStyle w:val="BodyTextIndent"/>
              <w:numPr>
                <w:ilvl w:val="0"/>
                <w:numId w:val="4"/>
              </w:numPr>
              <w:overflowPunct w:val="0"/>
              <w:autoSpaceDE w:val="0"/>
              <w:autoSpaceDN w:val="0"/>
              <w:adjustRightInd w:val="0"/>
              <w:spacing w:after="0" w:line="288" w:lineRule="auto"/>
              <w:ind w:left="618"/>
              <w:textAlignment w:val="baseline"/>
              <w:rPr>
                <w:rFonts w:ascii="Calibri" w:hAnsi="Calibri"/>
              </w:rPr>
            </w:pPr>
            <w:r w:rsidRPr="007D6796">
              <w:rPr>
                <w:rFonts w:ascii="Calibri" w:hAnsi="Calibri"/>
              </w:rPr>
              <w:t>The opportunities for sustainable transport modes have been taken up depending on the nature and location of the site, to reduce the need for major transport infrastructure;</w:t>
            </w:r>
          </w:p>
          <w:p w14:paraId="51EB036F" w14:textId="77777777" w:rsidR="0096366F" w:rsidRPr="007D6796" w:rsidRDefault="0096366F" w:rsidP="00AD5D75">
            <w:pPr>
              <w:pStyle w:val="BodyTextIndent"/>
              <w:numPr>
                <w:ilvl w:val="0"/>
                <w:numId w:val="4"/>
              </w:numPr>
              <w:overflowPunct w:val="0"/>
              <w:autoSpaceDE w:val="0"/>
              <w:autoSpaceDN w:val="0"/>
              <w:adjustRightInd w:val="0"/>
              <w:spacing w:after="0" w:line="288" w:lineRule="auto"/>
              <w:ind w:left="618"/>
              <w:textAlignment w:val="baseline"/>
              <w:rPr>
                <w:rFonts w:ascii="Calibri" w:hAnsi="Calibri"/>
              </w:rPr>
            </w:pPr>
            <w:r w:rsidRPr="007D6796">
              <w:rPr>
                <w:rFonts w:ascii="Calibri" w:hAnsi="Calibri"/>
              </w:rPr>
              <w:t>Safe and suitable access to the site can be achieved for all people; and</w:t>
            </w:r>
          </w:p>
          <w:p w14:paraId="3FEF988F" w14:textId="77777777" w:rsidR="00EB160A" w:rsidRDefault="0096366F" w:rsidP="00AD5D75">
            <w:pPr>
              <w:pStyle w:val="BodyTextIndent"/>
              <w:numPr>
                <w:ilvl w:val="0"/>
                <w:numId w:val="4"/>
              </w:numPr>
              <w:overflowPunct w:val="0"/>
              <w:autoSpaceDE w:val="0"/>
              <w:autoSpaceDN w:val="0"/>
              <w:adjustRightInd w:val="0"/>
              <w:spacing w:after="0" w:line="288" w:lineRule="auto"/>
              <w:ind w:left="618"/>
              <w:textAlignment w:val="baseline"/>
              <w:rPr>
                <w:rFonts w:ascii="Calibri" w:hAnsi="Calibri"/>
              </w:rPr>
            </w:pPr>
            <w:r w:rsidRPr="007D6796">
              <w:rPr>
                <w:rFonts w:ascii="Calibri" w:hAnsi="Calibri"/>
              </w:rPr>
              <w:t>Improvements can be undertaken within the transport network that could effectively limit the signific</w:t>
            </w:r>
            <w:r w:rsidR="00EB160A">
              <w:rPr>
                <w:rFonts w:ascii="Calibri" w:hAnsi="Calibri"/>
              </w:rPr>
              <w:t>ant impacts of the development.</w:t>
            </w:r>
          </w:p>
          <w:p w14:paraId="65BC7A9E" w14:textId="77777777" w:rsidR="0096366F" w:rsidRPr="007D6796" w:rsidRDefault="0096366F" w:rsidP="00AD5D75">
            <w:pPr>
              <w:spacing w:before="120" w:after="120" w:line="288" w:lineRule="auto"/>
              <w:rPr>
                <w:rFonts w:ascii="Calibri" w:hAnsi="Calibri"/>
              </w:rPr>
            </w:pPr>
            <w:r w:rsidRPr="007D6796">
              <w:rPr>
                <w:rFonts w:ascii="Calibri" w:hAnsi="Calibri"/>
              </w:rPr>
              <w:t>Development should only be prevented or refused on transport grounds where the residual cumulative impacts of development are severe.</w:t>
            </w:r>
          </w:p>
          <w:p w14:paraId="0AB8E2FB" w14:textId="77777777" w:rsidR="0096366F" w:rsidRPr="00E36494" w:rsidRDefault="0096366F" w:rsidP="00AD5D75">
            <w:pPr>
              <w:spacing w:before="120" w:after="120" w:line="288" w:lineRule="auto"/>
              <w:rPr>
                <w:rFonts w:ascii="Calibri" w:hAnsi="Calibri"/>
                <w:i/>
              </w:rPr>
            </w:pPr>
            <w:r w:rsidRPr="007D6796">
              <w:rPr>
                <w:rFonts w:ascii="Calibri" w:hAnsi="Calibri"/>
              </w:rPr>
              <w:t>It further states</w:t>
            </w:r>
            <w:r w:rsidR="00E36494">
              <w:rPr>
                <w:rFonts w:ascii="Calibri" w:hAnsi="Calibri"/>
              </w:rPr>
              <w:t>,</w:t>
            </w:r>
            <w:r w:rsidRPr="007D6796">
              <w:rPr>
                <w:rFonts w:ascii="Calibri" w:hAnsi="Calibri"/>
              </w:rPr>
              <w:t xml:space="preserve"> that </w:t>
            </w:r>
            <w:r w:rsidRPr="00E36494">
              <w:rPr>
                <w:rFonts w:ascii="Calibri" w:hAnsi="Calibri"/>
                <w:i/>
              </w:rPr>
              <w:t>“Encouragement should be given to solutions which support reductions in greenhouse gas emissions and reduce congestion.</w:t>
            </w:r>
            <w:r w:rsidR="00E36494" w:rsidRPr="00E36494">
              <w:rPr>
                <w:rFonts w:ascii="Calibri" w:hAnsi="Calibri"/>
                <w:i/>
              </w:rPr>
              <w:t xml:space="preserve"> </w:t>
            </w:r>
            <w:r w:rsidRPr="00E36494">
              <w:rPr>
                <w:rFonts w:ascii="Calibri" w:hAnsi="Calibri"/>
                <w:i/>
              </w:rPr>
              <w:t xml:space="preserve"> In preparing Local Plans, local planning authorities should therefore support a pattern of development which, where reasonable to do so, facilitates the use of sustainable modes of transport.”</w:t>
            </w:r>
          </w:p>
          <w:p w14:paraId="71E87A04" w14:textId="77777777" w:rsidR="005676DE" w:rsidRPr="005676DE" w:rsidRDefault="005676DE" w:rsidP="00AD5D75">
            <w:pPr>
              <w:spacing w:line="288" w:lineRule="auto"/>
              <w:rPr>
                <w:rFonts w:ascii="Calibri" w:hAnsi="Calibri"/>
                <w:b/>
                <w:i/>
              </w:rPr>
            </w:pPr>
            <w:r>
              <w:rPr>
                <w:rFonts w:ascii="Calibri" w:hAnsi="Calibri"/>
                <w:b/>
                <w:i/>
              </w:rPr>
              <w:t xml:space="preserve">Department for Transport: Single Departmental Plan </w:t>
            </w:r>
            <w:r w:rsidR="00E36494">
              <w:rPr>
                <w:rFonts w:ascii="Calibri" w:hAnsi="Calibri"/>
                <w:b/>
                <w:i/>
              </w:rPr>
              <w:t>(Published 14 December 2017)</w:t>
            </w:r>
          </w:p>
          <w:p w14:paraId="7E9DEC8D" w14:textId="77777777" w:rsidR="00F965B9" w:rsidRDefault="00F965B9" w:rsidP="00AD5D75">
            <w:pPr>
              <w:spacing w:before="120" w:after="120" w:line="288" w:lineRule="auto"/>
              <w:rPr>
                <w:rFonts w:ascii="Calibri" w:hAnsi="Calibri"/>
              </w:rPr>
            </w:pPr>
            <w:r>
              <w:rPr>
                <w:rFonts w:ascii="Calibri" w:hAnsi="Calibri"/>
              </w:rPr>
              <w:t xml:space="preserve">National Transport Policy, as demonstrated within the Department for Transport’s Single Department Plan, </w:t>
            </w:r>
            <w:r w:rsidR="00E36494">
              <w:rPr>
                <w:rFonts w:ascii="Calibri" w:hAnsi="Calibri"/>
              </w:rPr>
              <w:t xml:space="preserve">focuses on </w:t>
            </w:r>
            <w:r w:rsidR="00E36494" w:rsidRPr="00E36494">
              <w:rPr>
                <w:rFonts w:ascii="Calibri" w:hAnsi="Calibri"/>
                <w:i/>
              </w:rPr>
              <w:t>“…putting passengers and road users at the heart of our transport system, both in delivering our day to day operations and when taking longer term policy and investment decisions.”</w:t>
            </w:r>
          </w:p>
          <w:p w14:paraId="0B88DC3B" w14:textId="77777777" w:rsidR="00853248" w:rsidRDefault="00F965B9" w:rsidP="00AD5D75">
            <w:pPr>
              <w:spacing w:before="120" w:after="120" w:line="288" w:lineRule="auto"/>
              <w:rPr>
                <w:rFonts w:ascii="Calibri" w:hAnsi="Calibri"/>
              </w:rPr>
            </w:pPr>
            <w:r>
              <w:rPr>
                <w:rFonts w:ascii="Calibri" w:hAnsi="Calibri"/>
              </w:rPr>
              <w:t>The</w:t>
            </w:r>
            <w:r w:rsidR="00E36494">
              <w:rPr>
                <w:rFonts w:ascii="Calibri" w:hAnsi="Calibri"/>
              </w:rPr>
              <w:t xml:space="preserve"> </w:t>
            </w:r>
            <w:proofErr w:type="spellStart"/>
            <w:r w:rsidR="00E36494">
              <w:rPr>
                <w:rFonts w:ascii="Calibri" w:hAnsi="Calibri"/>
              </w:rPr>
              <w:t>Furthergate</w:t>
            </w:r>
            <w:proofErr w:type="spellEnd"/>
            <w:r w:rsidR="00E36494">
              <w:rPr>
                <w:rFonts w:ascii="Calibri" w:hAnsi="Calibri"/>
              </w:rPr>
              <w:t xml:space="preserve"> Link Road</w:t>
            </w:r>
            <w:r>
              <w:rPr>
                <w:rFonts w:ascii="Calibri" w:hAnsi="Calibri"/>
              </w:rPr>
              <w:t xml:space="preserve"> project contributes to the delivery of the key </w:t>
            </w:r>
            <w:proofErr w:type="spellStart"/>
            <w:r>
              <w:rPr>
                <w:rFonts w:ascii="Calibri" w:hAnsi="Calibri"/>
              </w:rPr>
              <w:t>DfT</w:t>
            </w:r>
            <w:r w:rsidR="00E36494">
              <w:rPr>
                <w:rFonts w:ascii="Calibri" w:hAnsi="Calibri"/>
              </w:rPr>
              <w:t>’s</w:t>
            </w:r>
            <w:proofErr w:type="spellEnd"/>
            <w:r>
              <w:rPr>
                <w:rFonts w:ascii="Calibri" w:hAnsi="Calibri"/>
              </w:rPr>
              <w:t xml:space="preserve"> objective within the Single Departmental Plan to </w:t>
            </w:r>
            <w:r w:rsidRPr="00853248">
              <w:rPr>
                <w:rFonts w:ascii="Calibri" w:hAnsi="Calibri"/>
                <w:i/>
              </w:rPr>
              <w:t>“</w:t>
            </w:r>
            <w:r w:rsidR="00853248" w:rsidRPr="00853248">
              <w:rPr>
                <w:rFonts w:ascii="Calibri" w:hAnsi="Calibri"/>
                <w:i/>
              </w:rPr>
              <w:t>Improve Journeys</w:t>
            </w:r>
            <w:r w:rsidRPr="00853248">
              <w:rPr>
                <w:rFonts w:ascii="Calibri" w:hAnsi="Calibri"/>
                <w:i/>
              </w:rPr>
              <w:t>”</w:t>
            </w:r>
            <w:r>
              <w:rPr>
                <w:rFonts w:ascii="Calibri" w:hAnsi="Calibri"/>
              </w:rPr>
              <w:t xml:space="preserve">, through </w:t>
            </w:r>
            <w:r w:rsidR="00853248">
              <w:rPr>
                <w:rFonts w:ascii="Calibri" w:hAnsi="Calibri"/>
              </w:rPr>
              <w:t xml:space="preserve">investing in infrastructure </w:t>
            </w:r>
            <w:r w:rsidR="009451C3">
              <w:rPr>
                <w:rFonts w:ascii="Calibri" w:hAnsi="Calibri"/>
              </w:rPr>
              <w:t>between Blackburn and Junction 6 of the M65 motorway</w:t>
            </w:r>
            <w:r w:rsidR="00853248">
              <w:rPr>
                <w:rFonts w:ascii="Calibri" w:hAnsi="Calibri"/>
              </w:rPr>
              <w:t xml:space="preserve">, whilst addressing the </w:t>
            </w:r>
            <w:r w:rsidR="009451C3">
              <w:rPr>
                <w:rFonts w:ascii="Calibri" w:hAnsi="Calibri"/>
              </w:rPr>
              <w:t xml:space="preserve">congested A678 </w:t>
            </w:r>
            <w:proofErr w:type="spellStart"/>
            <w:r w:rsidR="009451C3">
              <w:rPr>
                <w:rFonts w:ascii="Calibri" w:hAnsi="Calibri"/>
              </w:rPr>
              <w:t>Burnley</w:t>
            </w:r>
            <w:proofErr w:type="spellEnd"/>
            <w:r w:rsidR="009451C3">
              <w:rPr>
                <w:rFonts w:ascii="Calibri" w:hAnsi="Calibri"/>
              </w:rPr>
              <w:t xml:space="preserve"> Road route running through a residential area. </w:t>
            </w:r>
          </w:p>
          <w:p w14:paraId="1C75726B" w14:textId="77777777" w:rsidR="009451C3" w:rsidRDefault="009451C3" w:rsidP="00AD5D75">
            <w:pPr>
              <w:spacing w:before="120" w:after="120" w:line="288" w:lineRule="auto"/>
              <w:rPr>
                <w:rFonts w:ascii="Calibri" w:hAnsi="Calibri"/>
              </w:rPr>
            </w:pPr>
            <w:r>
              <w:rPr>
                <w:rFonts w:ascii="Calibri" w:hAnsi="Calibri"/>
              </w:rPr>
              <w:t xml:space="preserve">The project would also contribute to the delivery of the </w:t>
            </w:r>
            <w:r w:rsidRPr="00861C28">
              <w:rPr>
                <w:rFonts w:ascii="Calibri" w:hAnsi="Calibri"/>
                <w:i/>
              </w:rPr>
              <w:t xml:space="preserve">“Boost economic growth and opportunity” </w:t>
            </w:r>
            <w:r>
              <w:rPr>
                <w:rFonts w:ascii="Calibri" w:hAnsi="Calibri"/>
              </w:rPr>
              <w:t>objective by unlocking new areas of land for potential development.</w:t>
            </w:r>
          </w:p>
          <w:p w14:paraId="60B32213" w14:textId="77777777" w:rsidR="005676DE" w:rsidRPr="005676DE" w:rsidRDefault="005676DE" w:rsidP="00AD5D75">
            <w:pPr>
              <w:spacing w:line="288" w:lineRule="auto"/>
              <w:rPr>
                <w:rFonts w:ascii="Calibri" w:hAnsi="Calibri"/>
                <w:b/>
                <w:i/>
              </w:rPr>
            </w:pPr>
            <w:r>
              <w:rPr>
                <w:rFonts w:ascii="Calibri" w:hAnsi="Calibri"/>
                <w:b/>
                <w:i/>
              </w:rPr>
              <w:lastRenderedPageBreak/>
              <w:t>Highways England</w:t>
            </w:r>
          </w:p>
          <w:p w14:paraId="532F1D60" w14:textId="77777777" w:rsidR="004004DA" w:rsidRDefault="004004DA" w:rsidP="00AD5D75">
            <w:pPr>
              <w:spacing w:line="288" w:lineRule="auto"/>
              <w:rPr>
                <w:rFonts w:ascii="Calibri" w:hAnsi="Calibri"/>
              </w:rPr>
            </w:pPr>
            <w:r>
              <w:rPr>
                <w:rFonts w:ascii="Calibri" w:hAnsi="Calibri"/>
              </w:rPr>
              <w:t>While it is not anticipated that the scheme will have a perceptible</w:t>
            </w:r>
            <w:r w:rsidR="001F30DA">
              <w:rPr>
                <w:rFonts w:ascii="Calibri" w:hAnsi="Calibri"/>
              </w:rPr>
              <w:t xml:space="preserve"> impact on the Strategic Route Network (SRN), </w:t>
            </w:r>
            <w:proofErr w:type="spellStart"/>
            <w:r w:rsidR="00B839CC">
              <w:rPr>
                <w:rFonts w:ascii="Calibri" w:hAnsi="Calibri"/>
              </w:rPr>
              <w:t>Furthergate</w:t>
            </w:r>
            <w:proofErr w:type="spellEnd"/>
            <w:r w:rsidR="00B839CC">
              <w:rPr>
                <w:rFonts w:ascii="Calibri" w:hAnsi="Calibri"/>
              </w:rPr>
              <w:t xml:space="preserve"> Link Road</w:t>
            </w:r>
            <w:r w:rsidR="001F30DA">
              <w:rPr>
                <w:rFonts w:ascii="Calibri" w:hAnsi="Calibri"/>
              </w:rPr>
              <w:t xml:space="preserve"> highway interventions are expected to improve journeys along </w:t>
            </w:r>
            <w:r w:rsidR="00B839CC">
              <w:rPr>
                <w:rFonts w:ascii="Calibri" w:hAnsi="Calibri"/>
              </w:rPr>
              <w:t xml:space="preserve">the A678 </w:t>
            </w:r>
            <w:proofErr w:type="spellStart"/>
            <w:r w:rsidR="00B839CC">
              <w:rPr>
                <w:rFonts w:ascii="Calibri" w:hAnsi="Calibri"/>
              </w:rPr>
              <w:t>Burnley</w:t>
            </w:r>
            <w:proofErr w:type="spellEnd"/>
            <w:r w:rsidR="00B839CC">
              <w:rPr>
                <w:rFonts w:ascii="Calibri" w:hAnsi="Calibri"/>
              </w:rPr>
              <w:t xml:space="preserve"> Road</w:t>
            </w:r>
            <w:r w:rsidR="001F30DA">
              <w:rPr>
                <w:rFonts w:ascii="Calibri" w:hAnsi="Calibri"/>
              </w:rPr>
              <w:t xml:space="preserve"> leading to and from the M65. </w:t>
            </w:r>
            <w:r w:rsidR="00B839CC">
              <w:rPr>
                <w:rFonts w:ascii="Calibri" w:hAnsi="Calibri"/>
              </w:rPr>
              <w:t xml:space="preserve"> </w:t>
            </w:r>
            <w:r w:rsidR="001F30DA">
              <w:rPr>
                <w:rFonts w:ascii="Calibri" w:hAnsi="Calibri"/>
              </w:rPr>
              <w:t>The main aims of Highways England</w:t>
            </w:r>
            <w:r w:rsidR="006905D2">
              <w:rPr>
                <w:rFonts w:ascii="Calibri" w:hAnsi="Calibri"/>
              </w:rPr>
              <w:t xml:space="preserve"> (HE)</w:t>
            </w:r>
            <w:r w:rsidR="001F30DA">
              <w:rPr>
                <w:rFonts w:ascii="Calibri" w:hAnsi="Calibri"/>
              </w:rPr>
              <w:t>, the responsible authority for the SRN</w:t>
            </w:r>
            <w:r w:rsidR="006905D2">
              <w:rPr>
                <w:rFonts w:ascii="Calibri" w:hAnsi="Calibri"/>
              </w:rPr>
              <w:t xml:space="preserve">, can be found at the following link: </w:t>
            </w:r>
            <w:hyperlink r:id="rId15" w:history="1">
              <w:r w:rsidR="006905D2" w:rsidRPr="00C608B0">
                <w:rPr>
                  <w:rStyle w:val="Hyperlink"/>
                  <w:rFonts w:ascii="Calibri" w:hAnsi="Calibri"/>
                </w:rPr>
                <w:t>https://www.gov.uk/government/organisations/highways-england/about</w:t>
              </w:r>
            </w:hyperlink>
          </w:p>
          <w:p w14:paraId="3AFFA7C8" w14:textId="43D07DE3" w:rsidR="00861C28" w:rsidRDefault="006905D2" w:rsidP="00187C64">
            <w:pPr>
              <w:spacing w:before="120" w:after="120" w:line="288" w:lineRule="auto"/>
              <w:rPr>
                <w:rFonts w:ascii="Calibri" w:hAnsi="Calibri"/>
                <w:b/>
                <w:caps/>
              </w:rPr>
            </w:pPr>
            <w:r>
              <w:rPr>
                <w:rFonts w:ascii="Calibri" w:hAnsi="Calibri"/>
              </w:rPr>
              <w:t xml:space="preserve">The </w:t>
            </w:r>
            <w:proofErr w:type="spellStart"/>
            <w:r w:rsidR="00B839CC">
              <w:rPr>
                <w:rFonts w:ascii="Calibri" w:hAnsi="Calibri"/>
              </w:rPr>
              <w:t>Furthergate</w:t>
            </w:r>
            <w:proofErr w:type="spellEnd"/>
            <w:r w:rsidR="00B839CC">
              <w:rPr>
                <w:rFonts w:ascii="Calibri" w:hAnsi="Calibri"/>
              </w:rPr>
              <w:t xml:space="preserve"> Link Road</w:t>
            </w:r>
            <w:r>
              <w:rPr>
                <w:rFonts w:ascii="Calibri" w:hAnsi="Calibri"/>
              </w:rPr>
              <w:t xml:space="preserve"> scheme is considered to support a number of HE’s key aims, including supporting economic growth, as well as ensuring a safe and free flowing network. </w:t>
            </w:r>
          </w:p>
          <w:p w14:paraId="7CD47852" w14:textId="77777777" w:rsidR="0096366F" w:rsidRPr="007D6796" w:rsidRDefault="0096366F" w:rsidP="00AD5D75">
            <w:pPr>
              <w:spacing w:line="288" w:lineRule="auto"/>
              <w:rPr>
                <w:rFonts w:ascii="Calibri" w:hAnsi="Calibri"/>
                <w:b/>
                <w:caps/>
              </w:rPr>
            </w:pPr>
            <w:r w:rsidRPr="007D6796">
              <w:rPr>
                <w:rFonts w:ascii="Calibri" w:hAnsi="Calibri"/>
                <w:b/>
                <w:caps/>
              </w:rPr>
              <w:t>Regional Policy</w:t>
            </w:r>
          </w:p>
          <w:p w14:paraId="7E18EBBB" w14:textId="77777777" w:rsidR="0096366F" w:rsidRPr="007D6796" w:rsidRDefault="0096366F" w:rsidP="00AD5D75">
            <w:pPr>
              <w:spacing w:line="288" w:lineRule="auto"/>
              <w:rPr>
                <w:rFonts w:ascii="Calibri" w:eastAsia="Calibri" w:hAnsi="Calibri"/>
                <w:b/>
                <w:i/>
              </w:rPr>
            </w:pPr>
            <w:r w:rsidRPr="007D6796">
              <w:rPr>
                <w:rFonts w:ascii="Calibri" w:eastAsia="Calibri" w:hAnsi="Calibri"/>
                <w:b/>
                <w:i/>
              </w:rPr>
              <w:t>Lancashire Strategic Economic Plan 2014</w:t>
            </w:r>
          </w:p>
          <w:p w14:paraId="1D184E36" w14:textId="77777777" w:rsidR="0096366F" w:rsidRPr="007D6796" w:rsidRDefault="0096366F" w:rsidP="00AD5D75">
            <w:pPr>
              <w:spacing w:before="120" w:after="120" w:line="288" w:lineRule="auto"/>
              <w:rPr>
                <w:rFonts w:ascii="Calibri" w:hAnsi="Calibri"/>
              </w:rPr>
            </w:pPr>
            <w:r w:rsidRPr="00830FD9">
              <w:rPr>
                <w:rFonts w:ascii="Calibri" w:hAnsi="Calibri"/>
              </w:rPr>
              <w:t xml:space="preserve">The Lancashire Strategic Economic Plan (SEP) sets out the growth ambitions for the next 10 years, with a focus on </w:t>
            </w:r>
            <w:proofErr w:type="spellStart"/>
            <w:r w:rsidRPr="00830FD9">
              <w:rPr>
                <w:rFonts w:ascii="Calibri" w:hAnsi="Calibri"/>
              </w:rPr>
              <w:t>realising</w:t>
            </w:r>
            <w:proofErr w:type="spellEnd"/>
            <w:r w:rsidRPr="00830FD9">
              <w:rPr>
                <w:rFonts w:ascii="Calibri" w:hAnsi="Calibri"/>
              </w:rPr>
              <w:t xml:space="preserve"> the potential of the whole of Lancashire.</w:t>
            </w:r>
            <w:r w:rsidR="00B839CC" w:rsidRPr="00830FD9">
              <w:rPr>
                <w:rFonts w:ascii="Calibri" w:hAnsi="Calibri"/>
              </w:rPr>
              <w:t xml:space="preserve">  </w:t>
            </w:r>
            <w:r w:rsidRPr="007D6796">
              <w:rPr>
                <w:rFonts w:ascii="Calibri" w:hAnsi="Calibri"/>
              </w:rPr>
              <w:t xml:space="preserve">The SEP identifies key priorities and </w:t>
            </w:r>
            <w:proofErr w:type="spellStart"/>
            <w:r w:rsidRPr="007D6796">
              <w:rPr>
                <w:rFonts w:ascii="Calibri" w:hAnsi="Calibri"/>
              </w:rPr>
              <w:t>programmes</w:t>
            </w:r>
            <w:proofErr w:type="spellEnd"/>
            <w:r w:rsidRPr="007D6796">
              <w:rPr>
                <w:rFonts w:ascii="Calibri" w:hAnsi="Calibri"/>
              </w:rPr>
              <w:t xml:space="preserve"> which command local support and funding commitments.</w:t>
            </w:r>
          </w:p>
          <w:p w14:paraId="487D2909" w14:textId="77777777" w:rsidR="00714483" w:rsidRDefault="0096366F" w:rsidP="00AD5D75">
            <w:pPr>
              <w:spacing w:before="120" w:after="120" w:line="288" w:lineRule="auto"/>
              <w:rPr>
                <w:rFonts w:ascii="Calibri" w:hAnsi="Calibri"/>
              </w:rPr>
            </w:pPr>
            <w:r w:rsidRPr="00830FD9">
              <w:rPr>
                <w:rFonts w:ascii="Calibri" w:hAnsi="Calibri"/>
              </w:rPr>
              <w:t xml:space="preserve">In regards to East Lancashire, the SEP </w:t>
            </w:r>
            <w:r w:rsidR="00714483" w:rsidRPr="00830FD9">
              <w:rPr>
                <w:rFonts w:ascii="Calibri" w:hAnsi="Calibri"/>
              </w:rPr>
              <w:t xml:space="preserve">recognizes the issues around </w:t>
            </w:r>
            <w:r w:rsidR="00714483" w:rsidRPr="00861C28">
              <w:rPr>
                <w:rFonts w:ascii="Calibri" w:hAnsi="Calibri"/>
                <w:i/>
              </w:rPr>
              <w:t>“…connectivity and access…to and from the M65”</w:t>
            </w:r>
            <w:r w:rsidR="00714483" w:rsidRPr="00830FD9">
              <w:rPr>
                <w:rFonts w:ascii="Calibri" w:hAnsi="Calibri"/>
              </w:rPr>
              <w:t>, which is the main route connecting East Lancashire with the M6 and M61 near Preston</w:t>
            </w:r>
            <w:r w:rsidR="00830FD9" w:rsidRPr="00830FD9">
              <w:rPr>
                <w:rFonts w:ascii="Calibri" w:hAnsi="Calibri"/>
              </w:rPr>
              <w:t xml:space="preserve">: </w:t>
            </w:r>
            <w:r w:rsidR="00714483" w:rsidRPr="00861C28">
              <w:rPr>
                <w:rFonts w:ascii="Calibri" w:hAnsi="Calibri"/>
                <w:i/>
              </w:rPr>
              <w:t>“It</w:t>
            </w:r>
            <w:r w:rsidR="00830FD9" w:rsidRPr="00861C28">
              <w:rPr>
                <w:rFonts w:ascii="Calibri" w:hAnsi="Calibri"/>
              </w:rPr>
              <w:t xml:space="preserve"> [M65]</w:t>
            </w:r>
            <w:r w:rsidR="00714483" w:rsidRPr="00861C28">
              <w:rPr>
                <w:rFonts w:ascii="Calibri" w:hAnsi="Calibri"/>
              </w:rPr>
              <w:t xml:space="preserve"> </w:t>
            </w:r>
            <w:r w:rsidR="00714483" w:rsidRPr="00861C28">
              <w:rPr>
                <w:rFonts w:ascii="Calibri" w:hAnsi="Calibri"/>
                <w:i/>
              </w:rPr>
              <w:t>therefore plays an essential role in the economy of this part of the country, connecting people and business internally as well as providing the primary means of access to the M6.”</w:t>
            </w:r>
            <w:r w:rsidR="00830FD9" w:rsidRPr="00830FD9">
              <w:rPr>
                <w:rFonts w:ascii="Calibri" w:hAnsi="Calibri"/>
              </w:rPr>
              <w:t xml:space="preserve"> (</w:t>
            </w:r>
            <w:proofErr w:type="gramStart"/>
            <w:r w:rsidR="00830FD9" w:rsidRPr="00830FD9">
              <w:rPr>
                <w:rFonts w:ascii="Calibri" w:hAnsi="Calibri"/>
              </w:rPr>
              <w:t>paragraph</w:t>
            </w:r>
            <w:proofErr w:type="gramEnd"/>
            <w:r w:rsidR="00830FD9" w:rsidRPr="00830FD9">
              <w:rPr>
                <w:rFonts w:ascii="Calibri" w:hAnsi="Calibri"/>
              </w:rPr>
              <w:t xml:space="preserve"> 7.148). </w:t>
            </w:r>
          </w:p>
          <w:p w14:paraId="049C19B0" w14:textId="77777777" w:rsidR="00830FD9" w:rsidRPr="00830FD9" w:rsidRDefault="00830FD9" w:rsidP="00AD5D75">
            <w:pPr>
              <w:spacing w:before="120" w:after="120" w:line="288" w:lineRule="auto"/>
              <w:rPr>
                <w:rFonts w:ascii="Calibri" w:hAnsi="Calibri"/>
              </w:rPr>
            </w:pPr>
            <w:r>
              <w:rPr>
                <w:rFonts w:ascii="Calibri" w:hAnsi="Calibri"/>
              </w:rPr>
              <w:t xml:space="preserve">In this respect, the </w:t>
            </w:r>
            <w:proofErr w:type="spellStart"/>
            <w:r>
              <w:rPr>
                <w:rFonts w:ascii="Calibri" w:hAnsi="Calibri"/>
              </w:rPr>
              <w:t>Furthergate</w:t>
            </w:r>
            <w:proofErr w:type="spellEnd"/>
            <w:r>
              <w:rPr>
                <w:rFonts w:ascii="Calibri" w:hAnsi="Calibri"/>
              </w:rPr>
              <w:t xml:space="preserve"> Link Road scheme will provide a high quality </w:t>
            </w:r>
            <w:r>
              <w:rPr>
                <w:rFonts w:ascii="Calibri" w:eastAsia="Calibri" w:hAnsi="Calibri"/>
                <w:lang w:eastAsia="en-GB"/>
              </w:rPr>
              <w:t>link</w:t>
            </w:r>
            <w:r w:rsidRPr="007D6796">
              <w:rPr>
                <w:rFonts w:ascii="Calibri" w:eastAsia="Calibri" w:hAnsi="Calibri"/>
                <w:lang w:eastAsia="en-GB"/>
              </w:rPr>
              <w:t xml:space="preserve"> to t</w:t>
            </w:r>
            <w:r w:rsidRPr="00830FD9">
              <w:rPr>
                <w:rFonts w:ascii="Calibri" w:hAnsi="Calibri"/>
              </w:rPr>
              <w:t>he M65 and the wider network, as well as relieving local congestion.</w:t>
            </w:r>
          </w:p>
          <w:p w14:paraId="73921920" w14:textId="77777777" w:rsidR="00714483" w:rsidRPr="00830FD9" w:rsidRDefault="00830FD9" w:rsidP="00AD5D75">
            <w:pPr>
              <w:spacing w:before="120" w:after="120" w:line="288" w:lineRule="auto"/>
              <w:rPr>
                <w:rFonts w:ascii="Calibri" w:hAnsi="Calibri"/>
              </w:rPr>
            </w:pPr>
            <w:r>
              <w:rPr>
                <w:rFonts w:ascii="Calibri" w:hAnsi="Calibri"/>
              </w:rPr>
              <w:t xml:space="preserve">The proposed location of the new link road would help to unlock new areas of land for potential development with strong connections to SRN, boosting the region’s economy. </w:t>
            </w:r>
          </w:p>
          <w:p w14:paraId="46DAD690" w14:textId="77777777" w:rsidR="0096366F" w:rsidRPr="007D6796" w:rsidRDefault="0096366F" w:rsidP="00AD5D75">
            <w:pPr>
              <w:spacing w:line="288" w:lineRule="auto"/>
              <w:rPr>
                <w:rFonts w:ascii="Calibri" w:eastAsia="Calibri" w:hAnsi="Calibri"/>
                <w:b/>
                <w:i/>
              </w:rPr>
            </w:pPr>
            <w:r w:rsidRPr="007D6796">
              <w:rPr>
                <w:rFonts w:ascii="Calibri" w:eastAsia="Calibri" w:hAnsi="Calibri"/>
                <w:b/>
                <w:i/>
              </w:rPr>
              <w:t xml:space="preserve">East Lancashire Highways &amp; Transport Masterplan. </w:t>
            </w:r>
          </w:p>
          <w:p w14:paraId="5466288E" w14:textId="77777777" w:rsidR="0096366F" w:rsidRPr="00774CDE" w:rsidRDefault="0096366F" w:rsidP="00AD5D75">
            <w:pPr>
              <w:spacing w:before="120" w:after="120" w:line="288" w:lineRule="auto"/>
              <w:rPr>
                <w:rFonts w:ascii="Calibri" w:hAnsi="Calibri"/>
              </w:rPr>
            </w:pPr>
            <w:r w:rsidRPr="00774CDE">
              <w:rPr>
                <w:rFonts w:ascii="Calibri" w:hAnsi="Calibri"/>
              </w:rPr>
              <w:t xml:space="preserve">The East Lancashire Highways &amp; Transport Masterplan was adopted in February 2014, and aims to align economic and transport objectives across East Lancashire. The Masterplan is designed around </w:t>
            </w:r>
            <w:r w:rsidR="00774CDE">
              <w:rPr>
                <w:rFonts w:ascii="Calibri" w:hAnsi="Calibri"/>
              </w:rPr>
              <w:t>five</w:t>
            </w:r>
            <w:r w:rsidRPr="00774CDE">
              <w:rPr>
                <w:rFonts w:ascii="Calibri" w:hAnsi="Calibri"/>
              </w:rPr>
              <w:t xml:space="preserve"> core principles, all of which will be supported either directly or indirectly by the implementation of the proposed </w:t>
            </w:r>
            <w:proofErr w:type="spellStart"/>
            <w:r w:rsidR="00774CDE">
              <w:rPr>
                <w:rFonts w:ascii="Calibri" w:hAnsi="Calibri"/>
              </w:rPr>
              <w:t>Furthergate</w:t>
            </w:r>
            <w:proofErr w:type="spellEnd"/>
            <w:r w:rsidR="00774CDE">
              <w:rPr>
                <w:rFonts w:ascii="Calibri" w:hAnsi="Calibri"/>
              </w:rPr>
              <w:t xml:space="preserve"> Link Road scheme</w:t>
            </w:r>
            <w:r w:rsidRPr="00774CDE">
              <w:rPr>
                <w:rFonts w:ascii="Calibri" w:hAnsi="Calibri"/>
              </w:rPr>
              <w:t xml:space="preserve">. </w:t>
            </w:r>
          </w:p>
          <w:p w14:paraId="6E2EAC0C" w14:textId="77777777" w:rsidR="0096366F" w:rsidRPr="00774CDE" w:rsidRDefault="0096366F" w:rsidP="00AD5D75">
            <w:pPr>
              <w:spacing w:before="120" w:after="120" w:line="288" w:lineRule="auto"/>
              <w:rPr>
                <w:rFonts w:ascii="Calibri" w:hAnsi="Calibri"/>
              </w:rPr>
            </w:pPr>
            <w:r w:rsidRPr="00774CDE">
              <w:rPr>
                <w:rFonts w:ascii="Calibri" w:hAnsi="Calibri"/>
              </w:rPr>
              <w:t xml:space="preserve">These five principles are: </w:t>
            </w:r>
          </w:p>
          <w:p w14:paraId="0F8B27BF" w14:textId="77777777" w:rsidR="0096366F" w:rsidRPr="00992904" w:rsidRDefault="00774CDE" w:rsidP="00AD5D75">
            <w:pPr>
              <w:pStyle w:val="ListParagraph"/>
              <w:numPr>
                <w:ilvl w:val="0"/>
                <w:numId w:val="16"/>
              </w:numPr>
              <w:spacing w:before="120" w:after="120" w:line="288" w:lineRule="auto"/>
              <w:rPr>
                <w:sz w:val="20"/>
              </w:rPr>
            </w:pPr>
            <w:r w:rsidRPr="00992904">
              <w:rPr>
                <w:sz w:val="20"/>
              </w:rPr>
              <w:t>Support</w:t>
            </w:r>
            <w:r w:rsidR="0096366F" w:rsidRPr="00992904">
              <w:rPr>
                <w:sz w:val="20"/>
              </w:rPr>
              <w:t xml:space="preserve"> the economic development of </w:t>
            </w:r>
            <w:r w:rsidRPr="00992904">
              <w:rPr>
                <w:sz w:val="20"/>
              </w:rPr>
              <w:t>East Lancashire and of the country as a whole</w:t>
            </w:r>
            <w:r w:rsidR="002333F2">
              <w:rPr>
                <w:sz w:val="20"/>
              </w:rPr>
              <w:t>;</w:t>
            </w:r>
          </w:p>
          <w:p w14:paraId="688086B4" w14:textId="77777777" w:rsidR="0096366F" w:rsidRPr="00992904" w:rsidRDefault="00774CDE" w:rsidP="00AD5D75">
            <w:pPr>
              <w:pStyle w:val="ListParagraph"/>
              <w:numPr>
                <w:ilvl w:val="0"/>
                <w:numId w:val="16"/>
              </w:numPr>
              <w:spacing w:before="120" w:after="120" w:line="288" w:lineRule="auto"/>
              <w:rPr>
                <w:sz w:val="20"/>
              </w:rPr>
            </w:pPr>
            <w:r w:rsidRPr="00992904">
              <w:rPr>
                <w:sz w:val="20"/>
              </w:rPr>
              <w:t>Work to address deprivation</w:t>
            </w:r>
            <w:r w:rsidR="002333F2">
              <w:rPr>
                <w:sz w:val="20"/>
              </w:rPr>
              <w:t>;</w:t>
            </w:r>
          </w:p>
          <w:p w14:paraId="25BC89B3" w14:textId="77777777" w:rsidR="00774CDE" w:rsidRPr="00992904" w:rsidRDefault="00774CDE" w:rsidP="00AD5D75">
            <w:pPr>
              <w:pStyle w:val="ListParagraph"/>
              <w:numPr>
                <w:ilvl w:val="0"/>
                <w:numId w:val="16"/>
              </w:numPr>
              <w:spacing w:before="120" w:after="120" w:line="288" w:lineRule="auto"/>
              <w:rPr>
                <w:sz w:val="20"/>
              </w:rPr>
            </w:pPr>
            <w:r w:rsidRPr="00992904">
              <w:rPr>
                <w:sz w:val="20"/>
              </w:rPr>
              <w:t>Promote community resilience</w:t>
            </w:r>
            <w:r w:rsidR="002333F2">
              <w:rPr>
                <w:sz w:val="20"/>
              </w:rPr>
              <w:t>;</w:t>
            </w:r>
          </w:p>
          <w:p w14:paraId="4CFB577E" w14:textId="77777777" w:rsidR="0096366F" w:rsidRPr="00992904" w:rsidRDefault="00774CDE" w:rsidP="00AD5D75">
            <w:pPr>
              <w:pStyle w:val="ListParagraph"/>
              <w:numPr>
                <w:ilvl w:val="0"/>
                <w:numId w:val="16"/>
              </w:numPr>
              <w:spacing w:before="120" w:after="120" w:line="288" w:lineRule="auto"/>
              <w:rPr>
                <w:sz w:val="20"/>
              </w:rPr>
            </w:pPr>
            <w:r w:rsidRPr="00992904">
              <w:rPr>
                <w:sz w:val="20"/>
              </w:rPr>
              <w:t>I</w:t>
            </w:r>
            <w:r w:rsidR="0096366F" w:rsidRPr="00992904">
              <w:rPr>
                <w:sz w:val="20"/>
              </w:rPr>
              <w:t>ncrease healthy</w:t>
            </w:r>
            <w:r w:rsidR="0096366F" w:rsidRPr="00992904">
              <w:rPr>
                <w:sz w:val="20"/>
                <w:lang w:val="en-US"/>
              </w:rPr>
              <w:t xml:space="preserve"> </w:t>
            </w:r>
            <w:r w:rsidR="002333F2">
              <w:rPr>
                <w:sz w:val="20"/>
                <w:lang w:val="en-US"/>
              </w:rPr>
              <w:t>behavior</w:t>
            </w:r>
            <w:r w:rsidR="002333F2">
              <w:rPr>
                <w:sz w:val="20"/>
              </w:rPr>
              <w:t>; and</w:t>
            </w:r>
          </w:p>
          <w:p w14:paraId="615850D7" w14:textId="77777777" w:rsidR="0096366F" w:rsidRPr="00992904" w:rsidRDefault="00774CDE" w:rsidP="00AD5D75">
            <w:pPr>
              <w:pStyle w:val="ListParagraph"/>
              <w:numPr>
                <w:ilvl w:val="0"/>
                <w:numId w:val="16"/>
              </w:numPr>
              <w:spacing w:before="120" w:after="120" w:line="288" w:lineRule="auto"/>
              <w:rPr>
                <w:sz w:val="20"/>
              </w:rPr>
            </w:pPr>
            <w:r w:rsidRPr="00992904">
              <w:rPr>
                <w:sz w:val="20"/>
              </w:rPr>
              <w:t>Reduce our carbon footprint</w:t>
            </w:r>
            <w:r w:rsidR="002333F2">
              <w:rPr>
                <w:sz w:val="20"/>
              </w:rPr>
              <w:t>.</w:t>
            </w:r>
          </w:p>
          <w:p w14:paraId="142240AB" w14:textId="77777777" w:rsidR="00992904" w:rsidRDefault="00D70334" w:rsidP="00AD5D75">
            <w:pPr>
              <w:spacing w:before="120" w:after="120" w:line="288" w:lineRule="auto"/>
              <w:rPr>
                <w:rFonts w:ascii="Calibri" w:hAnsi="Calibri"/>
              </w:rPr>
            </w:pPr>
            <w:r>
              <w:rPr>
                <w:rFonts w:ascii="Calibri" w:hAnsi="Calibri"/>
              </w:rPr>
              <w:lastRenderedPageBreak/>
              <w:t xml:space="preserve">The Masterplan identifies the </w:t>
            </w:r>
            <w:proofErr w:type="spellStart"/>
            <w:r>
              <w:rPr>
                <w:rFonts w:ascii="Calibri" w:hAnsi="Calibri"/>
              </w:rPr>
              <w:t>Furthergate</w:t>
            </w:r>
            <w:proofErr w:type="spellEnd"/>
            <w:r>
              <w:rPr>
                <w:rFonts w:ascii="Calibri" w:hAnsi="Calibri"/>
              </w:rPr>
              <w:t xml:space="preserve"> and </w:t>
            </w:r>
            <w:proofErr w:type="spellStart"/>
            <w:r>
              <w:rPr>
                <w:rFonts w:ascii="Calibri" w:hAnsi="Calibri"/>
              </w:rPr>
              <w:t>Pennine</w:t>
            </w:r>
            <w:proofErr w:type="spellEnd"/>
            <w:r>
              <w:rPr>
                <w:rFonts w:ascii="Calibri" w:hAnsi="Calibri"/>
              </w:rPr>
              <w:t xml:space="preserve"> Gateway area, which forms a gateway into the town of Blackburn, as those expected to see redevelopment.  The document further states on page 28: </w:t>
            </w:r>
            <w:r w:rsidRPr="00D70334">
              <w:rPr>
                <w:rFonts w:ascii="Calibri" w:hAnsi="Calibri"/>
                <w:i/>
              </w:rPr>
              <w:t xml:space="preserve">“The HA </w:t>
            </w:r>
            <w:r w:rsidRPr="00D70334">
              <w:rPr>
                <w:rFonts w:ascii="Calibri" w:hAnsi="Calibri"/>
              </w:rPr>
              <w:t xml:space="preserve">[Highways Agency] </w:t>
            </w:r>
            <w:r w:rsidRPr="00D70334">
              <w:rPr>
                <w:rFonts w:ascii="Calibri" w:hAnsi="Calibri"/>
                <w:i/>
              </w:rPr>
              <w:t>has an integral role in assisting growth in East Lancashire by ensuring that the strategic corridors of the M66/A56 (T) and M65 operate effectively and efficiently and integrate fully with the local highway network.</w:t>
            </w:r>
            <w:r>
              <w:rPr>
                <w:rFonts w:ascii="Calibri" w:hAnsi="Calibri"/>
              </w:rPr>
              <w:t>”</w:t>
            </w:r>
            <w:r w:rsidRPr="00D70334">
              <w:rPr>
                <w:rFonts w:ascii="Calibri" w:hAnsi="Calibri"/>
              </w:rPr>
              <w:t xml:space="preserve"> </w:t>
            </w:r>
            <w:r>
              <w:rPr>
                <w:rFonts w:ascii="Calibri" w:hAnsi="Calibri"/>
              </w:rPr>
              <w:t xml:space="preserve"> The </w:t>
            </w:r>
            <w:proofErr w:type="spellStart"/>
            <w:r>
              <w:rPr>
                <w:rFonts w:ascii="Calibri" w:hAnsi="Calibri"/>
              </w:rPr>
              <w:t>Furthergate</w:t>
            </w:r>
            <w:proofErr w:type="spellEnd"/>
            <w:r>
              <w:rPr>
                <w:rFonts w:ascii="Calibri" w:hAnsi="Calibri"/>
              </w:rPr>
              <w:t xml:space="preserve"> Link Road scheme </w:t>
            </w:r>
            <w:r w:rsidR="00B2429E">
              <w:rPr>
                <w:rFonts w:ascii="Calibri" w:hAnsi="Calibri"/>
              </w:rPr>
              <w:t xml:space="preserve">would therefore contribute in the joint effort to improve the East Lancashire’s gateway by providing a new access to the M65 motorway and creating a viable alternative to the congested A678 </w:t>
            </w:r>
            <w:proofErr w:type="spellStart"/>
            <w:r w:rsidR="00B2429E">
              <w:rPr>
                <w:rFonts w:ascii="Calibri" w:hAnsi="Calibri"/>
              </w:rPr>
              <w:t>Burnley</w:t>
            </w:r>
            <w:proofErr w:type="spellEnd"/>
            <w:r w:rsidR="00B2429E">
              <w:rPr>
                <w:rFonts w:ascii="Calibri" w:hAnsi="Calibri"/>
              </w:rPr>
              <w:t xml:space="preserve"> Road. </w:t>
            </w:r>
          </w:p>
          <w:p w14:paraId="01179D91" w14:textId="77777777" w:rsidR="00B2429E" w:rsidRPr="00D70334" w:rsidRDefault="00B2429E" w:rsidP="00AD5D75">
            <w:pPr>
              <w:spacing w:before="120" w:after="120" w:line="288" w:lineRule="auto"/>
              <w:rPr>
                <w:rFonts w:ascii="Calibri" w:hAnsi="Calibri"/>
              </w:rPr>
            </w:pPr>
            <w:r>
              <w:rPr>
                <w:rFonts w:ascii="Calibri" w:hAnsi="Calibri"/>
              </w:rPr>
              <w:t xml:space="preserve">Furthermore, on page 48, the Masterplan </w:t>
            </w:r>
            <w:r w:rsidR="00F6255B">
              <w:rPr>
                <w:rFonts w:ascii="Calibri" w:hAnsi="Calibri"/>
              </w:rPr>
              <w:t xml:space="preserve">highlights the importance of the gateway corridor due to location of future development opportunities: </w:t>
            </w:r>
            <w:r w:rsidRPr="00B2429E">
              <w:rPr>
                <w:rFonts w:ascii="Calibri" w:hAnsi="Calibri"/>
                <w:i/>
              </w:rPr>
              <w:t>“Many future employment opportunities and proprieties will continue to be along this corridor [M65 Gateway], including at …</w:t>
            </w:r>
            <w:proofErr w:type="spellStart"/>
            <w:r w:rsidRPr="00B2429E">
              <w:rPr>
                <w:rFonts w:ascii="Calibri" w:hAnsi="Calibri"/>
                <w:i/>
              </w:rPr>
              <w:t>Whitebirk</w:t>
            </w:r>
            <w:proofErr w:type="spellEnd"/>
            <w:r w:rsidRPr="00B2429E">
              <w:rPr>
                <w:rFonts w:ascii="Calibri" w:hAnsi="Calibri"/>
                <w:i/>
              </w:rPr>
              <w:t xml:space="preserve"> (Junction 6)…”</w:t>
            </w:r>
            <w:r>
              <w:rPr>
                <w:rFonts w:ascii="Calibri" w:hAnsi="Calibri"/>
              </w:rPr>
              <w:t xml:space="preserve"> </w:t>
            </w:r>
            <w:r w:rsidR="00861C28">
              <w:rPr>
                <w:rFonts w:ascii="Calibri" w:hAnsi="Calibri"/>
              </w:rPr>
              <w:t xml:space="preserve"> It is envisaged that p</w:t>
            </w:r>
            <w:r>
              <w:rPr>
                <w:rFonts w:ascii="Calibri" w:hAnsi="Calibri"/>
              </w:rPr>
              <w:t xml:space="preserve">roviding a new link between Junction 6 of the M65 motorway and the A678 </w:t>
            </w:r>
            <w:proofErr w:type="spellStart"/>
            <w:r>
              <w:rPr>
                <w:rFonts w:ascii="Calibri" w:hAnsi="Calibri"/>
              </w:rPr>
              <w:t>Furthergate</w:t>
            </w:r>
            <w:proofErr w:type="spellEnd"/>
            <w:r>
              <w:rPr>
                <w:rFonts w:ascii="Calibri" w:hAnsi="Calibri"/>
              </w:rPr>
              <w:t xml:space="preserve"> </w:t>
            </w:r>
            <w:r w:rsidR="00F6255B">
              <w:rPr>
                <w:rFonts w:ascii="Calibri" w:hAnsi="Calibri"/>
              </w:rPr>
              <w:t xml:space="preserve">will </w:t>
            </w:r>
            <w:r>
              <w:rPr>
                <w:rFonts w:ascii="Calibri" w:hAnsi="Calibri"/>
              </w:rPr>
              <w:t>unlock the n</w:t>
            </w:r>
            <w:r w:rsidR="00F6255B">
              <w:rPr>
                <w:rFonts w:ascii="Calibri" w:hAnsi="Calibri"/>
              </w:rPr>
              <w:t xml:space="preserve">ew areas for development. </w:t>
            </w:r>
          </w:p>
          <w:p w14:paraId="0204750F" w14:textId="77777777" w:rsidR="0096366F" w:rsidRPr="007D6796" w:rsidRDefault="0096366F" w:rsidP="00AD5D75">
            <w:pPr>
              <w:spacing w:line="288" w:lineRule="auto"/>
              <w:rPr>
                <w:rFonts w:ascii="Calibri" w:hAnsi="Calibri"/>
                <w:b/>
                <w:caps/>
              </w:rPr>
            </w:pPr>
            <w:r w:rsidRPr="007D6796">
              <w:rPr>
                <w:rFonts w:ascii="Calibri" w:hAnsi="Calibri"/>
                <w:b/>
                <w:caps/>
              </w:rPr>
              <w:t>Local Policy</w:t>
            </w:r>
          </w:p>
          <w:p w14:paraId="481B0678" w14:textId="6CB3A02E" w:rsidR="00D51E80" w:rsidRPr="00D51E80" w:rsidRDefault="00D51E80" w:rsidP="00D51E80">
            <w:pPr>
              <w:spacing w:line="288" w:lineRule="auto"/>
              <w:rPr>
                <w:rFonts w:ascii="Calibri" w:hAnsi="Calibri"/>
                <w:b/>
                <w:i/>
              </w:rPr>
            </w:pPr>
            <w:r w:rsidRPr="00D51E80">
              <w:rPr>
                <w:rFonts w:ascii="Calibri" w:hAnsi="Calibri"/>
                <w:b/>
                <w:i/>
              </w:rPr>
              <w:t>Local Plan Part 2</w:t>
            </w:r>
            <w:r>
              <w:rPr>
                <w:rFonts w:ascii="Calibri" w:hAnsi="Calibri"/>
                <w:b/>
                <w:i/>
              </w:rPr>
              <w:t xml:space="preserve"> (2015)</w:t>
            </w:r>
          </w:p>
          <w:p w14:paraId="5558A57D" w14:textId="6BBF7C37" w:rsidR="00D51E80" w:rsidRDefault="00D51E80" w:rsidP="00AD5D75">
            <w:pPr>
              <w:spacing w:before="120" w:after="120" w:line="288" w:lineRule="auto"/>
              <w:rPr>
                <w:rFonts w:ascii="Calibri" w:hAnsi="Calibri"/>
              </w:rPr>
            </w:pPr>
            <w:proofErr w:type="spellStart"/>
            <w:r>
              <w:rPr>
                <w:rFonts w:ascii="Calibri" w:hAnsi="Calibri"/>
              </w:rPr>
              <w:t>BwDBC</w:t>
            </w:r>
            <w:proofErr w:type="spellEnd"/>
            <w:r>
              <w:rPr>
                <w:rFonts w:ascii="Calibri" w:hAnsi="Calibri"/>
              </w:rPr>
              <w:t xml:space="preserve"> </w:t>
            </w:r>
            <w:proofErr w:type="spellStart"/>
            <w:r>
              <w:rPr>
                <w:rFonts w:ascii="Calibri" w:hAnsi="Calibri"/>
              </w:rPr>
              <w:t>recognises</w:t>
            </w:r>
            <w:proofErr w:type="spellEnd"/>
            <w:r>
              <w:rPr>
                <w:rFonts w:ascii="Calibri" w:hAnsi="Calibri"/>
              </w:rPr>
              <w:t xml:space="preserve"> the need for future investment in transport infrastructure to accommodate pressure from new development, and to unlock areas for development to take place.  Where this takes the form of new or improved road links, there is a need to ensure that new development does not affect the proposed route of the road.</w:t>
            </w:r>
          </w:p>
          <w:p w14:paraId="0E8B7D72" w14:textId="77777777" w:rsidR="00D51E80" w:rsidRDefault="00D51E80" w:rsidP="00D51E80">
            <w:pPr>
              <w:spacing w:before="120" w:after="120" w:line="288" w:lineRule="auto"/>
              <w:rPr>
                <w:rFonts w:ascii="Calibri" w:hAnsi="Calibri"/>
              </w:rPr>
            </w:pPr>
            <w:r>
              <w:rPr>
                <w:rFonts w:ascii="Calibri" w:hAnsi="Calibri"/>
              </w:rPr>
              <w:t xml:space="preserve">The proposed </w:t>
            </w:r>
            <w:proofErr w:type="spellStart"/>
            <w:r>
              <w:rPr>
                <w:rFonts w:ascii="Calibri" w:hAnsi="Calibri"/>
              </w:rPr>
              <w:t>Furthergate</w:t>
            </w:r>
            <w:proofErr w:type="spellEnd"/>
            <w:r>
              <w:rPr>
                <w:rFonts w:ascii="Calibri" w:hAnsi="Calibri"/>
              </w:rPr>
              <w:t xml:space="preserve"> Link Road has been identified within the adopted Local Plan (December 2015), with Policy 45 Major Road Schemes stating:</w:t>
            </w:r>
          </w:p>
          <w:p w14:paraId="1858278D" w14:textId="77777777" w:rsidR="00D51E80" w:rsidRPr="008A403E" w:rsidRDefault="00D51E80" w:rsidP="00D51E80">
            <w:pPr>
              <w:spacing w:before="120" w:after="120" w:line="288" w:lineRule="auto"/>
              <w:rPr>
                <w:rFonts w:ascii="Calibri" w:hAnsi="Calibri"/>
                <w:i/>
              </w:rPr>
            </w:pPr>
            <w:r w:rsidRPr="008A403E">
              <w:rPr>
                <w:rFonts w:ascii="Calibri" w:hAnsi="Calibri"/>
                <w:i/>
              </w:rPr>
              <w:t xml:space="preserve">“1. The lines of major road schemes at East </w:t>
            </w:r>
            <w:proofErr w:type="spellStart"/>
            <w:r w:rsidRPr="008A403E">
              <w:rPr>
                <w:rFonts w:ascii="Calibri" w:hAnsi="Calibri"/>
                <w:i/>
              </w:rPr>
              <w:t>Darwen</w:t>
            </w:r>
            <w:proofErr w:type="spellEnd"/>
            <w:r w:rsidRPr="008A403E">
              <w:rPr>
                <w:rFonts w:ascii="Calibri" w:hAnsi="Calibri"/>
                <w:i/>
              </w:rPr>
              <w:t xml:space="preserve">, </w:t>
            </w:r>
            <w:proofErr w:type="spellStart"/>
            <w:r w:rsidRPr="008A403E">
              <w:rPr>
                <w:rFonts w:ascii="Calibri" w:hAnsi="Calibri"/>
                <w:i/>
              </w:rPr>
              <w:t>Freckleton</w:t>
            </w:r>
            <w:proofErr w:type="spellEnd"/>
            <w:r w:rsidRPr="008A403E">
              <w:rPr>
                <w:rFonts w:ascii="Calibri" w:hAnsi="Calibri"/>
                <w:i/>
              </w:rPr>
              <w:t xml:space="preserve"> Street Blackburn, </w:t>
            </w:r>
            <w:proofErr w:type="spellStart"/>
            <w:r w:rsidRPr="008A403E">
              <w:rPr>
                <w:rFonts w:ascii="Calibri" w:hAnsi="Calibri"/>
                <w:i/>
              </w:rPr>
              <w:t>Ewood</w:t>
            </w:r>
            <w:proofErr w:type="spellEnd"/>
            <w:r w:rsidRPr="008A403E">
              <w:rPr>
                <w:rFonts w:ascii="Calibri" w:hAnsi="Calibri"/>
                <w:i/>
              </w:rPr>
              <w:t xml:space="preserve">, </w:t>
            </w:r>
            <w:proofErr w:type="spellStart"/>
            <w:r w:rsidRPr="008A403E">
              <w:rPr>
                <w:rFonts w:ascii="Calibri" w:hAnsi="Calibri"/>
                <w:i/>
              </w:rPr>
              <w:t>Furthergate</w:t>
            </w:r>
            <w:proofErr w:type="spellEnd"/>
            <w:r w:rsidRPr="008A403E">
              <w:rPr>
                <w:rFonts w:ascii="Calibri" w:hAnsi="Calibri"/>
                <w:i/>
              </w:rPr>
              <w:t>/</w:t>
            </w:r>
            <w:proofErr w:type="spellStart"/>
            <w:r w:rsidRPr="008A403E">
              <w:rPr>
                <w:rFonts w:ascii="Calibri" w:hAnsi="Calibri"/>
                <w:i/>
              </w:rPr>
              <w:t>Burnley</w:t>
            </w:r>
            <w:proofErr w:type="spellEnd"/>
            <w:r w:rsidRPr="008A403E">
              <w:rPr>
                <w:rFonts w:ascii="Calibri" w:hAnsi="Calibri"/>
                <w:i/>
              </w:rPr>
              <w:t xml:space="preserve"> Road Blackburn, and Blackamoor Road Blackburn, as shown on the Adopted Policies Map, will be protected from development…”  </w:t>
            </w:r>
          </w:p>
          <w:p w14:paraId="0FDA46D6" w14:textId="196E092B" w:rsidR="00D51E80" w:rsidRDefault="00D51E80" w:rsidP="00D51E80">
            <w:pPr>
              <w:spacing w:before="120" w:after="120" w:line="288" w:lineRule="auto"/>
              <w:rPr>
                <w:rFonts w:ascii="Calibri" w:hAnsi="Calibri"/>
              </w:rPr>
            </w:pPr>
            <w:r>
              <w:rPr>
                <w:rFonts w:ascii="Calibri" w:hAnsi="Calibri"/>
              </w:rPr>
              <w:t xml:space="preserve">The line of the scheme has therefore been protected and a number of new development plots have been identified (as shown on the Adopted Policies Map), as the scheme aims to unlock the economic potential of the sites and encourage the provision of new quality buildings and spaces. </w:t>
            </w:r>
          </w:p>
          <w:p w14:paraId="356F1BDA" w14:textId="78DCC268" w:rsidR="008A403E" w:rsidRDefault="00D51E80" w:rsidP="00AD5D75">
            <w:pPr>
              <w:spacing w:before="120" w:after="120" w:line="288" w:lineRule="auto"/>
              <w:rPr>
                <w:rFonts w:ascii="Calibri" w:hAnsi="Calibri"/>
              </w:rPr>
            </w:pPr>
            <w:r>
              <w:rPr>
                <w:rFonts w:ascii="Calibri" w:hAnsi="Calibri"/>
              </w:rPr>
              <w:t xml:space="preserve">Furthermore, the </w:t>
            </w:r>
            <w:r w:rsidR="00BB0681">
              <w:rPr>
                <w:rFonts w:ascii="Calibri" w:hAnsi="Calibri"/>
              </w:rPr>
              <w:t xml:space="preserve">scheme </w:t>
            </w:r>
            <w:r w:rsidR="00BB0681" w:rsidRPr="00BB0681">
              <w:rPr>
                <w:rFonts w:ascii="Calibri" w:hAnsi="Calibri"/>
              </w:rPr>
              <w:t xml:space="preserve">has been identified as one of the </w:t>
            </w:r>
            <w:proofErr w:type="spellStart"/>
            <w:r w:rsidR="00BB0681" w:rsidRPr="00BB0681">
              <w:rPr>
                <w:rFonts w:ascii="Calibri" w:hAnsi="Calibri"/>
              </w:rPr>
              <w:t>Pennine</w:t>
            </w:r>
            <w:proofErr w:type="spellEnd"/>
            <w:r w:rsidR="00BB0681" w:rsidRPr="00BB0681">
              <w:rPr>
                <w:rFonts w:ascii="Calibri" w:hAnsi="Calibri"/>
              </w:rPr>
              <w:t xml:space="preserve"> Lancashire’s key projects affecting Blackburn with </w:t>
            </w:r>
            <w:proofErr w:type="spellStart"/>
            <w:r w:rsidR="00BB0681" w:rsidRPr="00BB0681">
              <w:rPr>
                <w:rFonts w:ascii="Calibri" w:hAnsi="Calibri"/>
              </w:rPr>
              <w:t>Darwen</w:t>
            </w:r>
            <w:proofErr w:type="spellEnd"/>
            <w:r w:rsidR="00BB0681" w:rsidRPr="00BB0681">
              <w:rPr>
                <w:rFonts w:ascii="Calibri" w:hAnsi="Calibri"/>
              </w:rPr>
              <w:t xml:space="preserve">: </w:t>
            </w:r>
            <w:r w:rsidR="00BB0681" w:rsidRPr="00861C28">
              <w:rPr>
                <w:rFonts w:ascii="Calibri" w:hAnsi="Calibri"/>
                <w:i/>
              </w:rPr>
              <w:t>“</w:t>
            </w:r>
            <w:proofErr w:type="spellStart"/>
            <w:r w:rsidR="00BB0681" w:rsidRPr="00861C28">
              <w:rPr>
                <w:rFonts w:ascii="Calibri" w:hAnsi="Calibri"/>
                <w:i/>
              </w:rPr>
              <w:t>Furthergate</w:t>
            </w:r>
            <w:proofErr w:type="spellEnd"/>
            <w:r w:rsidR="00BB0681" w:rsidRPr="00861C28">
              <w:rPr>
                <w:rFonts w:ascii="Calibri" w:hAnsi="Calibri"/>
                <w:i/>
              </w:rPr>
              <w:t xml:space="preserve"> – where investment has been provided to unlock opportunities for redevelopment and improvement of road links”</w:t>
            </w:r>
            <w:r w:rsidR="000D4B2D">
              <w:rPr>
                <w:rFonts w:ascii="Calibri" w:hAnsi="Calibri"/>
              </w:rPr>
              <w:t xml:space="preserve"> (Local Plan Part 2, p. 23).  </w:t>
            </w:r>
          </w:p>
          <w:p w14:paraId="50B35C0E" w14:textId="77777777" w:rsidR="0096366F" w:rsidRPr="007D6796" w:rsidRDefault="0096366F" w:rsidP="00AD5D75">
            <w:pPr>
              <w:spacing w:line="288" w:lineRule="auto"/>
              <w:rPr>
                <w:rFonts w:ascii="Calibri" w:hAnsi="Calibri"/>
                <w:b/>
                <w:i/>
              </w:rPr>
            </w:pPr>
            <w:r w:rsidRPr="007D6796">
              <w:rPr>
                <w:rFonts w:ascii="Calibri" w:hAnsi="Calibri"/>
                <w:b/>
                <w:i/>
              </w:rPr>
              <w:t xml:space="preserve">Blackburn with </w:t>
            </w:r>
            <w:proofErr w:type="spellStart"/>
            <w:r w:rsidRPr="007D6796">
              <w:rPr>
                <w:rFonts w:ascii="Calibri" w:hAnsi="Calibri"/>
                <w:b/>
                <w:i/>
              </w:rPr>
              <w:t>Darwen</w:t>
            </w:r>
            <w:proofErr w:type="spellEnd"/>
            <w:r w:rsidRPr="007D6796">
              <w:rPr>
                <w:rFonts w:ascii="Calibri" w:hAnsi="Calibri"/>
                <w:b/>
                <w:i/>
              </w:rPr>
              <w:t xml:space="preserve"> Core Strategy (2011)</w:t>
            </w:r>
          </w:p>
          <w:p w14:paraId="0BDF66D8" w14:textId="77777777" w:rsidR="0096366F" w:rsidRPr="007D6796" w:rsidRDefault="0096366F" w:rsidP="00AD5D75">
            <w:pPr>
              <w:spacing w:before="120" w:after="120" w:line="288" w:lineRule="auto"/>
              <w:rPr>
                <w:rFonts w:ascii="Calibri" w:hAnsi="Calibri"/>
              </w:rPr>
            </w:pPr>
            <w:r w:rsidRPr="007D6796">
              <w:rPr>
                <w:rFonts w:ascii="Calibri" w:hAnsi="Calibri"/>
              </w:rPr>
              <w:t xml:space="preserve">The Blackburn with </w:t>
            </w:r>
            <w:proofErr w:type="spellStart"/>
            <w:r w:rsidRPr="007D6796">
              <w:rPr>
                <w:rFonts w:ascii="Calibri" w:hAnsi="Calibri"/>
              </w:rPr>
              <w:t>Darwen</w:t>
            </w:r>
            <w:proofErr w:type="spellEnd"/>
            <w:r w:rsidRPr="007D6796">
              <w:rPr>
                <w:rFonts w:ascii="Calibri" w:hAnsi="Calibri"/>
              </w:rPr>
              <w:t xml:space="preserve"> (</w:t>
            </w:r>
            <w:proofErr w:type="spellStart"/>
            <w:r w:rsidRPr="007D6796">
              <w:rPr>
                <w:rFonts w:ascii="Calibri" w:hAnsi="Calibri"/>
              </w:rPr>
              <w:t>BwD</w:t>
            </w:r>
            <w:proofErr w:type="spellEnd"/>
            <w:r w:rsidRPr="007D6796">
              <w:rPr>
                <w:rFonts w:ascii="Calibri" w:hAnsi="Calibri"/>
              </w:rPr>
              <w:t>) Core Strategy sets out the priorities for the future planning and development of the Borough for the next 15 to 20 years: how much and what types of development there should be, where it should be focused, when it is likely to take place, and how it will be delivered.</w:t>
            </w:r>
          </w:p>
          <w:p w14:paraId="147910BD" w14:textId="77777777" w:rsidR="0096366F" w:rsidRPr="007D6796" w:rsidRDefault="0096366F" w:rsidP="00AD5D75">
            <w:pPr>
              <w:spacing w:before="120" w:after="120" w:line="288" w:lineRule="auto"/>
              <w:rPr>
                <w:rFonts w:ascii="Calibri" w:hAnsi="Calibri"/>
              </w:rPr>
            </w:pPr>
            <w:r w:rsidRPr="007D6796">
              <w:rPr>
                <w:rFonts w:ascii="Calibri" w:hAnsi="Calibri"/>
              </w:rPr>
              <w:t>The Core Strategy forms part of the statutory Local Development Plan.</w:t>
            </w:r>
          </w:p>
          <w:p w14:paraId="0383D2D8" w14:textId="77777777" w:rsidR="0096366F" w:rsidRPr="007D6796" w:rsidRDefault="0096366F" w:rsidP="00AD5D75">
            <w:pPr>
              <w:spacing w:before="120" w:after="120" w:line="288" w:lineRule="auto"/>
              <w:rPr>
                <w:rFonts w:ascii="Calibri" w:hAnsi="Calibri"/>
              </w:rPr>
            </w:pPr>
            <w:r w:rsidRPr="007D6796">
              <w:rPr>
                <w:rFonts w:ascii="Calibri" w:hAnsi="Calibri"/>
              </w:rPr>
              <w:lastRenderedPageBreak/>
              <w:t>The Core Strategy presents 11 Strategic Objectives.</w:t>
            </w:r>
            <w:r w:rsidR="002E7AB5">
              <w:rPr>
                <w:rFonts w:ascii="Calibri" w:hAnsi="Calibri"/>
              </w:rPr>
              <w:t xml:space="preserve"> </w:t>
            </w:r>
            <w:r w:rsidRPr="007D6796">
              <w:rPr>
                <w:rFonts w:ascii="Calibri" w:hAnsi="Calibri"/>
              </w:rPr>
              <w:t xml:space="preserve"> While the proposed </w:t>
            </w:r>
            <w:proofErr w:type="spellStart"/>
            <w:r w:rsidR="002E7AB5">
              <w:rPr>
                <w:rFonts w:ascii="Calibri" w:hAnsi="Calibri"/>
              </w:rPr>
              <w:t>Furthergate</w:t>
            </w:r>
            <w:proofErr w:type="spellEnd"/>
            <w:r w:rsidR="002E7AB5">
              <w:rPr>
                <w:rFonts w:ascii="Calibri" w:hAnsi="Calibri"/>
              </w:rPr>
              <w:t xml:space="preserve"> Link Road</w:t>
            </w:r>
            <w:r w:rsidRPr="007D6796">
              <w:rPr>
                <w:rFonts w:ascii="Calibri" w:hAnsi="Calibri"/>
              </w:rPr>
              <w:t xml:space="preserve"> will indirectly influence a number of these, the effects will be most pronounced when considering the following objectives: </w:t>
            </w:r>
          </w:p>
          <w:p w14:paraId="733C5413" w14:textId="77777777" w:rsidR="0096366F" w:rsidRPr="002E7AB5" w:rsidRDefault="0096366F" w:rsidP="00AD5D75">
            <w:pPr>
              <w:pStyle w:val="ListParagraph"/>
              <w:numPr>
                <w:ilvl w:val="0"/>
                <w:numId w:val="2"/>
              </w:numPr>
              <w:spacing w:after="0" w:line="288" w:lineRule="auto"/>
              <w:rPr>
                <w:rFonts w:cs="Arial"/>
                <w:i/>
                <w:sz w:val="20"/>
                <w:szCs w:val="20"/>
              </w:rPr>
            </w:pPr>
            <w:r w:rsidRPr="002E7AB5">
              <w:rPr>
                <w:rFonts w:cs="Arial"/>
                <w:i/>
                <w:sz w:val="20"/>
                <w:szCs w:val="20"/>
              </w:rPr>
              <w:t xml:space="preserve">D) Improve the quality of the local environment and </w:t>
            </w:r>
            <w:r w:rsidR="002E7AB5">
              <w:rPr>
                <w:rFonts w:cs="Arial"/>
                <w:i/>
                <w:sz w:val="20"/>
                <w:szCs w:val="20"/>
              </w:rPr>
              <w:t>the Borough’s physical setting</w:t>
            </w:r>
          </w:p>
          <w:p w14:paraId="6C72522A" w14:textId="77777777" w:rsidR="0096366F" w:rsidRPr="002E7AB5" w:rsidRDefault="0096366F" w:rsidP="00AD5D75">
            <w:pPr>
              <w:pStyle w:val="ListParagraph"/>
              <w:numPr>
                <w:ilvl w:val="0"/>
                <w:numId w:val="2"/>
              </w:numPr>
              <w:spacing w:after="0" w:line="288" w:lineRule="auto"/>
              <w:rPr>
                <w:rFonts w:cs="Arial"/>
                <w:i/>
                <w:sz w:val="20"/>
                <w:szCs w:val="20"/>
              </w:rPr>
            </w:pPr>
            <w:r w:rsidRPr="002E7AB5">
              <w:rPr>
                <w:rFonts w:cs="Arial"/>
                <w:i/>
                <w:sz w:val="20"/>
                <w:szCs w:val="20"/>
              </w:rPr>
              <w:t>E) Increase levels of demand both for existing housing stock and for new de</w:t>
            </w:r>
            <w:r w:rsidR="002E7AB5">
              <w:rPr>
                <w:rFonts w:cs="Arial"/>
                <w:i/>
                <w:sz w:val="20"/>
                <w:szCs w:val="20"/>
              </w:rPr>
              <w:t>velopment in inner urban area</w:t>
            </w:r>
          </w:p>
          <w:p w14:paraId="78C6F96F" w14:textId="77777777" w:rsidR="002E7AB5" w:rsidRPr="007D6796" w:rsidRDefault="002E7AB5" w:rsidP="00AD5D75">
            <w:pPr>
              <w:spacing w:before="120" w:after="120" w:line="288" w:lineRule="auto"/>
              <w:rPr>
                <w:rFonts w:ascii="Calibri" w:hAnsi="Calibri"/>
              </w:rPr>
            </w:pPr>
            <w:r>
              <w:rPr>
                <w:rFonts w:ascii="Calibri" w:hAnsi="Calibri"/>
              </w:rPr>
              <w:t xml:space="preserve">The Core Strategy highlights that commuter traffic into and through Blackburn town </w:t>
            </w:r>
            <w:proofErr w:type="spellStart"/>
            <w:r>
              <w:rPr>
                <w:rFonts w:ascii="Calibri" w:hAnsi="Calibri"/>
              </w:rPr>
              <w:t>centre</w:t>
            </w:r>
            <w:proofErr w:type="spellEnd"/>
            <w:r>
              <w:rPr>
                <w:rFonts w:ascii="Calibri" w:hAnsi="Calibri"/>
              </w:rPr>
              <w:t xml:space="preserve"> has historically presented a congestion problem for the Borough, particularly at major junctions and along key corridors.  It is envisaged that the proposed new link road would improve journey times, providing an alternative route for through traffic between Blackburn and Junction 6 of the M65 motorway.  </w:t>
            </w:r>
          </w:p>
          <w:p w14:paraId="045C11FC" w14:textId="77777777" w:rsidR="002E7AB5" w:rsidRPr="002333F2" w:rsidRDefault="002E7AB5" w:rsidP="00AD5D75">
            <w:pPr>
              <w:spacing w:before="120" w:after="120" w:line="288" w:lineRule="auto"/>
              <w:rPr>
                <w:rFonts w:ascii="Calibri" w:hAnsi="Calibri"/>
              </w:rPr>
            </w:pPr>
            <w:r w:rsidRPr="002333F2">
              <w:rPr>
                <w:rFonts w:ascii="Calibri" w:hAnsi="Calibri"/>
                <w:b/>
                <w:i/>
              </w:rPr>
              <w:t>Policy CS2</w:t>
            </w:r>
            <w:r w:rsidR="002333F2" w:rsidRPr="002333F2">
              <w:rPr>
                <w:rFonts w:ascii="Calibri" w:hAnsi="Calibri"/>
                <w:b/>
                <w:i/>
              </w:rPr>
              <w:t xml:space="preserve"> T</w:t>
            </w:r>
            <w:r w:rsidRPr="002333F2">
              <w:rPr>
                <w:rFonts w:ascii="Calibri" w:hAnsi="Calibri"/>
                <w:b/>
                <w:i/>
              </w:rPr>
              <w:t xml:space="preserve">ypology of </w:t>
            </w:r>
            <w:r w:rsidR="002333F2" w:rsidRPr="002333F2">
              <w:rPr>
                <w:rFonts w:ascii="Calibri" w:hAnsi="Calibri"/>
                <w:b/>
                <w:i/>
              </w:rPr>
              <w:t>E</w:t>
            </w:r>
            <w:r w:rsidRPr="002333F2">
              <w:rPr>
                <w:rFonts w:ascii="Calibri" w:hAnsi="Calibri"/>
                <w:b/>
                <w:i/>
              </w:rPr>
              <w:t xml:space="preserve">mployment </w:t>
            </w:r>
            <w:r w:rsidR="002333F2" w:rsidRPr="002333F2">
              <w:rPr>
                <w:rFonts w:ascii="Calibri" w:hAnsi="Calibri"/>
                <w:b/>
                <w:i/>
              </w:rPr>
              <w:t>L</w:t>
            </w:r>
            <w:r w:rsidRPr="002333F2">
              <w:rPr>
                <w:rFonts w:ascii="Calibri" w:hAnsi="Calibri"/>
                <w:b/>
                <w:i/>
              </w:rPr>
              <w:t>and</w:t>
            </w:r>
            <w:r w:rsidRPr="002333F2">
              <w:rPr>
                <w:rFonts w:ascii="Calibri" w:hAnsi="Calibri"/>
              </w:rPr>
              <w:t xml:space="preserve"> </w:t>
            </w:r>
            <w:r w:rsidRPr="007D6796">
              <w:rPr>
                <w:rFonts w:ascii="Calibri" w:hAnsi="Calibri"/>
              </w:rPr>
              <w:t xml:space="preserve">states that </w:t>
            </w:r>
            <w:r>
              <w:rPr>
                <w:rFonts w:ascii="Calibri" w:hAnsi="Calibri"/>
              </w:rPr>
              <w:t xml:space="preserve">the emphasis will be given to providing the employment development in urban hub and gateway sites, with broad locations included within </w:t>
            </w:r>
            <w:proofErr w:type="spellStart"/>
            <w:r>
              <w:rPr>
                <w:rFonts w:ascii="Calibri" w:hAnsi="Calibri"/>
              </w:rPr>
              <w:t>Furthergate</w:t>
            </w:r>
            <w:proofErr w:type="spellEnd"/>
            <w:r>
              <w:rPr>
                <w:rFonts w:ascii="Calibri" w:hAnsi="Calibri"/>
              </w:rPr>
              <w:t>/</w:t>
            </w:r>
            <w:proofErr w:type="spellStart"/>
            <w:r>
              <w:rPr>
                <w:rFonts w:ascii="Calibri" w:hAnsi="Calibri"/>
              </w:rPr>
              <w:t>Burnley</w:t>
            </w:r>
            <w:proofErr w:type="spellEnd"/>
            <w:r>
              <w:rPr>
                <w:rFonts w:ascii="Calibri" w:hAnsi="Calibri"/>
              </w:rPr>
              <w:t xml:space="preserve"> Road area of Blackburn.  The </w:t>
            </w:r>
            <w:proofErr w:type="spellStart"/>
            <w:r>
              <w:rPr>
                <w:rFonts w:ascii="Calibri" w:hAnsi="Calibri"/>
              </w:rPr>
              <w:t>Furthergate</w:t>
            </w:r>
            <w:proofErr w:type="spellEnd"/>
            <w:r>
              <w:rPr>
                <w:rFonts w:ascii="Calibri" w:hAnsi="Calibri"/>
              </w:rPr>
              <w:t xml:space="preserve"> Link Road would therefore directly contribute to achievement of Policy CS2 by improving connection for the future gateway sites. </w:t>
            </w:r>
          </w:p>
          <w:p w14:paraId="5B2AB15C" w14:textId="77777777" w:rsidR="0096366F" w:rsidRDefault="002333F2" w:rsidP="00AD5D75">
            <w:pPr>
              <w:spacing w:before="120" w:after="120" w:line="288" w:lineRule="auto"/>
              <w:rPr>
                <w:rFonts w:ascii="Calibri" w:hAnsi="Calibri"/>
              </w:rPr>
            </w:pPr>
            <w:r w:rsidRPr="002333F2">
              <w:rPr>
                <w:rFonts w:ascii="Calibri" w:hAnsi="Calibri"/>
                <w:b/>
                <w:i/>
              </w:rPr>
              <w:t>Policy CS22 Accessibility S</w:t>
            </w:r>
            <w:r w:rsidR="0096366F" w:rsidRPr="002333F2">
              <w:rPr>
                <w:rFonts w:ascii="Calibri" w:hAnsi="Calibri"/>
                <w:b/>
                <w:i/>
              </w:rPr>
              <w:t>trategy</w:t>
            </w:r>
            <w:r w:rsidR="0096366F" w:rsidRPr="002333F2">
              <w:rPr>
                <w:rFonts w:ascii="Calibri" w:hAnsi="Calibri"/>
              </w:rPr>
              <w:t xml:space="preserve"> </w:t>
            </w:r>
            <w:r w:rsidR="0096366F" w:rsidRPr="007D6796">
              <w:rPr>
                <w:rFonts w:ascii="Calibri" w:hAnsi="Calibri"/>
              </w:rPr>
              <w:t xml:space="preserve">states that new development should be located to </w:t>
            </w:r>
            <w:proofErr w:type="spellStart"/>
            <w:r w:rsidR="0096366F" w:rsidRPr="007D6796">
              <w:rPr>
                <w:rFonts w:ascii="Calibri" w:hAnsi="Calibri"/>
              </w:rPr>
              <w:t>minimise</w:t>
            </w:r>
            <w:proofErr w:type="spellEnd"/>
            <w:r w:rsidR="0096366F" w:rsidRPr="007D6796">
              <w:rPr>
                <w:rFonts w:ascii="Calibri" w:hAnsi="Calibri"/>
              </w:rPr>
              <w:t xml:space="preserve"> the need for travel, and in that regard should be </w:t>
            </w:r>
            <w:r w:rsidR="00220A30" w:rsidRPr="007D6796">
              <w:rPr>
                <w:rFonts w:ascii="Calibri" w:hAnsi="Calibri"/>
              </w:rPr>
              <w:t>focused</w:t>
            </w:r>
            <w:r w:rsidR="0096366F" w:rsidRPr="007D6796">
              <w:rPr>
                <w:rFonts w:ascii="Calibri" w:hAnsi="Calibri"/>
              </w:rPr>
              <w:t xml:space="preserve"> on either the borough’s transport hubs or along the accessibility corridors, such as the </w:t>
            </w:r>
            <w:r w:rsidR="00F6255B">
              <w:rPr>
                <w:rFonts w:ascii="Calibri" w:hAnsi="Calibri"/>
              </w:rPr>
              <w:t xml:space="preserve">A678 and </w:t>
            </w:r>
            <w:proofErr w:type="spellStart"/>
            <w:r w:rsidR="00F6255B">
              <w:rPr>
                <w:rFonts w:ascii="Calibri" w:hAnsi="Calibri"/>
              </w:rPr>
              <w:t>Furthergate</w:t>
            </w:r>
            <w:proofErr w:type="spellEnd"/>
            <w:r w:rsidR="00F6255B">
              <w:rPr>
                <w:rFonts w:ascii="Calibri" w:hAnsi="Calibri"/>
              </w:rPr>
              <w:t>/</w:t>
            </w:r>
            <w:proofErr w:type="spellStart"/>
            <w:r w:rsidR="00F6255B">
              <w:rPr>
                <w:rFonts w:ascii="Calibri" w:hAnsi="Calibri"/>
              </w:rPr>
              <w:t>Burnley</w:t>
            </w:r>
            <w:proofErr w:type="spellEnd"/>
            <w:r w:rsidR="00F6255B">
              <w:rPr>
                <w:rFonts w:ascii="Calibri" w:hAnsi="Calibri"/>
              </w:rPr>
              <w:t xml:space="preserve"> Road (part of the </w:t>
            </w:r>
            <w:proofErr w:type="spellStart"/>
            <w:r w:rsidR="00F6255B">
              <w:rPr>
                <w:rFonts w:ascii="Calibri" w:hAnsi="Calibri"/>
              </w:rPr>
              <w:t>Pennine</w:t>
            </w:r>
            <w:proofErr w:type="spellEnd"/>
            <w:r w:rsidR="00F6255B">
              <w:rPr>
                <w:rFonts w:ascii="Calibri" w:hAnsi="Calibri"/>
              </w:rPr>
              <w:t xml:space="preserve"> Reach public transport route</w:t>
            </w:r>
            <w:r w:rsidR="0096366F" w:rsidRPr="007D6796">
              <w:rPr>
                <w:rFonts w:ascii="Calibri" w:hAnsi="Calibri"/>
              </w:rPr>
              <w:t xml:space="preserve">. </w:t>
            </w:r>
            <w:r w:rsidR="00F6255B">
              <w:rPr>
                <w:rFonts w:ascii="Calibri" w:hAnsi="Calibri"/>
              </w:rPr>
              <w:t xml:space="preserve"> </w:t>
            </w:r>
            <w:r w:rsidR="0096366F" w:rsidRPr="007D6796">
              <w:rPr>
                <w:rFonts w:ascii="Calibri" w:hAnsi="Calibri"/>
              </w:rPr>
              <w:t xml:space="preserve">The development enabled through the implementation of the </w:t>
            </w:r>
            <w:proofErr w:type="spellStart"/>
            <w:r w:rsidR="00F6255B">
              <w:rPr>
                <w:rFonts w:ascii="Calibri" w:hAnsi="Calibri"/>
              </w:rPr>
              <w:t>Furthergate</w:t>
            </w:r>
            <w:proofErr w:type="spellEnd"/>
            <w:r w:rsidR="00F6255B">
              <w:rPr>
                <w:rFonts w:ascii="Calibri" w:hAnsi="Calibri"/>
              </w:rPr>
              <w:t xml:space="preserve"> Link Road scheme</w:t>
            </w:r>
            <w:r w:rsidR="0096366F" w:rsidRPr="007D6796">
              <w:rPr>
                <w:rFonts w:ascii="Calibri" w:hAnsi="Calibri"/>
              </w:rPr>
              <w:t xml:space="preserve"> will therefore be well located to take advantage of this accessibility corridor and the potential for sustainable travel it offers.  </w:t>
            </w:r>
          </w:p>
          <w:p w14:paraId="0FE2F4D6" w14:textId="77777777" w:rsidR="0096366F" w:rsidRPr="007D6796" w:rsidRDefault="0096366F" w:rsidP="00AD5D75">
            <w:pPr>
              <w:spacing w:line="288" w:lineRule="auto"/>
              <w:rPr>
                <w:rFonts w:ascii="Calibri" w:eastAsia="Calibri" w:hAnsi="Calibri"/>
                <w:b/>
                <w:i/>
              </w:rPr>
            </w:pPr>
            <w:r w:rsidRPr="007D6796">
              <w:rPr>
                <w:rFonts w:ascii="Calibri" w:eastAsia="Calibri" w:hAnsi="Calibri"/>
                <w:b/>
                <w:i/>
              </w:rPr>
              <w:t xml:space="preserve">Blackburn with </w:t>
            </w:r>
            <w:proofErr w:type="spellStart"/>
            <w:r w:rsidRPr="007D6796">
              <w:rPr>
                <w:rFonts w:ascii="Calibri" w:eastAsia="Calibri" w:hAnsi="Calibri"/>
                <w:b/>
                <w:i/>
              </w:rPr>
              <w:t>Darwen</w:t>
            </w:r>
            <w:proofErr w:type="spellEnd"/>
            <w:r w:rsidRPr="007D6796">
              <w:rPr>
                <w:rFonts w:ascii="Calibri" w:eastAsia="Calibri" w:hAnsi="Calibri"/>
                <w:b/>
                <w:i/>
              </w:rPr>
              <w:t xml:space="preserve"> Local Transport Plan 3 (2011-2021) </w:t>
            </w:r>
          </w:p>
          <w:p w14:paraId="10D76420" w14:textId="77777777" w:rsidR="0096366F" w:rsidRPr="002333F2" w:rsidRDefault="0096366F" w:rsidP="00AD5D75">
            <w:pPr>
              <w:spacing w:before="120" w:after="120" w:line="288" w:lineRule="auto"/>
              <w:rPr>
                <w:rFonts w:ascii="Calibri" w:hAnsi="Calibri"/>
              </w:rPr>
            </w:pPr>
            <w:r w:rsidRPr="002333F2">
              <w:rPr>
                <w:rFonts w:ascii="Calibri" w:hAnsi="Calibri"/>
              </w:rPr>
              <w:t>Blackburn</w:t>
            </w:r>
            <w:r w:rsidR="00861C28">
              <w:rPr>
                <w:rFonts w:ascii="Calibri" w:hAnsi="Calibri"/>
              </w:rPr>
              <w:t xml:space="preserve"> with </w:t>
            </w:r>
            <w:proofErr w:type="spellStart"/>
            <w:r w:rsidR="00861C28">
              <w:rPr>
                <w:rFonts w:ascii="Calibri" w:hAnsi="Calibri"/>
              </w:rPr>
              <w:t>Darwen</w:t>
            </w:r>
            <w:proofErr w:type="spellEnd"/>
            <w:r w:rsidR="00861C28">
              <w:rPr>
                <w:rFonts w:ascii="Calibri" w:hAnsi="Calibri"/>
              </w:rPr>
              <w:t xml:space="preserve"> Borough Council’s T</w:t>
            </w:r>
            <w:r w:rsidRPr="002333F2">
              <w:rPr>
                <w:rFonts w:ascii="Calibri" w:hAnsi="Calibri"/>
              </w:rPr>
              <w:t xml:space="preserve">hird Local Transport Plan (LTP3) is a long term strategic document covering the period 2011-2021, and is the key mechanism for articulating and delivering transport policy at a local level. </w:t>
            </w:r>
            <w:r w:rsidR="002333F2">
              <w:rPr>
                <w:rFonts w:ascii="Calibri" w:hAnsi="Calibri"/>
              </w:rPr>
              <w:t xml:space="preserve"> </w:t>
            </w:r>
            <w:r w:rsidRPr="002333F2">
              <w:rPr>
                <w:rFonts w:ascii="Calibri" w:hAnsi="Calibri"/>
              </w:rPr>
              <w:t xml:space="preserve">The plan highlights a number of key issues within the borough to be addressed over the lifespan of the plan, including: </w:t>
            </w:r>
          </w:p>
          <w:p w14:paraId="3228E3D0"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 xml:space="preserve">The borough’s young population and its relationship to the growth of car use and road accidents; </w:t>
            </w:r>
          </w:p>
          <w:p w14:paraId="65B86147"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Peak time congestion and traffic levels;</w:t>
            </w:r>
          </w:p>
          <w:p w14:paraId="6D78BBE7"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The impact on and the effects of the changing climate;</w:t>
            </w:r>
          </w:p>
          <w:p w14:paraId="4BCD8853"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Chronic health issues;</w:t>
            </w:r>
          </w:p>
          <w:p w14:paraId="26F3B84A"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Poor localised air quality and intrusive noise;</w:t>
            </w:r>
          </w:p>
          <w:p w14:paraId="6EF1A414"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Car dependence;</w:t>
            </w:r>
          </w:p>
          <w:p w14:paraId="4730921E"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The effects of long standing deprivation;</w:t>
            </w:r>
          </w:p>
          <w:p w14:paraId="2D6276AB"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The ongoing requirement to generate jobs, improve wage and skill levels; and</w:t>
            </w:r>
          </w:p>
          <w:p w14:paraId="356F5BEF"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 xml:space="preserve">The need to create sustainable communities through economic restructuring and regeneration. </w:t>
            </w:r>
          </w:p>
          <w:p w14:paraId="0C26A330" w14:textId="77777777" w:rsidR="0096366F" w:rsidRPr="007D6796" w:rsidRDefault="0096366F" w:rsidP="00AD5D75">
            <w:pPr>
              <w:spacing w:before="120" w:after="120" w:line="288" w:lineRule="auto"/>
              <w:rPr>
                <w:rFonts w:ascii="Calibri" w:hAnsi="Calibri"/>
              </w:rPr>
            </w:pPr>
            <w:r w:rsidRPr="007D6796">
              <w:rPr>
                <w:rFonts w:ascii="Calibri" w:hAnsi="Calibri"/>
              </w:rPr>
              <w:lastRenderedPageBreak/>
              <w:t xml:space="preserve">The proposed </w:t>
            </w:r>
            <w:proofErr w:type="spellStart"/>
            <w:r w:rsidR="00BB0681">
              <w:rPr>
                <w:rFonts w:ascii="Calibri" w:hAnsi="Calibri"/>
              </w:rPr>
              <w:t>Furthergate</w:t>
            </w:r>
            <w:proofErr w:type="spellEnd"/>
            <w:r w:rsidR="00BB0681">
              <w:rPr>
                <w:rFonts w:ascii="Calibri" w:hAnsi="Calibri"/>
              </w:rPr>
              <w:t xml:space="preserve"> Link Road </w:t>
            </w:r>
            <w:r w:rsidRPr="007D6796">
              <w:rPr>
                <w:rFonts w:ascii="Calibri" w:hAnsi="Calibri"/>
              </w:rPr>
              <w:t xml:space="preserve">will meet </w:t>
            </w:r>
            <w:r w:rsidR="00BB0681">
              <w:rPr>
                <w:rFonts w:ascii="Calibri" w:hAnsi="Calibri"/>
              </w:rPr>
              <w:t xml:space="preserve">four </w:t>
            </w:r>
            <w:r w:rsidRPr="007D6796">
              <w:rPr>
                <w:rFonts w:ascii="Calibri" w:hAnsi="Calibri"/>
              </w:rPr>
              <w:t xml:space="preserve">goals described within the LTP3: </w:t>
            </w:r>
          </w:p>
          <w:p w14:paraId="414F273A"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Support the Economy</w:t>
            </w:r>
            <w:r w:rsidR="00694C9D" w:rsidRPr="002333F2">
              <w:rPr>
                <w:rFonts w:cs="Arial"/>
                <w:i/>
                <w:sz w:val="20"/>
                <w:szCs w:val="20"/>
              </w:rPr>
              <w:t>;</w:t>
            </w:r>
          </w:p>
          <w:p w14:paraId="14A0BE28"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Tackle Climate Change</w:t>
            </w:r>
            <w:r w:rsidR="00694C9D" w:rsidRPr="002333F2">
              <w:rPr>
                <w:rFonts w:cs="Arial"/>
                <w:i/>
                <w:sz w:val="20"/>
                <w:szCs w:val="20"/>
              </w:rPr>
              <w:t>;</w:t>
            </w:r>
            <w:r w:rsidRPr="002333F2">
              <w:rPr>
                <w:rFonts w:cs="Arial"/>
                <w:i/>
                <w:sz w:val="20"/>
                <w:szCs w:val="20"/>
              </w:rPr>
              <w:t xml:space="preserve"> </w:t>
            </w:r>
          </w:p>
          <w:p w14:paraId="75ABAF16"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Promote Equality of Opportunity</w:t>
            </w:r>
            <w:r w:rsidR="00694C9D" w:rsidRPr="002333F2">
              <w:rPr>
                <w:rFonts w:cs="Arial"/>
                <w:i/>
                <w:sz w:val="20"/>
                <w:szCs w:val="20"/>
              </w:rPr>
              <w:t>;</w:t>
            </w:r>
            <w:r w:rsidRPr="002333F2">
              <w:rPr>
                <w:rFonts w:cs="Arial"/>
                <w:i/>
                <w:sz w:val="20"/>
                <w:szCs w:val="20"/>
              </w:rPr>
              <w:t xml:space="preserve"> and</w:t>
            </w:r>
          </w:p>
          <w:p w14:paraId="5668E5CA" w14:textId="77777777" w:rsidR="0096366F" w:rsidRPr="002333F2" w:rsidRDefault="0096366F" w:rsidP="00AD5D75">
            <w:pPr>
              <w:pStyle w:val="ListParagraph"/>
              <w:numPr>
                <w:ilvl w:val="0"/>
                <w:numId w:val="2"/>
              </w:numPr>
              <w:spacing w:after="0" w:line="288" w:lineRule="auto"/>
              <w:rPr>
                <w:rFonts w:cs="Arial"/>
                <w:i/>
                <w:sz w:val="20"/>
                <w:szCs w:val="20"/>
              </w:rPr>
            </w:pPr>
            <w:r w:rsidRPr="002333F2">
              <w:rPr>
                <w:rFonts w:cs="Arial"/>
                <w:i/>
                <w:sz w:val="20"/>
                <w:szCs w:val="20"/>
              </w:rPr>
              <w:t>Promote quality of life, health and the natural environment</w:t>
            </w:r>
            <w:r w:rsidR="00694C9D" w:rsidRPr="002333F2">
              <w:rPr>
                <w:rFonts w:cs="Arial"/>
                <w:i/>
                <w:sz w:val="20"/>
                <w:szCs w:val="20"/>
              </w:rPr>
              <w:t>.</w:t>
            </w:r>
          </w:p>
          <w:p w14:paraId="11444789" w14:textId="77777777" w:rsidR="00EB160A" w:rsidRDefault="0096366F" w:rsidP="00AD5D75">
            <w:pPr>
              <w:spacing w:before="120" w:after="120" w:line="288" w:lineRule="auto"/>
              <w:rPr>
                <w:rFonts w:ascii="Calibri" w:hAnsi="Calibri"/>
              </w:rPr>
            </w:pPr>
            <w:r w:rsidRPr="007D6796">
              <w:rPr>
                <w:rFonts w:ascii="Calibri" w:hAnsi="Calibri"/>
              </w:rPr>
              <w:t xml:space="preserve">In </w:t>
            </w:r>
            <w:r w:rsidRPr="00BB0681">
              <w:rPr>
                <w:rFonts w:ascii="Calibri" w:hAnsi="Calibri"/>
                <w:i/>
              </w:rPr>
              <w:t>‘supporting the economy’</w:t>
            </w:r>
            <w:r w:rsidRPr="007D6796">
              <w:rPr>
                <w:rFonts w:ascii="Calibri" w:hAnsi="Calibri"/>
              </w:rPr>
              <w:t xml:space="preserve">, the </w:t>
            </w:r>
            <w:r w:rsidR="002333F2">
              <w:rPr>
                <w:rFonts w:ascii="Calibri" w:hAnsi="Calibri"/>
              </w:rPr>
              <w:t>scheme</w:t>
            </w:r>
            <w:r w:rsidRPr="007D6796">
              <w:rPr>
                <w:rFonts w:ascii="Calibri" w:hAnsi="Calibri"/>
              </w:rPr>
              <w:t xml:space="preserve"> will achieve all the associated objectives: reducing congestion and delay; improving the condition and attractiveness of the transport infrastructure; ensuring good accessibility for the new developments; working with partners to develop economic growth and bring forward new development, and increasing accessibility to employment. </w:t>
            </w:r>
          </w:p>
          <w:p w14:paraId="0378FB62" w14:textId="77777777" w:rsidR="0096366F" w:rsidRDefault="0096366F" w:rsidP="00AD5D75">
            <w:pPr>
              <w:spacing w:before="120" w:after="120" w:line="288" w:lineRule="auto"/>
              <w:rPr>
                <w:rFonts w:ascii="Calibri" w:hAnsi="Calibri"/>
              </w:rPr>
            </w:pPr>
            <w:r w:rsidRPr="007D6796">
              <w:rPr>
                <w:rFonts w:ascii="Calibri" w:hAnsi="Calibri"/>
              </w:rPr>
              <w:t>The LTP3 priority is to</w:t>
            </w:r>
            <w:r w:rsidR="00BB0681">
              <w:rPr>
                <w:rFonts w:ascii="Calibri" w:hAnsi="Calibri"/>
              </w:rPr>
              <w:t xml:space="preserve"> </w:t>
            </w:r>
            <w:r w:rsidR="00BB0681" w:rsidRPr="00BB0681">
              <w:rPr>
                <w:rFonts w:ascii="Calibri" w:hAnsi="Calibri"/>
                <w:i/>
              </w:rPr>
              <w:t>“</w:t>
            </w:r>
            <w:r w:rsidRPr="00BB0681">
              <w:rPr>
                <w:rFonts w:ascii="Calibri" w:hAnsi="Calibri"/>
                <w:i/>
              </w:rPr>
              <w:t>Improve access to areas of regeneration and economic growth</w:t>
            </w:r>
            <w:r w:rsidR="00BB0681" w:rsidRPr="00BB0681">
              <w:rPr>
                <w:rFonts w:ascii="Calibri" w:hAnsi="Calibri"/>
                <w:i/>
              </w:rPr>
              <w:t>”</w:t>
            </w:r>
            <w:r w:rsidRPr="007D6796">
              <w:rPr>
                <w:rFonts w:ascii="Calibri" w:hAnsi="Calibri"/>
              </w:rPr>
              <w:t>.</w:t>
            </w:r>
            <w:r w:rsidRPr="00BB0681">
              <w:rPr>
                <w:rFonts w:ascii="Calibri" w:hAnsi="Calibri"/>
              </w:rPr>
              <w:t xml:space="preserve"> </w:t>
            </w:r>
            <w:r w:rsidR="00BB0681" w:rsidRPr="00BB0681">
              <w:rPr>
                <w:rFonts w:ascii="Calibri" w:hAnsi="Calibri"/>
              </w:rPr>
              <w:t xml:space="preserve"> </w:t>
            </w:r>
            <w:r w:rsidRPr="007D6796">
              <w:rPr>
                <w:rFonts w:ascii="Calibri" w:hAnsi="Calibri"/>
              </w:rPr>
              <w:t xml:space="preserve">Part of achieving this comes through the </w:t>
            </w:r>
            <w:r w:rsidRPr="00BB0681">
              <w:rPr>
                <w:rFonts w:ascii="Calibri" w:hAnsi="Calibri"/>
                <w:i/>
              </w:rPr>
              <w:t>“greater coordination of transport and land use planning”</w:t>
            </w:r>
            <w:r w:rsidRPr="007D6796">
              <w:rPr>
                <w:rFonts w:ascii="Calibri" w:hAnsi="Calibri"/>
              </w:rPr>
              <w:t xml:space="preserve">, ensuring that the transport infrastructure is capable of fully supporting the expected growth in </w:t>
            </w:r>
            <w:proofErr w:type="spellStart"/>
            <w:r w:rsidRPr="007D6796">
              <w:rPr>
                <w:rFonts w:ascii="Calibri" w:hAnsi="Calibri"/>
              </w:rPr>
              <w:t>Darwen</w:t>
            </w:r>
            <w:proofErr w:type="spellEnd"/>
            <w:r w:rsidRPr="007D6796">
              <w:rPr>
                <w:rFonts w:ascii="Calibri" w:hAnsi="Calibri"/>
              </w:rPr>
              <w:t xml:space="preserve"> both in the current year and the future. </w:t>
            </w:r>
          </w:p>
          <w:p w14:paraId="5350A34F" w14:textId="77777777" w:rsidR="00861C28" w:rsidRDefault="0096366F" w:rsidP="00AD5D75">
            <w:pPr>
              <w:spacing w:before="120" w:after="120" w:line="288" w:lineRule="auto"/>
              <w:rPr>
                <w:rFonts w:ascii="Calibri" w:hAnsi="Calibri"/>
              </w:rPr>
            </w:pPr>
            <w:r w:rsidRPr="007D6796">
              <w:rPr>
                <w:rFonts w:ascii="Calibri" w:hAnsi="Calibri"/>
              </w:rPr>
              <w:t xml:space="preserve">The </w:t>
            </w:r>
            <w:proofErr w:type="spellStart"/>
            <w:r w:rsidR="00BB0681">
              <w:rPr>
                <w:rFonts w:ascii="Calibri" w:hAnsi="Calibri"/>
              </w:rPr>
              <w:t>Furthergate</w:t>
            </w:r>
            <w:proofErr w:type="spellEnd"/>
            <w:r w:rsidR="00BB0681">
              <w:rPr>
                <w:rFonts w:ascii="Calibri" w:hAnsi="Calibri"/>
              </w:rPr>
              <w:t xml:space="preserve"> Link Road scheme</w:t>
            </w:r>
            <w:r w:rsidRPr="007D6796">
              <w:rPr>
                <w:rFonts w:ascii="Calibri" w:hAnsi="Calibri"/>
              </w:rPr>
              <w:t xml:space="preserve"> supports the LTP’s goal to </w:t>
            </w:r>
            <w:r w:rsidRPr="00BB0681">
              <w:rPr>
                <w:rFonts w:ascii="Calibri" w:hAnsi="Calibri"/>
                <w:i/>
              </w:rPr>
              <w:t>‘tackle climate change’</w:t>
            </w:r>
            <w:r w:rsidRPr="007D6796">
              <w:rPr>
                <w:rFonts w:ascii="Calibri" w:hAnsi="Calibri"/>
              </w:rPr>
              <w:t xml:space="preserve"> by helping to develop and maintain an efficient and sustainable transport system. </w:t>
            </w:r>
          </w:p>
          <w:p w14:paraId="5795FD31" w14:textId="77777777" w:rsidR="0096366F" w:rsidRPr="007D6796" w:rsidRDefault="0096366F" w:rsidP="00AD5D75">
            <w:pPr>
              <w:spacing w:before="120" w:after="120" w:line="288" w:lineRule="auto"/>
              <w:rPr>
                <w:rFonts w:ascii="Calibri" w:hAnsi="Calibri"/>
              </w:rPr>
            </w:pPr>
            <w:r w:rsidRPr="007D6796">
              <w:rPr>
                <w:rFonts w:ascii="Calibri" w:hAnsi="Calibri"/>
              </w:rPr>
              <w:t xml:space="preserve">The LTP3 Priority is to: </w:t>
            </w:r>
            <w:r w:rsidR="00BB0681" w:rsidRPr="00BB0681">
              <w:rPr>
                <w:rFonts w:ascii="Calibri" w:hAnsi="Calibri"/>
                <w:i/>
              </w:rPr>
              <w:t>“</w:t>
            </w:r>
            <w:r w:rsidRPr="00BB0681">
              <w:rPr>
                <w:rFonts w:ascii="Calibri" w:hAnsi="Calibri"/>
                <w:i/>
              </w:rPr>
              <w:t xml:space="preserve">Reduce carbon emissions; </w:t>
            </w:r>
            <w:r w:rsidR="006D5847" w:rsidRPr="00BB0681">
              <w:rPr>
                <w:rFonts w:ascii="Calibri" w:hAnsi="Calibri"/>
                <w:i/>
              </w:rPr>
              <w:t>r</w:t>
            </w:r>
            <w:r w:rsidRPr="00BB0681">
              <w:rPr>
                <w:rFonts w:ascii="Calibri" w:hAnsi="Calibri"/>
                <w:i/>
              </w:rPr>
              <w:t xml:space="preserve">educed delay and fuel consumption </w:t>
            </w:r>
            <w:r w:rsidR="006D5847" w:rsidRPr="00BB0681">
              <w:rPr>
                <w:rFonts w:ascii="Calibri" w:hAnsi="Calibri"/>
                <w:i/>
              </w:rPr>
              <w:t xml:space="preserve">should </w:t>
            </w:r>
            <w:r w:rsidRPr="00BB0681">
              <w:rPr>
                <w:rFonts w:ascii="Calibri" w:hAnsi="Calibri"/>
                <w:i/>
              </w:rPr>
              <w:t>improve emissions from vehicles,</w:t>
            </w:r>
            <w:r w:rsidR="009529A2" w:rsidRPr="00BB0681">
              <w:rPr>
                <w:rFonts w:ascii="Calibri" w:hAnsi="Calibri"/>
                <w:i/>
              </w:rPr>
              <w:t xml:space="preserve"> which should result</w:t>
            </w:r>
            <w:r w:rsidRPr="00BB0681">
              <w:rPr>
                <w:rFonts w:ascii="Calibri" w:hAnsi="Calibri"/>
                <w:i/>
              </w:rPr>
              <w:t xml:space="preserve"> in a corresponding improvement in air quality. Improved air quality brings better health; an improved environment and encourages physical activity by creating more walkable, enjoyable public space.</w:t>
            </w:r>
            <w:r w:rsidR="00BB0681" w:rsidRPr="00BB0681">
              <w:rPr>
                <w:rFonts w:ascii="Calibri" w:hAnsi="Calibri"/>
                <w:i/>
              </w:rPr>
              <w:t>”</w:t>
            </w:r>
          </w:p>
          <w:p w14:paraId="301F256E" w14:textId="77777777" w:rsidR="0096366F" w:rsidRPr="007D6796" w:rsidRDefault="0096366F" w:rsidP="00AD5D75">
            <w:pPr>
              <w:spacing w:before="120" w:after="120" w:line="288" w:lineRule="auto"/>
              <w:rPr>
                <w:rFonts w:ascii="Calibri" w:hAnsi="Calibri"/>
              </w:rPr>
            </w:pPr>
            <w:r w:rsidRPr="007D6796">
              <w:rPr>
                <w:rFonts w:ascii="Calibri" w:hAnsi="Calibri"/>
              </w:rPr>
              <w:t xml:space="preserve">The </w:t>
            </w:r>
            <w:r w:rsidR="00BB0681">
              <w:rPr>
                <w:rFonts w:ascii="Calibri" w:hAnsi="Calibri"/>
              </w:rPr>
              <w:t xml:space="preserve">new link road would improve journey times between Blackburn and a major transport gateway Junction 6 of the M65, whilst opening land for new employment, leisure, residential or mix-use development along the route of the new link road.  </w:t>
            </w:r>
            <w:r w:rsidRPr="007D6796">
              <w:rPr>
                <w:rFonts w:ascii="Calibri" w:hAnsi="Calibri"/>
              </w:rPr>
              <w:t xml:space="preserve">In doing so, the </w:t>
            </w:r>
            <w:r w:rsidR="00BB0681">
              <w:rPr>
                <w:rFonts w:ascii="Calibri" w:hAnsi="Calibri"/>
              </w:rPr>
              <w:t>scheme</w:t>
            </w:r>
            <w:r w:rsidRPr="007D6796">
              <w:rPr>
                <w:rFonts w:ascii="Calibri" w:hAnsi="Calibri"/>
              </w:rPr>
              <w:t xml:space="preserve"> is aligned with the LTP3 Priority to </w:t>
            </w:r>
            <w:r w:rsidRPr="00BB0681">
              <w:rPr>
                <w:rFonts w:ascii="Calibri" w:hAnsi="Calibri"/>
                <w:i/>
              </w:rPr>
              <w:t>‘Improve access to education and employment’</w:t>
            </w:r>
            <w:r w:rsidRPr="007D6796">
              <w:rPr>
                <w:rFonts w:ascii="Calibri" w:hAnsi="Calibri"/>
              </w:rPr>
              <w:t xml:space="preserve">. </w:t>
            </w:r>
          </w:p>
          <w:p w14:paraId="35EBC4A1" w14:textId="77777777" w:rsidR="000C4CB1" w:rsidRPr="007D6796" w:rsidRDefault="0096366F" w:rsidP="00AD5D75">
            <w:pPr>
              <w:spacing w:before="120" w:after="120" w:line="288" w:lineRule="auto"/>
              <w:rPr>
                <w:rFonts w:ascii="Calibri" w:hAnsi="Calibri"/>
                <w:i/>
                <w:color w:val="333333"/>
                <w:lang w:val="en-GB"/>
              </w:rPr>
            </w:pPr>
            <w:r w:rsidRPr="007D6796">
              <w:rPr>
                <w:rFonts w:ascii="Calibri" w:hAnsi="Calibri"/>
              </w:rPr>
              <w:t xml:space="preserve">Through this analysis of key documents and policy, it is clear that there is a strong evidence base for the implementation of the </w:t>
            </w:r>
            <w:proofErr w:type="spellStart"/>
            <w:r w:rsidR="00BB0681">
              <w:rPr>
                <w:rFonts w:ascii="Calibri" w:hAnsi="Calibri"/>
              </w:rPr>
              <w:t>Furthergate</w:t>
            </w:r>
            <w:proofErr w:type="spellEnd"/>
            <w:r w:rsidR="00BB0681">
              <w:rPr>
                <w:rFonts w:ascii="Calibri" w:hAnsi="Calibri"/>
              </w:rPr>
              <w:t xml:space="preserve"> Link Road</w:t>
            </w:r>
            <w:r w:rsidRPr="007D6796">
              <w:rPr>
                <w:rFonts w:ascii="Calibri" w:hAnsi="Calibri"/>
              </w:rPr>
              <w:t>; the proposed scheme is aligned with all the relevant local, regional and national policy, and will further the strategic aims for the Borough, County and Country.</w:t>
            </w:r>
          </w:p>
        </w:tc>
      </w:tr>
      <w:tr w:rsidR="000C4CB1" w:rsidRPr="006C3F74" w14:paraId="41DC3A23" w14:textId="77777777" w:rsidTr="00AD5D75">
        <w:trPr>
          <w:trHeight w:val="1796"/>
        </w:trPr>
        <w:tc>
          <w:tcPr>
            <w:tcW w:w="3981" w:type="dxa"/>
            <w:shd w:val="clear" w:color="auto" w:fill="auto"/>
            <w:vAlign w:val="center"/>
          </w:tcPr>
          <w:p w14:paraId="13B1FE01" w14:textId="420E520D" w:rsidR="000C4CB1" w:rsidRPr="00DF28DF" w:rsidRDefault="00BF1CF3" w:rsidP="00AD5D75">
            <w:pPr>
              <w:pStyle w:val="Heading2"/>
              <w:keepNext w:val="0"/>
              <w:rPr>
                <w:rFonts w:asciiTheme="minorHAnsi" w:hAnsiTheme="minorHAnsi"/>
                <w:b w:val="0"/>
                <w:i w:val="0"/>
                <w:sz w:val="24"/>
              </w:rPr>
            </w:pPr>
            <w:r w:rsidRPr="00DF28DF">
              <w:rPr>
                <w:rFonts w:asciiTheme="minorHAnsi" w:hAnsiTheme="minorHAnsi"/>
                <w:b w:val="0"/>
                <w:i w:val="0"/>
                <w:sz w:val="24"/>
              </w:rPr>
              <w:lastRenderedPageBreak/>
              <w:t>Challenge or Opportunity to be addressed</w:t>
            </w:r>
          </w:p>
          <w:p w14:paraId="2E6A2FBA" w14:textId="77777777" w:rsidR="00E84B84" w:rsidRPr="006C3F74" w:rsidRDefault="00E84B84" w:rsidP="00AD5D75">
            <w:pPr>
              <w:rPr>
                <w:rFonts w:ascii="Calibri" w:hAnsi="Calibri"/>
                <w:i/>
                <w:color w:val="333333"/>
                <w:lang w:val="en-GB"/>
              </w:rPr>
            </w:pPr>
            <w:r w:rsidRPr="006C3F74">
              <w:rPr>
                <w:rFonts w:ascii="Calibri" w:hAnsi="Calibri"/>
                <w:i/>
                <w:color w:val="333333"/>
                <w:lang w:val="en-GB"/>
              </w:rPr>
              <w:t>Please describe the key characteristics of the challenge to be addressed and the opportunity presented.  Provide an overview of the evidence supporting this</w:t>
            </w:r>
            <w:r w:rsidR="008D513F" w:rsidRPr="006C3F74">
              <w:rPr>
                <w:rFonts w:ascii="Calibri" w:hAnsi="Calibri"/>
                <w:i/>
                <w:color w:val="333333"/>
                <w:lang w:val="en-GB"/>
              </w:rPr>
              <w:t xml:space="preserve"> an</w:t>
            </w:r>
            <w:r w:rsidR="0011698B" w:rsidRPr="006C3F74">
              <w:rPr>
                <w:rFonts w:ascii="Calibri" w:hAnsi="Calibri"/>
                <w:i/>
                <w:color w:val="333333"/>
                <w:lang w:val="en-GB"/>
              </w:rPr>
              <w:t xml:space="preserve">d the impact of not progressing </w:t>
            </w:r>
            <w:r w:rsidR="008D513F" w:rsidRPr="006C3F74">
              <w:rPr>
                <w:rFonts w:ascii="Calibri" w:hAnsi="Calibri"/>
                <w:i/>
                <w:color w:val="333333"/>
                <w:lang w:val="en-GB"/>
              </w:rPr>
              <w:t>the proposed scheme</w:t>
            </w:r>
            <w:r w:rsidR="00337E14" w:rsidRPr="006C3F74">
              <w:rPr>
                <w:rFonts w:ascii="Calibri" w:hAnsi="Calibri"/>
                <w:i/>
                <w:color w:val="333333"/>
                <w:lang w:val="en-GB"/>
              </w:rPr>
              <w:t>.</w:t>
            </w:r>
          </w:p>
          <w:p w14:paraId="3AB5B15C" w14:textId="77777777" w:rsidR="00E84B84" w:rsidRPr="006C3F74" w:rsidRDefault="00E84B84" w:rsidP="00AD5D75">
            <w:pPr>
              <w:rPr>
                <w:rFonts w:ascii="Calibri" w:hAnsi="Calibri"/>
                <w:sz w:val="28"/>
                <w:szCs w:val="28"/>
                <w:lang w:val="en-GB"/>
              </w:rPr>
            </w:pPr>
          </w:p>
        </w:tc>
        <w:tc>
          <w:tcPr>
            <w:tcW w:w="6999" w:type="dxa"/>
            <w:shd w:val="clear" w:color="auto" w:fill="auto"/>
            <w:vAlign w:val="center"/>
          </w:tcPr>
          <w:p w14:paraId="6761F880" w14:textId="77777777" w:rsidR="007675BE" w:rsidRPr="003E7462" w:rsidRDefault="007675BE" w:rsidP="00AD5D75">
            <w:pPr>
              <w:spacing w:before="120" w:after="120" w:line="288" w:lineRule="auto"/>
              <w:rPr>
                <w:rFonts w:ascii="Calibri" w:hAnsi="Calibri"/>
                <w:b/>
                <w:sz w:val="24"/>
              </w:rPr>
            </w:pPr>
            <w:r w:rsidRPr="003E7462">
              <w:rPr>
                <w:rFonts w:ascii="Calibri" w:hAnsi="Calibri"/>
                <w:b/>
                <w:sz w:val="24"/>
              </w:rPr>
              <w:t>The Main Challenge</w:t>
            </w:r>
            <w:r w:rsidR="0085182F" w:rsidRPr="003E7462">
              <w:rPr>
                <w:rFonts w:ascii="Calibri" w:hAnsi="Calibri"/>
                <w:b/>
                <w:sz w:val="24"/>
              </w:rPr>
              <w:t xml:space="preserve"> and Opportunity </w:t>
            </w:r>
          </w:p>
          <w:p w14:paraId="34873DC9" w14:textId="77777777" w:rsidR="00B81742" w:rsidRDefault="005928E5" w:rsidP="00AD5D75">
            <w:pPr>
              <w:spacing w:before="120" w:after="120" w:line="288" w:lineRule="auto"/>
              <w:rPr>
                <w:rFonts w:ascii="Calibri" w:hAnsi="Calibri"/>
              </w:rPr>
            </w:pPr>
            <w:r w:rsidRPr="00B81742">
              <w:rPr>
                <w:rFonts w:ascii="Calibri" w:hAnsi="Calibri"/>
              </w:rPr>
              <w:t xml:space="preserve">The main challenge, which the </w:t>
            </w:r>
            <w:proofErr w:type="spellStart"/>
            <w:r w:rsidRPr="00B81742">
              <w:rPr>
                <w:rFonts w:ascii="Calibri" w:hAnsi="Calibri"/>
              </w:rPr>
              <w:t>Furthergate</w:t>
            </w:r>
            <w:proofErr w:type="spellEnd"/>
            <w:r w:rsidRPr="00B81742">
              <w:rPr>
                <w:rFonts w:ascii="Calibri" w:hAnsi="Calibri"/>
              </w:rPr>
              <w:t xml:space="preserve"> Link Road scheme aims to address is to reduce the existing congestion issues along t</w:t>
            </w:r>
            <w:r w:rsidR="00B743DC">
              <w:rPr>
                <w:rFonts w:ascii="Calibri" w:hAnsi="Calibri"/>
              </w:rPr>
              <w:t xml:space="preserve">he A678 </w:t>
            </w:r>
            <w:proofErr w:type="spellStart"/>
            <w:r w:rsidR="00B743DC">
              <w:rPr>
                <w:rFonts w:ascii="Calibri" w:hAnsi="Calibri"/>
              </w:rPr>
              <w:t>Burnley</w:t>
            </w:r>
            <w:proofErr w:type="spellEnd"/>
            <w:r w:rsidR="00B743DC">
              <w:rPr>
                <w:rFonts w:ascii="Calibri" w:hAnsi="Calibri"/>
              </w:rPr>
              <w:t xml:space="preserve"> Road corridor, resulting in travel time savings </w:t>
            </w:r>
            <w:r w:rsidR="001E1978">
              <w:rPr>
                <w:rFonts w:ascii="Calibri" w:hAnsi="Calibri"/>
              </w:rPr>
              <w:t xml:space="preserve">and </w:t>
            </w:r>
            <w:r w:rsidR="00B743DC">
              <w:rPr>
                <w:rFonts w:ascii="Calibri" w:hAnsi="Calibri"/>
              </w:rPr>
              <w:t xml:space="preserve">aiding </w:t>
            </w:r>
            <w:proofErr w:type="spellStart"/>
            <w:r w:rsidR="00B743DC">
              <w:rPr>
                <w:rFonts w:ascii="Calibri" w:hAnsi="Calibri"/>
              </w:rPr>
              <w:t>optimisation</w:t>
            </w:r>
            <w:proofErr w:type="spellEnd"/>
            <w:r w:rsidR="00B743DC">
              <w:rPr>
                <w:rFonts w:ascii="Calibri" w:hAnsi="Calibri"/>
              </w:rPr>
              <w:t xml:space="preserve"> of the highway network as a whole. </w:t>
            </w:r>
          </w:p>
          <w:p w14:paraId="435A2874" w14:textId="77777777" w:rsidR="0085182F" w:rsidRDefault="0085182F" w:rsidP="00AD5D75">
            <w:pPr>
              <w:spacing w:before="120" w:after="120" w:line="288" w:lineRule="auto"/>
              <w:rPr>
                <w:rFonts w:ascii="Calibri" w:hAnsi="Calibri"/>
              </w:rPr>
            </w:pPr>
            <w:r>
              <w:rPr>
                <w:rFonts w:ascii="Calibri" w:hAnsi="Calibri"/>
              </w:rPr>
              <w:t xml:space="preserve">In addition, investment in the </w:t>
            </w:r>
            <w:proofErr w:type="spellStart"/>
            <w:r>
              <w:rPr>
                <w:rFonts w:ascii="Calibri" w:hAnsi="Calibri"/>
              </w:rPr>
              <w:t>Furthergate</w:t>
            </w:r>
            <w:proofErr w:type="spellEnd"/>
            <w:r>
              <w:rPr>
                <w:rFonts w:ascii="Calibri" w:hAnsi="Calibri"/>
              </w:rPr>
              <w:t xml:space="preserve"> Link Road scheme would contribute to economic growth by releasing the potential for a number of strategic sites along</w:t>
            </w:r>
            <w:r w:rsidR="00F30FAC">
              <w:rPr>
                <w:rFonts w:ascii="Calibri" w:hAnsi="Calibri"/>
              </w:rPr>
              <w:t xml:space="preserve"> </w:t>
            </w:r>
            <w:r w:rsidR="00F30FAC">
              <w:rPr>
                <w:rFonts w:ascii="Calibri" w:hAnsi="Calibri"/>
              </w:rPr>
              <w:lastRenderedPageBreak/>
              <w:t>the route of the new link road</w:t>
            </w:r>
            <w:r>
              <w:rPr>
                <w:rFonts w:ascii="Calibri" w:hAnsi="Calibri"/>
              </w:rPr>
              <w:t xml:space="preserve"> that would help to attract new developers and accelerate projects that are already planned. </w:t>
            </w:r>
            <w:r w:rsidR="00F30FAC">
              <w:rPr>
                <w:rFonts w:ascii="Calibri" w:hAnsi="Calibri"/>
              </w:rPr>
              <w:t xml:space="preserve"> Bringing forward new commercial/employment development and possibly housing would also help the borough to meet its Local Plan and Prosperity Plan targets for new business, jobs and homes. </w:t>
            </w:r>
          </w:p>
          <w:p w14:paraId="74CEBB36" w14:textId="77777777" w:rsidR="00F30FAC" w:rsidRDefault="00F30FAC" w:rsidP="00AD5D75">
            <w:pPr>
              <w:spacing w:before="120" w:after="120" w:line="288" w:lineRule="auto"/>
              <w:rPr>
                <w:rFonts w:ascii="Calibri" w:hAnsi="Calibri"/>
              </w:rPr>
            </w:pPr>
            <w:r>
              <w:rPr>
                <w:rFonts w:ascii="Calibri" w:hAnsi="Calibri"/>
              </w:rPr>
              <w:t xml:space="preserve">Not only would the project encourage development of adjacent sites, but would also help improve air quality for residents who live on both sides of the A678 </w:t>
            </w:r>
            <w:proofErr w:type="spellStart"/>
            <w:r>
              <w:rPr>
                <w:rFonts w:ascii="Calibri" w:hAnsi="Calibri"/>
              </w:rPr>
              <w:t>Burnley</w:t>
            </w:r>
            <w:proofErr w:type="spellEnd"/>
            <w:r>
              <w:rPr>
                <w:rFonts w:ascii="Calibri" w:hAnsi="Calibri"/>
              </w:rPr>
              <w:t xml:space="preserve"> Road, promote sustainable transport, reduce severance and improve road safety.</w:t>
            </w:r>
          </w:p>
          <w:p w14:paraId="39F0F4FD" w14:textId="77777777" w:rsidR="007675BE" w:rsidRPr="003E7462" w:rsidRDefault="007675BE" w:rsidP="00AD5D75">
            <w:pPr>
              <w:spacing w:before="120" w:after="120" w:line="288" w:lineRule="auto"/>
              <w:rPr>
                <w:rFonts w:ascii="Calibri" w:hAnsi="Calibri"/>
                <w:b/>
                <w:sz w:val="24"/>
              </w:rPr>
            </w:pPr>
            <w:r w:rsidRPr="003E7462">
              <w:rPr>
                <w:rFonts w:ascii="Calibri" w:hAnsi="Calibri"/>
                <w:b/>
                <w:sz w:val="24"/>
              </w:rPr>
              <w:t>Overview of Evidence</w:t>
            </w:r>
          </w:p>
          <w:p w14:paraId="6BF356D0" w14:textId="77777777" w:rsidR="001E1978" w:rsidRDefault="001E1978" w:rsidP="00AD5D75">
            <w:pPr>
              <w:spacing w:before="120" w:after="120" w:line="288" w:lineRule="auto"/>
              <w:rPr>
                <w:rFonts w:ascii="Calibri" w:hAnsi="Calibri"/>
              </w:rPr>
            </w:pPr>
            <w:r>
              <w:rPr>
                <w:rFonts w:ascii="Calibri" w:hAnsi="Calibri"/>
              </w:rPr>
              <w:t xml:space="preserve">A Transport Assessment submitted in support of the planning application for the proposed new link road identified that the existing highway network within the study area experiences congestion at existing junctions, which are approaching and in some places exceeding capacity in future year scenarios.  The results of the junction modelling undertaken showed that the existing highway network would struggle to accommodate the increased levels of traffic forecasted in the future years. </w:t>
            </w:r>
          </w:p>
          <w:p w14:paraId="71565FA6" w14:textId="77777777" w:rsidR="007675BE" w:rsidRDefault="007675BE" w:rsidP="00AD5D75">
            <w:pPr>
              <w:spacing w:before="120" w:after="120" w:line="288" w:lineRule="auto"/>
              <w:rPr>
                <w:rFonts w:ascii="Calibri" w:hAnsi="Calibri"/>
              </w:rPr>
            </w:pPr>
            <w:r>
              <w:rPr>
                <w:rFonts w:ascii="Calibri" w:hAnsi="Calibri"/>
              </w:rPr>
              <w:t xml:space="preserve">The value of travel time savings is one of the most important parameters of transport planning and cost benefit analysis.  With reference to “Valuation of Time Savings” report prepared by University of </w:t>
            </w:r>
            <w:r w:rsidRPr="00B743DC">
              <w:rPr>
                <w:rFonts w:ascii="Calibri" w:hAnsi="Calibri"/>
              </w:rPr>
              <w:t>Leeds, within developed countries travel time savings can often account for up to 80% of overall benefits arising from investment in transport infrastructure.</w:t>
            </w:r>
            <w:r>
              <w:rPr>
                <w:rFonts w:ascii="Calibri" w:hAnsi="Calibri"/>
                <w:i/>
              </w:rPr>
              <w:t xml:space="preserve"> </w:t>
            </w:r>
          </w:p>
          <w:p w14:paraId="19A04756" w14:textId="651DF8B7" w:rsidR="00EB56D5" w:rsidRDefault="001E1978" w:rsidP="00AD5D75">
            <w:pPr>
              <w:spacing w:before="120" w:after="120" w:line="288" w:lineRule="auto"/>
              <w:rPr>
                <w:rFonts w:ascii="Calibri" w:hAnsi="Calibri"/>
              </w:rPr>
            </w:pPr>
            <w:r>
              <w:rPr>
                <w:rFonts w:ascii="Calibri" w:hAnsi="Calibri"/>
              </w:rPr>
              <w:t xml:space="preserve">Current journey times have been measured along the A678 </w:t>
            </w:r>
            <w:proofErr w:type="spellStart"/>
            <w:r>
              <w:rPr>
                <w:rFonts w:ascii="Calibri" w:hAnsi="Calibri"/>
              </w:rPr>
              <w:t>Burnley</w:t>
            </w:r>
            <w:proofErr w:type="spellEnd"/>
            <w:r>
              <w:rPr>
                <w:rFonts w:ascii="Calibri" w:hAnsi="Calibri"/>
              </w:rPr>
              <w:t xml:space="preserve"> Road between the Red Lion Roundabout and the A678 </w:t>
            </w:r>
            <w:proofErr w:type="spellStart"/>
            <w:r>
              <w:rPr>
                <w:rFonts w:ascii="Calibri" w:hAnsi="Calibri"/>
              </w:rPr>
              <w:t>Furthergate</w:t>
            </w:r>
            <w:proofErr w:type="spellEnd"/>
            <w:r>
              <w:rPr>
                <w:rFonts w:ascii="Calibri" w:hAnsi="Calibri"/>
              </w:rPr>
              <w:t xml:space="preserve"> using the route’s distance and average speed by time period from the speed survey undertaken.  Delays at junctions and the A678 </w:t>
            </w:r>
            <w:proofErr w:type="spellStart"/>
            <w:r>
              <w:rPr>
                <w:rFonts w:ascii="Calibri" w:hAnsi="Calibri"/>
              </w:rPr>
              <w:t>Burnley</w:t>
            </w:r>
            <w:proofErr w:type="spellEnd"/>
            <w:r>
              <w:rPr>
                <w:rFonts w:ascii="Calibri" w:hAnsi="Calibri"/>
              </w:rPr>
              <w:t xml:space="preserve"> Road zebra crossing have been taken into account.  </w:t>
            </w:r>
            <w:r w:rsidR="00EB56D5">
              <w:rPr>
                <w:rFonts w:ascii="Calibri" w:hAnsi="Calibri"/>
              </w:rPr>
              <w:t xml:space="preserve">The existing journey times have then been compared with the </w:t>
            </w:r>
            <w:r w:rsidR="007675BE">
              <w:rPr>
                <w:rFonts w:ascii="Calibri" w:hAnsi="Calibri"/>
              </w:rPr>
              <w:t xml:space="preserve">journey times on the new link road between the Red Lion </w:t>
            </w:r>
            <w:r w:rsidR="004B7407">
              <w:rPr>
                <w:rFonts w:ascii="Calibri" w:hAnsi="Calibri"/>
              </w:rPr>
              <w:t>Roundabout</w:t>
            </w:r>
            <w:r w:rsidR="007675BE">
              <w:rPr>
                <w:rFonts w:ascii="Calibri" w:hAnsi="Calibri"/>
              </w:rPr>
              <w:t xml:space="preserve"> and the A678 </w:t>
            </w:r>
            <w:proofErr w:type="spellStart"/>
            <w:r w:rsidR="007675BE">
              <w:rPr>
                <w:rFonts w:ascii="Calibri" w:hAnsi="Calibri"/>
              </w:rPr>
              <w:t>Furthergate</w:t>
            </w:r>
            <w:proofErr w:type="spellEnd"/>
            <w:r w:rsidR="007675BE">
              <w:rPr>
                <w:rFonts w:ascii="Calibri" w:hAnsi="Calibri"/>
              </w:rPr>
              <w:t xml:space="preserve">, using the distance of the link and a speed limit, taking into account delay at junctions.  The evidence of journey time savings therefore supports the opportunity to tackle the main challenge to reduce the existing congestion issues. </w:t>
            </w:r>
          </w:p>
          <w:p w14:paraId="34DD749A" w14:textId="77777777" w:rsidR="00F30FAC" w:rsidRDefault="00F30FAC" w:rsidP="00AD5D75">
            <w:pPr>
              <w:spacing w:before="120" w:after="120" w:line="288" w:lineRule="auto"/>
              <w:rPr>
                <w:rFonts w:ascii="Calibri" w:hAnsi="Calibri"/>
              </w:rPr>
            </w:pPr>
            <w:r>
              <w:rPr>
                <w:rFonts w:ascii="Calibri" w:hAnsi="Calibri"/>
              </w:rPr>
              <w:t xml:space="preserve">With regards to economic growth and regeneration, a number of new plots have </w:t>
            </w:r>
            <w:r w:rsidR="00100476">
              <w:rPr>
                <w:rFonts w:ascii="Calibri" w:hAnsi="Calibri"/>
              </w:rPr>
              <w:t xml:space="preserve">already </w:t>
            </w:r>
            <w:r>
              <w:rPr>
                <w:rFonts w:ascii="Calibri" w:hAnsi="Calibri"/>
              </w:rPr>
              <w:t>been identified within the Local Plan</w:t>
            </w:r>
            <w:r w:rsidR="00100476">
              <w:rPr>
                <w:rFonts w:ascii="Calibri" w:hAnsi="Calibri"/>
              </w:rPr>
              <w:t xml:space="preserve"> </w:t>
            </w:r>
            <w:r>
              <w:rPr>
                <w:rFonts w:ascii="Calibri" w:hAnsi="Calibri"/>
              </w:rPr>
              <w:t>(</w:t>
            </w:r>
            <w:proofErr w:type="spellStart"/>
            <w:r>
              <w:rPr>
                <w:rFonts w:ascii="Calibri" w:hAnsi="Calibri"/>
              </w:rPr>
              <w:t>Furthergate</w:t>
            </w:r>
            <w:proofErr w:type="spellEnd"/>
            <w:r>
              <w:rPr>
                <w:rFonts w:ascii="Calibri" w:hAnsi="Calibri"/>
              </w:rPr>
              <w:t xml:space="preserve"> Phase 1 and Phase 2) for future development along the new link road.  Further opportunities are currently being investigated for suitability of land fronting the Leeds/Liverpool Canal for a variety of land uses.</w:t>
            </w:r>
          </w:p>
          <w:p w14:paraId="2ECF00ED" w14:textId="77777777" w:rsidR="007675BE" w:rsidRPr="003E7462" w:rsidRDefault="007675BE" w:rsidP="00AD5D75">
            <w:pPr>
              <w:spacing w:before="120" w:after="120" w:line="288" w:lineRule="auto"/>
              <w:rPr>
                <w:rFonts w:ascii="Calibri" w:hAnsi="Calibri"/>
                <w:b/>
                <w:sz w:val="24"/>
              </w:rPr>
            </w:pPr>
            <w:r w:rsidRPr="003E7462">
              <w:rPr>
                <w:rFonts w:ascii="Calibri" w:hAnsi="Calibri"/>
                <w:b/>
                <w:sz w:val="24"/>
              </w:rPr>
              <w:t>Impact of Not Progressing</w:t>
            </w:r>
          </w:p>
          <w:p w14:paraId="56635ACA" w14:textId="77777777" w:rsidR="00194BF0" w:rsidRDefault="00912597" w:rsidP="00AD5D75">
            <w:pPr>
              <w:spacing w:before="120" w:after="120" w:line="288" w:lineRule="auto"/>
              <w:rPr>
                <w:rFonts w:ascii="Calibri" w:hAnsi="Calibri"/>
              </w:rPr>
            </w:pPr>
            <w:r w:rsidRPr="00B81742">
              <w:rPr>
                <w:rFonts w:ascii="Calibri" w:hAnsi="Calibri"/>
              </w:rPr>
              <w:t xml:space="preserve">The impact of not progressing would </w:t>
            </w:r>
            <w:r w:rsidR="00B81742" w:rsidRPr="00B81742">
              <w:rPr>
                <w:rFonts w:ascii="Calibri" w:hAnsi="Calibri"/>
              </w:rPr>
              <w:t>be detrimental</w:t>
            </w:r>
            <w:r w:rsidRPr="00B81742">
              <w:rPr>
                <w:rFonts w:ascii="Calibri" w:hAnsi="Calibri"/>
              </w:rPr>
              <w:t xml:space="preserve"> on </w:t>
            </w:r>
            <w:r w:rsidR="00DF28DF">
              <w:rPr>
                <w:rFonts w:ascii="Calibri" w:hAnsi="Calibri"/>
              </w:rPr>
              <w:t xml:space="preserve">both local and strategic highway network, particularly </w:t>
            </w:r>
            <w:r w:rsidRPr="00B81742">
              <w:rPr>
                <w:rFonts w:ascii="Calibri" w:hAnsi="Calibri"/>
              </w:rPr>
              <w:t xml:space="preserve">accessibility to and from the main gateway of East Lancashire (i.e. M65) and Blackburn town </w:t>
            </w:r>
            <w:proofErr w:type="spellStart"/>
            <w:r w:rsidRPr="00B81742">
              <w:rPr>
                <w:rFonts w:ascii="Calibri" w:hAnsi="Calibri"/>
              </w:rPr>
              <w:t>centre</w:t>
            </w:r>
            <w:proofErr w:type="spellEnd"/>
            <w:r w:rsidRPr="00B81742">
              <w:rPr>
                <w:rFonts w:ascii="Calibri" w:hAnsi="Calibri"/>
              </w:rPr>
              <w:t xml:space="preserve">. </w:t>
            </w:r>
            <w:r w:rsidR="00902541">
              <w:rPr>
                <w:rFonts w:ascii="Calibri" w:hAnsi="Calibri"/>
              </w:rPr>
              <w:t xml:space="preserve"> </w:t>
            </w:r>
          </w:p>
          <w:p w14:paraId="05435FCF" w14:textId="1A888DB6" w:rsidR="00473522" w:rsidRDefault="00473522" w:rsidP="00AD5D75">
            <w:pPr>
              <w:spacing w:before="120" w:after="120" w:line="288" w:lineRule="auto"/>
              <w:rPr>
                <w:rFonts w:ascii="Calibri" w:hAnsi="Calibri"/>
              </w:rPr>
            </w:pPr>
            <w:r w:rsidRPr="00473522">
              <w:rPr>
                <w:rFonts w:ascii="Calibri" w:hAnsi="Calibri"/>
              </w:rPr>
              <w:lastRenderedPageBreak/>
              <w:t xml:space="preserve">The existing highway network currently operates close to capacity and the situation is likely to deteriorate in the nearest future. </w:t>
            </w:r>
            <w:r>
              <w:rPr>
                <w:rFonts w:ascii="Calibri" w:hAnsi="Calibri"/>
              </w:rPr>
              <w:t xml:space="preserve"> </w:t>
            </w:r>
            <w:r w:rsidR="000434BD" w:rsidRPr="00AD5D75">
              <w:rPr>
                <w:rFonts w:ascii="Calibri" w:hAnsi="Calibri"/>
              </w:rPr>
              <w:t xml:space="preserve">The modelling exercise undertaken </w:t>
            </w:r>
            <w:r w:rsidR="000434BD">
              <w:rPr>
                <w:rFonts w:ascii="Calibri" w:hAnsi="Calibri"/>
              </w:rPr>
              <w:t xml:space="preserve">(junction modelling outputs are provided in Appendix E of the BCR Technical Note report included as Appendix J of this document) </w:t>
            </w:r>
            <w:r w:rsidRPr="00473522">
              <w:rPr>
                <w:rFonts w:ascii="Calibri" w:hAnsi="Calibri"/>
              </w:rPr>
              <w:t xml:space="preserve">supports this, demonstrating that the existing Red Lion Roundabout </w:t>
            </w:r>
            <w:r>
              <w:rPr>
                <w:rFonts w:ascii="Calibri" w:hAnsi="Calibri"/>
              </w:rPr>
              <w:t>will</w:t>
            </w:r>
            <w:r w:rsidRPr="00473522">
              <w:rPr>
                <w:rFonts w:ascii="Calibri" w:hAnsi="Calibri"/>
              </w:rPr>
              <w:t xml:space="preserve"> reach </w:t>
            </w:r>
            <w:r w:rsidR="000434BD">
              <w:rPr>
                <w:rFonts w:ascii="Calibri" w:hAnsi="Calibri"/>
              </w:rPr>
              <w:t xml:space="preserve">102% of </w:t>
            </w:r>
            <w:r w:rsidRPr="00473522">
              <w:rPr>
                <w:rFonts w:ascii="Calibri" w:hAnsi="Calibri"/>
              </w:rPr>
              <w:t>its capacity by the 2034</w:t>
            </w:r>
            <w:r w:rsidR="000434BD">
              <w:rPr>
                <w:rFonts w:ascii="Calibri" w:hAnsi="Calibri"/>
              </w:rPr>
              <w:t xml:space="preserve">. </w:t>
            </w:r>
            <w:r w:rsidRPr="00473522">
              <w:rPr>
                <w:rFonts w:ascii="Calibri" w:hAnsi="Calibri"/>
              </w:rPr>
              <w:t xml:space="preserve"> </w:t>
            </w:r>
            <w:r w:rsidR="000434BD">
              <w:rPr>
                <w:rFonts w:ascii="Calibri" w:hAnsi="Calibri"/>
              </w:rPr>
              <w:t>T</w:t>
            </w:r>
            <w:r w:rsidRPr="00473522">
              <w:rPr>
                <w:rFonts w:ascii="Calibri" w:hAnsi="Calibri"/>
              </w:rPr>
              <w:t xml:space="preserve">he existing A678 </w:t>
            </w:r>
            <w:proofErr w:type="spellStart"/>
            <w:r w:rsidRPr="00473522">
              <w:rPr>
                <w:rFonts w:ascii="Calibri" w:hAnsi="Calibri"/>
              </w:rPr>
              <w:t>Burnley</w:t>
            </w:r>
            <w:proofErr w:type="spellEnd"/>
            <w:r w:rsidRPr="00473522">
              <w:rPr>
                <w:rFonts w:ascii="Calibri" w:hAnsi="Calibri"/>
              </w:rPr>
              <w:t xml:space="preserve"> Road/Gorse Street priority junction is forecasted to operate over capacity in the 2019 </w:t>
            </w:r>
            <w:r w:rsidR="000434BD">
              <w:rPr>
                <w:rFonts w:ascii="Calibri" w:hAnsi="Calibri"/>
              </w:rPr>
              <w:t xml:space="preserve">(at 101% in the PM peak hour) </w:t>
            </w:r>
            <w:r w:rsidRPr="00473522">
              <w:rPr>
                <w:rFonts w:ascii="Calibri" w:hAnsi="Calibri"/>
              </w:rPr>
              <w:t xml:space="preserve">and 2034 </w:t>
            </w:r>
            <w:r w:rsidR="000434BD">
              <w:rPr>
                <w:rFonts w:ascii="Calibri" w:hAnsi="Calibri"/>
              </w:rPr>
              <w:t xml:space="preserve">(at 148% in the AP peak hour and at 140% in the PM peak hour) </w:t>
            </w:r>
            <w:r w:rsidRPr="00473522">
              <w:rPr>
                <w:rFonts w:ascii="Calibri" w:hAnsi="Calibri"/>
              </w:rPr>
              <w:t>future years.</w:t>
            </w:r>
            <w:r>
              <w:rPr>
                <w:rFonts w:ascii="Calibri" w:hAnsi="Calibri"/>
              </w:rPr>
              <w:t xml:space="preserve">  </w:t>
            </w:r>
          </w:p>
          <w:p w14:paraId="3C9ED74B" w14:textId="77777777" w:rsidR="00194BF0" w:rsidRDefault="00194BF0" w:rsidP="00AD5D75">
            <w:pPr>
              <w:spacing w:before="120" w:after="120" w:line="288" w:lineRule="auto"/>
              <w:rPr>
                <w:rFonts w:ascii="Calibri" w:hAnsi="Calibri"/>
              </w:rPr>
            </w:pPr>
            <w:r>
              <w:rPr>
                <w:rFonts w:ascii="Calibri" w:hAnsi="Calibri"/>
              </w:rPr>
              <w:t xml:space="preserve">On the one hand, a number of </w:t>
            </w:r>
            <w:r w:rsidR="00100476">
              <w:rPr>
                <w:rFonts w:ascii="Calibri" w:hAnsi="Calibri"/>
              </w:rPr>
              <w:t xml:space="preserve">development </w:t>
            </w:r>
            <w:r>
              <w:rPr>
                <w:rFonts w:ascii="Calibri" w:hAnsi="Calibri"/>
              </w:rPr>
              <w:t xml:space="preserve">sites may suffer from not progressing the scheme, as having no direct access onto the highway network and as a result becoming unattractive for development.  On the other hand, if the sites are to be delivered, the impact on the local highway network is envisaged to be significant, with junctions forecasted to operate over capacity.  This in turn would result in increased air quality issues along the A678 </w:t>
            </w:r>
            <w:proofErr w:type="spellStart"/>
            <w:r>
              <w:rPr>
                <w:rFonts w:ascii="Calibri" w:hAnsi="Calibri"/>
              </w:rPr>
              <w:t>Burnley</w:t>
            </w:r>
            <w:proofErr w:type="spellEnd"/>
            <w:r>
              <w:rPr>
                <w:rFonts w:ascii="Calibri" w:hAnsi="Calibri"/>
              </w:rPr>
              <w:t xml:space="preserve"> Road and exacerbation of severance. </w:t>
            </w:r>
          </w:p>
          <w:p w14:paraId="49CC68C5" w14:textId="46FA41F4" w:rsidR="000C4CB1" w:rsidRPr="00001B5E" w:rsidRDefault="00902541" w:rsidP="00311160">
            <w:pPr>
              <w:spacing w:before="120" w:after="120" w:line="288" w:lineRule="auto"/>
              <w:rPr>
                <w:rFonts w:ascii="Calibri" w:hAnsi="Calibri"/>
              </w:rPr>
            </w:pPr>
            <w:r>
              <w:rPr>
                <w:rFonts w:ascii="Calibri" w:hAnsi="Calibri"/>
              </w:rPr>
              <w:t>The potential issues are sufficiently severe</w:t>
            </w:r>
            <w:r w:rsidR="00DF28DF">
              <w:rPr>
                <w:rFonts w:ascii="Calibri" w:hAnsi="Calibri"/>
              </w:rPr>
              <w:t>,</w:t>
            </w:r>
            <w:r>
              <w:rPr>
                <w:rFonts w:ascii="Calibri" w:hAnsi="Calibri"/>
              </w:rPr>
              <w:t xml:space="preserve"> as to make mitigation essential to enable the required new link road.  </w:t>
            </w:r>
          </w:p>
        </w:tc>
      </w:tr>
      <w:tr w:rsidR="000C4CB1" w:rsidRPr="006C3F74" w14:paraId="6B785366" w14:textId="77777777" w:rsidTr="00AD5D75">
        <w:tc>
          <w:tcPr>
            <w:tcW w:w="3981" w:type="dxa"/>
            <w:shd w:val="clear" w:color="auto" w:fill="auto"/>
          </w:tcPr>
          <w:p w14:paraId="38AF321F" w14:textId="77777777" w:rsidR="000C4CB1" w:rsidRPr="00DF28DF" w:rsidRDefault="00265479" w:rsidP="00311160">
            <w:pPr>
              <w:pStyle w:val="Heading2"/>
              <w:keepNext w:val="0"/>
              <w:rPr>
                <w:rFonts w:asciiTheme="minorHAnsi" w:hAnsiTheme="minorHAnsi"/>
                <w:b w:val="0"/>
                <w:i w:val="0"/>
                <w:sz w:val="24"/>
              </w:rPr>
            </w:pPr>
            <w:r w:rsidRPr="00DF28DF">
              <w:rPr>
                <w:rFonts w:asciiTheme="minorHAnsi" w:hAnsiTheme="minorHAnsi"/>
                <w:b w:val="0"/>
                <w:i w:val="0"/>
                <w:sz w:val="24"/>
              </w:rPr>
              <w:lastRenderedPageBreak/>
              <w:t>Strategic Objectives</w:t>
            </w:r>
          </w:p>
          <w:p w14:paraId="3422AE32" w14:textId="77777777" w:rsidR="00265479" w:rsidRPr="006C3F74" w:rsidRDefault="00337E14" w:rsidP="00311160">
            <w:pPr>
              <w:rPr>
                <w:rFonts w:ascii="Calibri" w:hAnsi="Calibri"/>
                <w:i/>
                <w:lang w:val="en-GB"/>
              </w:rPr>
            </w:pPr>
            <w:r w:rsidRPr="006C3F74">
              <w:rPr>
                <w:rFonts w:ascii="Calibri" w:hAnsi="Calibri"/>
                <w:i/>
                <w:lang w:val="en-GB"/>
              </w:rPr>
              <w:t>Please present the SMART (specific, measurable, achievable, realistic and time-bound) objectives that will resolve the challenge or opportunity identified in Section 1.2 a</w:t>
            </w:r>
            <w:r w:rsidR="00443835" w:rsidRPr="006C3F74">
              <w:rPr>
                <w:rFonts w:ascii="Calibri" w:hAnsi="Calibri"/>
                <w:i/>
                <w:lang w:val="en-GB"/>
              </w:rPr>
              <w:t>nd explain how these</w:t>
            </w:r>
            <w:r w:rsidRPr="006C3F74">
              <w:rPr>
                <w:rFonts w:ascii="Calibri" w:hAnsi="Calibri"/>
                <w:i/>
                <w:lang w:val="en-GB"/>
              </w:rPr>
              <w:t xml:space="preserve"> contribut</w:t>
            </w:r>
            <w:r w:rsidR="00443835" w:rsidRPr="006C3F74">
              <w:rPr>
                <w:rFonts w:ascii="Calibri" w:hAnsi="Calibri"/>
                <w:i/>
                <w:lang w:val="en-GB"/>
              </w:rPr>
              <w:t>e</w:t>
            </w:r>
            <w:r w:rsidRPr="006C3F74">
              <w:rPr>
                <w:rFonts w:ascii="Calibri" w:hAnsi="Calibri"/>
                <w:i/>
                <w:lang w:val="en-GB"/>
              </w:rPr>
              <w:t xml:space="preserve"> towards achieving the wider context set out in Section 1.1.</w:t>
            </w:r>
          </w:p>
          <w:p w14:paraId="31819353" w14:textId="77777777" w:rsidR="00337E14" w:rsidRPr="006C3F74" w:rsidRDefault="00337E14" w:rsidP="00AD5D75">
            <w:pPr>
              <w:rPr>
                <w:rFonts w:ascii="Calibri" w:hAnsi="Calibri"/>
                <w:sz w:val="24"/>
                <w:szCs w:val="24"/>
                <w:lang w:val="en-GB"/>
              </w:rPr>
            </w:pPr>
          </w:p>
        </w:tc>
        <w:tc>
          <w:tcPr>
            <w:tcW w:w="6999" w:type="dxa"/>
            <w:shd w:val="clear" w:color="auto" w:fill="auto"/>
          </w:tcPr>
          <w:p w14:paraId="52FDA4DA" w14:textId="77777777" w:rsidR="00A23E97" w:rsidRPr="00A23E97" w:rsidRDefault="00A23E97" w:rsidP="00AD5D75">
            <w:pPr>
              <w:spacing w:before="120" w:after="120" w:line="288" w:lineRule="auto"/>
              <w:rPr>
                <w:rFonts w:ascii="Calibri" w:hAnsi="Calibri"/>
              </w:rPr>
            </w:pPr>
            <w:r w:rsidRPr="00A23E97">
              <w:rPr>
                <w:rFonts w:ascii="Calibri" w:hAnsi="Calibri"/>
              </w:rPr>
              <w:t xml:space="preserve">In considering the local policy context and the issues the scheme is intended to address, it is considered that the following objectives will sufficiently address these issues: </w:t>
            </w:r>
          </w:p>
          <w:p w14:paraId="67AA26E5" w14:textId="77777777" w:rsidR="009122C0" w:rsidRPr="00C5101B" w:rsidRDefault="00945B5F" w:rsidP="00AD5D75">
            <w:pPr>
              <w:pStyle w:val="ListParagraph"/>
              <w:numPr>
                <w:ilvl w:val="0"/>
                <w:numId w:val="14"/>
              </w:numPr>
              <w:spacing w:before="120" w:after="120" w:line="288" w:lineRule="auto"/>
              <w:rPr>
                <w:b/>
                <w:i/>
                <w:sz w:val="20"/>
              </w:rPr>
            </w:pPr>
            <w:r>
              <w:rPr>
                <w:b/>
                <w:i/>
                <w:sz w:val="20"/>
              </w:rPr>
              <w:t>Connect to the SRN to A</w:t>
            </w:r>
            <w:r w:rsidR="009122C0" w:rsidRPr="00C5101B">
              <w:rPr>
                <w:b/>
                <w:i/>
                <w:sz w:val="20"/>
              </w:rPr>
              <w:t xml:space="preserve">id </w:t>
            </w:r>
            <w:r>
              <w:rPr>
                <w:b/>
                <w:i/>
                <w:sz w:val="20"/>
              </w:rPr>
              <w:t>Optimisation of the Network as a W</w:t>
            </w:r>
            <w:r w:rsidR="009122C0" w:rsidRPr="00C5101B">
              <w:rPr>
                <w:b/>
                <w:i/>
                <w:sz w:val="20"/>
              </w:rPr>
              <w:t>hole</w:t>
            </w:r>
          </w:p>
          <w:p w14:paraId="05A30805" w14:textId="77777777" w:rsidR="009122C0" w:rsidRPr="00660B69" w:rsidRDefault="009122C0" w:rsidP="00AD5D75">
            <w:pPr>
              <w:spacing w:before="120" w:after="120" w:line="288" w:lineRule="auto"/>
              <w:rPr>
                <w:rFonts w:ascii="Calibri" w:hAnsi="Calibri"/>
              </w:rPr>
            </w:pPr>
            <w:r w:rsidRPr="00A17F29">
              <w:rPr>
                <w:rFonts w:ascii="Calibri" w:hAnsi="Calibri"/>
                <w:u w:val="single"/>
              </w:rPr>
              <w:t>Specific:</w:t>
            </w:r>
            <w:r>
              <w:rPr>
                <w:rFonts w:ascii="Calibri" w:hAnsi="Calibri"/>
              </w:rPr>
              <w:t xml:space="preserve"> </w:t>
            </w:r>
            <w:r w:rsidR="00AE55F1">
              <w:rPr>
                <w:rFonts w:ascii="Calibri" w:hAnsi="Calibri"/>
              </w:rPr>
              <w:t xml:space="preserve">The proposed new link road would connect to the strategic road network (i.e. trunk road network, key principal route) </w:t>
            </w:r>
            <w:r w:rsidR="00912597">
              <w:rPr>
                <w:rFonts w:ascii="Calibri" w:hAnsi="Calibri"/>
              </w:rPr>
              <w:t>to cater for the future</w:t>
            </w:r>
            <w:r w:rsidR="00AE55F1">
              <w:rPr>
                <w:rFonts w:ascii="Calibri" w:hAnsi="Calibri"/>
              </w:rPr>
              <w:t xml:space="preserve"> traffic flows.  </w:t>
            </w:r>
            <w:proofErr w:type="spellStart"/>
            <w:r w:rsidR="00AE55F1">
              <w:rPr>
                <w:rFonts w:ascii="Calibri" w:hAnsi="Calibri"/>
              </w:rPr>
              <w:t>Optimisation</w:t>
            </w:r>
            <w:proofErr w:type="spellEnd"/>
            <w:r w:rsidR="00AE55F1">
              <w:rPr>
                <w:rFonts w:ascii="Calibri" w:hAnsi="Calibri"/>
              </w:rPr>
              <w:t xml:space="preserve"> relates to ensuring the transport network operates as smoothly as possible, in terms of average traffic speeds and minimum delays. </w:t>
            </w:r>
          </w:p>
          <w:p w14:paraId="5A775FB6" w14:textId="77777777" w:rsidR="009122C0" w:rsidRDefault="009122C0" w:rsidP="00AD5D75">
            <w:pPr>
              <w:spacing w:before="120" w:after="120" w:line="288" w:lineRule="auto"/>
              <w:rPr>
                <w:rFonts w:ascii="Calibri" w:hAnsi="Calibri"/>
              </w:rPr>
            </w:pPr>
            <w:r w:rsidRPr="00A17F29">
              <w:rPr>
                <w:rFonts w:ascii="Calibri" w:hAnsi="Calibri"/>
                <w:u w:val="single"/>
              </w:rPr>
              <w:t>Measurable:</w:t>
            </w:r>
            <w:r>
              <w:rPr>
                <w:rFonts w:ascii="Calibri" w:hAnsi="Calibri"/>
              </w:rPr>
              <w:t xml:space="preserve"> </w:t>
            </w:r>
            <w:r w:rsidR="00AE55F1">
              <w:rPr>
                <w:rFonts w:ascii="Calibri" w:hAnsi="Calibri"/>
              </w:rPr>
              <w:t xml:space="preserve">How well the transport network is operating can be measured by the average speed of vehicles on the network and junction delays. </w:t>
            </w:r>
          </w:p>
          <w:p w14:paraId="309FB64A" w14:textId="77777777" w:rsidR="009122C0" w:rsidRDefault="009122C0" w:rsidP="00AD5D75">
            <w:pPr>
              <w:spacing w:before="120" w:after="120" w:line="288" w:lineRule="auto"/>
              <w:rPr>
                <w:rFonts w:ascii="Calibri" w:hAnsi="Calibri"/>
              </w:rPr>
            </w:pPr>
            <w:r w:rsidRPr="00A17F29">
              <w:rPr>
                <w:rFonts w:ascii="Calibri" w:hAnsi="Calibri"/>
                <w:u w:val="single"/>
              </w:rPr>
              <w:t>Achievable:</w:t>
            </w:r>
            <w:r>
              <w:rPr>
                <w:rFonts w:ascii="Calibri" w:hAnsi="Calibri"/>
              </w:rPr>
              <w:t xml:space="preserve"> </w:t>
            </w:r>
            <w:r w:rsidR="00AE55F1">
              <w:rPr>
                <w:rFonts w:ascii="Calibri" w:hAnsi="Calibri"/>
              </w:rPr>
              <w:t xml:space="preserve">In terms of </w:t>
            </w:r>
            <w:proofErr w:type="spellStart"/>
            <w:r w:rsidR="00AE55F1">
              <w:rPr>
                <w:rFonts w:ascii="Calibri" w:hAnsi="Calibri"/>
              </w:rPr>
              <w:t>optimisation</w:t>
            </w:r>
            <w:proofErr w:type="spellEnd"/>
            <w:r w:rsidR="00AE55F1">
              <w:rPr>
                <w:rFonts w:ascii="Calibri" w:hAnsi="Calibri"/>
              </w:rPr>
              <w:t xml:space="preserve">, </w:t>
            </w:r>
            <w:r w:rsidR="00C5101B">
              <w:rPr>
                <w:rFonts w:ascii="Calibri" w:hAnsi="Calibri"/>
              </w:rPr>
              <w:t>modelling of the average speed of vehicles on the network and junction delay will determine if this objective is achievable.</w:t>
            </w:r>
          </w:p>
          <w:p w14:paraId="7A21014E" w14:textId="77777777" w:rsidR="009122C0" w:rsidRDefault="009122C0" w:rsidP="00AD5D75">
            <w:pPr>
              <w:spacing w:before="120" w:after="120" w:line="288" w:lineRule="auto"/>
              <w:rPr>
                <w:rFonts w:ascii="Calibri" w:hAnsi="Calibri"/>
              </w:rPr>
            </w:pPr>
            <w:r w:rsidRPr="00A17F29">
              <w:rPr>
                <w:rFonts w:ascii="Calibri" w:hAnsi="Calibri"/>
                <w:u w:val="single"/>
              </w:rPr>
              <w:t>Relevant:</w:t>
            </w:r>
            <w:r>
              <w:rPr>
                <w:rFonts w:ascii="Calibri" w:hAnsi="Calibri"/>
              </w:rPr>
              <w:t xml:space="preserve"> The concern is that </w:t>
            </w:r>
            <w:r w:rsidR="00C5101B">
              <w:rPr>
                <w:rFonts w:ascii="Calibri" w:hAnsi="Calibri"/>
              </w:rPr>
              <w:t xml:space="preserve">no delivery of an alternative route for through traffic between the A678 </w:t>
            </w:r>
            <w:proofErr w:type="spellStart"/>
            <w:r w:rsidR="00C5101B">
              <w:rPr>
                <w:rFonts w:ascii="Calibri" w:hAnsi="Calibri"/>
              </w:rPr>
              <w:t>Furthergate</w:t>
            </w:r>
            <w:proofErr w:type="spellEnd"/>
            <w:r w:rsidR="00C5101B">
              <w:rPr>
                <w:rFonts w:ascii="Calibri" w:hAnsi="Calibri"/>
              </w:rPr>
              <w:t xml:space="preserve"> and the Red Lion Roundabout will have a negative impact on accessibility of both the M65 motorway and Blackburn town </w:t>
            </w:r>
            <w:proofErr w:type="spellStart"/>
            <w:r w:rsidR="00C5101B">
              <w:rPr>
                <w:rFonts w:ascii="Calibri" w:hAnsi="Calibri"/>
              </w:rPr>
              <w:t>centre</w:t>
            </w:r>
            <w:proofErr w:type="spellEnd"/>
            <w:r w:rsidR="00C5101B">
              <w:rPr>
                <w:rFonts w:ascii="Calibri" w:hAnsi="Calibri"/>
              </w:rPr>
              <w:t xml:space="preserve">. </w:t>
            </w:r>
          </w:p>
          <w:p w14:paraId="5F3C1807" w14:textId="2BA7A937" w:rsidR="009122C0" w:rsidRPr="00660B69" w:rsidRDefault="009122C0" w:rsidP="00AD5D75">
            <w:pPr>
              <w:spacing w:before="120" w:after="120" w:line="288" w:lineRule="auto"/>
              <w:rPr>
                <w:rFonts w:ascii="Calibri" w:hAnsi="Calibri"/>
              </w:rPr>
            </w:pPr>
            <w:r w:rsidRPr="00A17F29">
              <w:rPr>
                <w:rFonts w:ascii="Calibri" w:hAnsi="Calibri"/>
                <w:u w:val="single"/>
              </w:rPr>
              <w:t xml:space="preserve">Time Related: </w:t>
            </w:r>
            <w:r w:rsidR="00285E84">
              <w:rPr>
                <w:rFonts w:ascii="Calibri" w:hAnsi="Calibri"/>
              </w:rPr>
              <w:t>This objective is anticipated to</w:t>
            </w:r>
            <w:r w:rsidR="00991372">
              <w:rPr>
                <w:rFonts w:ascii="Calibri" w:hAnsi="Calibri"/>
              </w:rPr>
              <w:t xml:space="preserve"> be </w:t>
            </w:r>
            <w:proofErr w:type="spellStart"/>
            <w:r w:rsidR="00991372">
              <w:rPr>
                <w:rFonts w:ascii="Calibri" w:hAnsi="Calibri"/>
              </w:rPr>
              <w:t>realised</w:t>
            </w:r>
            <w:proofErr w:type="spellEnd"/>
            <w:r w:rsidR="00991372">
              <w:rPr>
                <w:rFonts w:ascii="Calibri" w:hAnsi="Calibri"/>
              </w:rPr>
              <w:t xml:space="preserve"> within </w:t>
            </w:r>
            <w:r w:rsidR="0066457F">
              <w:rPr>
                <w:rFonts w:ascii="Calibri" w:hAnsi="Calibri"/>
              </w:rPr>
              <w:t>five years after scheme opening, by 2023</w:t>
            </w:r>
            <w:r w:rsidR="00991372">
              <w:rPr>
                <w:rFonts w:ascii="Calibri" w:hAnsi="Calibri"/>
              </w:rPr>
              <w:t xml:space="preserve">.  </w:t>
            </w:r>
            <w:r w:rsidR="00285E84">
              <w:rPr>
                <w:rFonts w:ascii="Calibri" w:hAnsi="Calibri"/>
              </w:rPr>
              <w:t xml:space="preserve">The objective is related to the 60 years appraisal period.  </w:t>
            </w:r>
          </w:p>
          <w:p w14:paraId="1F72A6C7" w14:textId="77777777" w:rsidR="00A23E97" w:rsidRPr="00C5101B" w:rsidRDefault="00945B5F" w:rsidP="00AD5D75">
            <w:pPr>
              <w:pStyle w:val="ListParagraph"/>
              <w:numPr>
                <w:ilvl w:val="0"/>
                <w:numId w:val="14"/>
              </w:numPr>
              <w:spacing w:before="120" w:after="120" w:line="288" w:lineRule="auto"/>
              <w:rPr>
                <w:b/>
                <w:i/>
                <w:sz w:val="20"/>
              </w:rPr>
            </w:pPr>
            <w:r>
              <w:rPr>
                <w:b/>
                <w:i/>
                <w:sz w:val="20"/>
              </w:rPr>
              <w:t>Improve the Reliability of Journey T</w:t>
            </w:r>
            <w:r w:rsidR="00660B69" w:rsidRPr="00C5101B">
              <w:rPr>
                <w:b/>
                <w:i/>
                <w:sz w:val="20"/>
              </w:rPr>
              <w:t xml:space="preserve">imes </w:t>
            </w:r>
          </w:p>
          <w:p w14:paraId="0C74D8CB" w14:textId="77777777" w:rsidR="00A23E97" w:rsidRPr="00660B69" w:rsidRDefault="00660B69" w:rsidP="00AD5D75">
            <w:pPr>
              <w:spacing w:before="120" w:after="120" w:line="288" w:lineRule="auto"/>
              <w:rPr>
                <w:rFonts w:ascii="Calibri" w:hAnsi="Calibri"/>
              </w:rPr>
            </w:pPr>
            <w:r w:rsidRPr="00A17F29">
              <w:rPr>
                <w:rFonts w:ascii="Calibri" w:hAnsi="Calibri"/>
                <w:u w:val="single"/>
              </w:rPr>
              <w:t>Specific:</w:t>
            </w:r>
            <w:r>
              <w:rPr>
                <w:rFonts w:ascii="Calibri" w:hAnsi="Calibri"/>
              </w:rPr>
              <w:t xml:space="preserve"> </w:t>
            </w:r>
            <w:r w:rsidRPr="00660B69">
              <w:rPr>
                <w:rFonts w:ascii="Calibri" w:hAnsi="Calibri"/>
              </w:rPr>
              <w:t xml:space="preserve">This objective seeks to reduce delays and congestion </w:t>
            </w:r>
            <w:r>
              <w:rPr>
                <w:rFonts w:ascii="Calibri" w:hAnsi="Calibri"/>
              </w:rPr>
              <w:t xml:space="preserve">along the A678 </w:t>
            </w:r>
            <w:proofErr w:type="spellStart"/>
            <w:r>
              <w:rPr>
                <w:rFonts w:ascii="Calibri" w:hAnsi="Calibri"/>
              </w:rPr>
              <w:t>Burnley</w:t>
            </w:r>
            <w:proofErr w:type="spellEnd"/>
            <w:r>
              <w:rPr>
                <w:rFonts w:ascii="Calibri" w:hAnsi="Calibri"/>
              </w:rPr>
              <w:t xml:space="preserve"> Road by transferring through traffic only the new link road.  This objective seeks to result in a reduction of journey time val</w:t>
            </w:r>
            <w:r w:rsidR="00100476">
              <w:rPr>
                <w:rFonts w:ascii="Calibri" w:hAnsi="Calibri"/>
              </w:rPr>
              <w:t>ues for both buses and vehicles.</w:t>
            </w:r>
          </w:p>
          <w:p w14:paraId="79AD9592" w14:textId="77777777" w:rsidR="00660B69" w:rsidRDefault="00660B69" w:rsidP="00AD5D75">
            <w:pPr>
              <w:spacing w:before="120" w:after="120" w:line="288" w:lineRule="auto"/>
              <w:rPr>
                <w:rFonts w:ascii="Calibri" w:hAnsi="Calibri"/>
              </w:rPr>
            </w:pPr>
            <w:r w:rsidRPr="00A17F29">
              <w:rPr>
                <w:rFonts w:ascii="Calibri" w:hAnsi="Calibri"/>
                <w:u w:val="single"/>
              </w:rPr>
              <w:lastRenderedPageBreak/>
              <w:t>Measurable:</w:t>
            </w:r>
            <w:r>
              <w:rPr>
                <w:rFonts w:ascii="Calibri" w:hAnsi="Calibri"/>
              </w:rPr>
              <w:t xml:space="preserve"> As reliability is closely related </w:t>
            </w:r>
            <w:r w:rsidR="004B0867">
              <w:rPr>
                <w:rFonts w:ascii="Calibri" w:hAnsi="Calibri"/>
              </w:rPr>
              <w:t xml:space="preserve">to the levels of congestion, the number of hours lost due to travel being slower than speed achieved along the A678 </w:t>
            </w:r>
            <w:proofErr w:type="spellStart"/>
            <w:r w:rsidR="004B0867">
              <w:rPr>
                <w:rFonts w:ascii="Calibri" w:hAnsi="Calibri"/>
              </w:rPr>
              <w:t>Burnley</w:t>
            </w:r>
            <w:proofErr w:type="spellEnd"/>
            <w:r w:rsidR="004B0867">
              <w:rPr>
                <w:rFonts w:ascii="Calibri" w:hAnsi="Calibri"/>
              </w:rPr>
              <w:t xml:space="preserve"> Road (particularly at the Red Lion Roundabout, the A678 </w:t>
            </w:r>
            <w:proofErr w:type="spellStart"/>
            <w:r w:rsidR="004B0867">
              <w:rPr>
                <w:rFonts w:ascii="Calibri" w:hAnsi="Calibri"/>
              </w:rPr>
              <w:t>Burnley</w:t>
            </w:r>
            <w:proofErr w:type="spellEnd"/>
            <w:r w:rsidR="004B0867">
              <w:rPr>
                <w:rFonts w:ascii="Calibri" w:hAnsi="Calibri"/>
              </w:rPr>
              <w:t xml:space="preserve"> Road/Gorse Street priority junction, the A678 </w:t>
            </w:r>
            <w:proofErr w:type="spellStart"/>
            <w:r w:rsidR="004B0867">
              <w:rPr>
                <w:rFonts w:ascii="Calibri" w:hAnsi="Calibri"/>
              </w:rPr>
              <w:t>Burnley</w:t>
            </w:r>
            <w:proofErr w:type="spellEnd"/>
            <w:r w:rsidR="004B0867">
              <w:rPr>
                <w:rFonts w:ascii="Calibri" w:hAnsi="Calibri"/>
              </w:rPr>
              <w:t xml:space="preserve"> Road/A667 </w:t>
            </w:r>
            <w:proofErr w:type="spellStart"/>
            <w:r w:rsidR="004B0867">
              <w:rPr>
                <w:rFonts w:ascii="Calibri" w:hAnsi="Calibri"/>
              </w:rPr>
              <w:t>Furthergate</w:t>
            </w:r>
            <w:proofErr w:type="spellEnd"/>
            <w:r w:rsidR="004B0867">
              <w:rPr>
                <w:rFonts w:ascii="Calibri" w:hAnsi="Calibri"/>
              </w:rPr>
              <w:t xml:space="preserve"> signal junction</w:t>
            </w:r>
            <w:r w:rsidR="009122C0">
              <w:rPr>
                <w:rFonts w:ascii="Calibri" w:hAnsi="Calibri"/>
              </w:rPr>
              <w:t>),</w:t>
            </w:r>
            <w:r w:rsidR="004B0867">
              <w:rPr>
                <w:rFonts w:ascii="Calibri" w:hAnsi="Calibri"/>
              </w:rPr>
              <w:t xml:space="preserve"> when traffic is flowing freely, would therefore provide an appropriate measure of congestion.  </w:t>
            </w:r>
          </w:p>
          <w:p w14:paraId="134FFA3A" w14:textId="77777777" w:rsidR="004B0867" w:rsidRDefault="004B0867" w:rsidP="00AD5D75">
            <w:pPr>
              <w:spacing w:before="120" w:after="120" w:line="288" w:lineRule="auto"/>
              <w:rPr>
                <w:rFonts w:ascii="Calibri" w:hAnsi="Calibri"/>
              </w:rPr>
            </w:pPr>
            <w:r w:rsidRPr="00A17F29">
              <w:rPr>
                <w:rFonts w:ascii="Calibri" w:hAnsi="Calibri"/>
                <w:u w:val="single"/>
              </w:rPr>
              <w:t>Achievable:</w:t>
            </w:r>
            <w:r>
              <w:rPr>
                <w:rFonts w:ascii="Calibri" w:hAnsi="Calibri"/>
              </w:rPr>
              <w:t xml:space="preserve"> The detailed modelling of the existing and proposed junctions </w:t>
            </w:r>
            <w:r w:rsidR="009122C0">
              <w:rPr>
                <w:rFonts w:ascii="Calibri" w:hAnsi="Calibri"/>
              </w:rPr>
              <w:t>within the Transport Assessment for the scheme have</w:t>
            </w:r>
            <w:r>
              <w:rPr>
                <w:rFonts w:ascii="Calibri" w:hAnsi="Calibri"/>
              </w:rPr>
              <w:t xml:space="preserve"> determine</w:t>
            </w:r>
            <w:r w:rsidR="009122C0">
              <w:rPr>
                <w:rFonts w:ascii="Calibri" w:hAnsi="Calibri"/>
              </w:rPr>
              <w:t>d that</w:t>
            </w:r>
            <w:r>
              <w:rPr>
                <w:rFonts w:ascii="Calibri" w:hAnsi="Calibri"/>
              </w:rPr>
              <w:t xml:space="preserve"> this objective is achievable. </w:t>
            </w:r>
          </w:p>
          <w:p w14:paraId="7E3F4408" w14:textId="77777777" w:rsidR="009122C0" w:rsidRDefault="009122C0" w:rsidP="00AD5D75">
            <w:pPr>
              <w:spacing w:before="120" w:after="120" w:line="288" w:lineRule="auto"/>
              <w:rPr>
                <w:rFonts w:ascii="Calibri" w:hAnsi="Calibri"/>
              </w:rPr>
            </w:pPr>
            <w:r w:rsidRPr="00A17F29">
              <w:rPr>
                <w:rFonts w:ascii="Calibri" w:hAnsi="Calibri"/>
                <w:u w:val="single"/>
              </w:rPr>
              <w:t>Relevant:</w:t>
            </w:r>
            <w:r>
              <w:rPr>
                <w:rFonts w:ascii="Calibri" w:hAnsi="Calibri"/>
              </w:rPr>
              <w:t xml:space="preserve"> The concern is that without creating a viable alternative to the congested A678 </w:t>
            </w:r>
            <w:proofErr w:type="spellStart"/>
            <w:r>
              <w:rPr>
                <w:rFonts w:ascii="Calibri" w:hAnsi="Calibri"/>
              </w:rPr>
              <w:t>Burnley</w:t>
            </w:r>
            <w:proofErr w:type="spellEnd"/>
            <w:r>
              <w:rPr>
                <w:rFonts w:ascii="Calibri" w:hAnsi="Calibri"/>
              </w:rPr>
              <w:t xml:space="preserve"> Road, further severe delays are envisaged in the future years along the existing corridor, which exacerbates the existing issues with accessing the M65 motorway, the main gateway of the East Lancashire.</w:t>
            </w:r>
          </w:p>
          <w:p w14:paraId="5C21D340" w14:textId="663613E1" w:rsidR="009122C0" w:rsidRPr="00660B69" w:rsidRDefault="009122C0" w:rsidP="00AD5D75">
            <w:pPr>
              <w:spacing w:before="120" w:after="120" w:line="288" w:lineRule="auto"/>
              <w:rPr>
                <w:rFonts w:ascii="Calibri" w:hAnsi="Calibri"/>
              </w:rPr>
            </w:pPr>
            <w:r w:rsidRPr="00A17F29">
              <w:rPr>
                <w:rFonts w:ascii="Calibri" w:hAnsi="Calibri"/>
                <w:u w:val="single"/>
              </w:rPr>
              <w:t>Time Related:</w:t>
            </w:r>
            <w:r>
              <w:rPr>
                <w:rFonts w:ascii="Calibri" w:hAnsi="Calibri"/>
              </w:rPr>
              <w:t xml:space="preserve"> </w:t>
            </w:r>
            <w:r w:rsidR="0066457F">
              <w:rPr>
                <w:rFonts w:ascii="Calibri" w:hAnsi="Calibri"/>
              </w:rPr>
              <w:t xml:space="preserve">This objective </w:t>
            </w:r>
            <w:r w:rsidR="00285E84">
              <w:rPr>
                <w:rFonts w:ascii="Calibri" w:hAnsi="Calibri"/>
              </w:rPr>
              <w:t>is anticipated to be</w:t>
            </w:r>
            <w:r w:rsidR="0066457F">
              <w:rPr>
                <w:rFonts w:ascii="Calibri" w:hAnsi="Calibri"/>
              </w:rPr>
              <w:t xml:space="preserve"> </w:t>
            </w:r>
            <w:proofErr w:type="spellStart"/>
            <w:r w:rsidR="0066457F">
              <w:rPr>
                <w:rFonts w:ascii="Calibri" w:hAnsi="Calibri"/>
              </w:rPr>
              <w:t>realised</w:t>
            </w:r>
            <w:proofErr w:type="spellEnd"/>
            <w:r w:rsidR="0066457F">
              <w:rPr>
                <w:rFonts w:ascii="Calibri" w:hAnsi="Calibri"/>
              </w:rPr>
              <w:t xml:space="preserve"> within five years after scheme opening, by 2023.  </w:t>
            </w:r>
            <w:r w:rsidR="00285E84">
              <w:rPr>
                <w:rFonts w:ascii="Calibri" w:hAnsi="Calibri"/>
              </w:rPr>
              <w:t xml:space="preserve">The objective is related to the 60 years appraisal period.  </w:t>
            </w:r>
          </w:p>
          <w:p w14:paraId="18B23145" w14:textId="77777777" w:rsidR="00C5101B" w:rsidRPr="00C5101B" w:rsidRDefault="00C5101B" w:rsidP="00AD5D75">
            <w:pPr>
              <w:pStyle w:val="ListParagraph"/>
              <w:numPr>
                <w:ilvl w:val="0"/>
                <w:numId w:val="14"/>
              </w:numPr>
              <w:spacing w:before="120" w:after="120" w:line="288" w:lineRule="auto"/>
              <w:rPr>
                <w:b/>
                <w:i/>
                <w:sz w:val="20"/>
              </w:rPr>
            </w:pPr>
            <w:r w:rsidRPr="00C5101B">
              <w:rPr>
                <w:b/>
                <w:i/>
                <w:sz w:val="20"/>
              </w:rPr>
              <w:t>Support Economic Growth</w:t>
            </w:r>
            <w:r w:rsidR="00945B5F">
              <w:rPr>
                <w:b/>
                <w:i/>
                <w:sz w:val="20"/>
              </w:rPr>
              <w:t xml:space="preserve"> and Regeneration</w:t>
            </w:r>
          </w:p>
          <w:p w14:paraId="0718D094" w14:textId="77777777" w:rsidR="00945B5F" w:rsidRPr="00830FD9" w:rsidRDefault="00C5101B" w:rsidP="00AD5D75">
            <w:pPr>
              <w:spacing w:before="120" w:after="120" w:line="288" w:lineRule="auto"/>
              <w:rPr>
                <w:rFonts w:ascii="Calibri" w:hAnsi="Calibri"/>
              </w:rPr>
            </w:pPr>
            <w:r w:rsidRPr="00A17F29">
              <w:rPr>
                <w:rFonts w:ascii="Calibri" w:hAnsi="Calibri"/>
                <w:u w:val="single"/>
              </w:rPr>
              <w:t>Specific:</w:t>
            </w:r>
            <w:r>
              <w:rPr>
                <w:rFonts w:ascii="Calibri" w:hAnsi="Calibri"/>
              </w:rPr>
              <w:t xml:space="preserve"> Local policies seek to promote economic development within the area and improve strategic access to key economic hubs.  </w:t>
            </w:r>
            <w:r w:rsidR="00945B5F">
              <w:rPr>
                <w:rFonts w:ascii="Calibri" w:hAnsi="Calibri"/>
              </w:rPr>
              <w:t xml:space="preserve">Provision of a new link road creates an opportunity to unlock new areas of land for potential development with strong connections to SRN, boosting the region’s economy. </w:t>
            </w:r>
          </w:p>
          <w:p w14:paraId="5E066D32" w14:textId="77777777" w:rsidR="00C5101B" w:rsidRDefault="00C5101B" w:rsidP="00AD5D75">
            <w:pPr>
              <w:spacing w:before="120" w:after="120" w:line="288" w:lineRule="auto"/>
              <w:rPr>
                <w:rFonts w:ascii="Calibri" w:hAnsi="Calibri"/>
              </w:rPr>
            </w:pPr>
            <w:r w:rsidRPr="00A17F29">
              <w:rPr>
                <w:rFonts w:ascii="Calibri" w:hAnsi="Calibri"/>
                <w:u w:val="single"/>
              </w:rPr>
              <w:t>Measurable:</w:t>
            </w:r>
            <w:r>
              <w:rPr>
                <w:rFonts w:ascii="Calibri" w:hAnsi="Calibri"/>
              </w:rPr>
              <w:t xml:space="preserve"> </w:t>
            </w:r>
            <w:r w:rsidR="00367715">
              <w:rPr>
                <w:rFonts w:ascii="Calibri" w:hAnsi="Calibri"/>
              </w:rPr>
              <w:t xml:space="preserve">The ‘impact’ sites along the route of the link road would be defined and monitored by </w:t>
            </w:r>
            <w:proofErr w:type="spellStart"/>
            <w:r w:rsidR="00367715">
              <w:rPr>
                <w:rFonts w:ascii="Calibri" w:hAnsi="Calibri"/>
              </w:rPr>
              <w:t>BwDBC</w:t>
            </w:r>
            <w:proofErr w:type="spellEnd"/>
            <w:r w:rsidR="00C97386">
              <w:rPr>
                <w:rFonts w:ascii="Calibri" w:hAnsi="Calibri"/>
              </w:rPr>
              <w:t xml:space="preserve">.  The delivery of new developments would be monitored through the planning application submissions and compared with the actual number of new developments built (i.e. housing units per </w:t>
            </w:r>
            <w:proofErr w:type="spellStart"/>
            <w:r w:rsidR="00C97386">
              <w:rPr>
                <w:rFonts w:ascii="Calibri" w:hAnsi="Calibri"/>
              </w:rPr>
              <w:t>sqm</w:t>
            </w:r>
            <w:proofErr w:type="spellEnd"/>
            <w:r w:rsidR="00C97386">
              <w:rPr>
                <w:rFonts w:ascii="Calibri" w:hAnsi="Calibri"/>
              </w:rPr>
              <w:t xml:space="preserve">, new floor space for employment developments). </w:t>
            </w:r>
          </w:p>
          <w:p w14:paraId="3797F02E" w14:textId="77777777" w:rsidR="00C5101B" w:rsidRDefault="00C5101B" w:rsidP="00AD5D75">
            <w:pPr>
              <w:spacing w:before="120" w:after="120" w:line="288" w:lineRule="auto"/>
              <w:rPr>
                <w:rFonts w:ascii="Calibri" w:hAnsi="Calibri"/>
              </w:rPr>
            </w:pPr>
            <w:r w:rsidRPr="00A17F29">
              <w:rPr>
                <w:rFonts w:ascii="Calibri" w:hAnsi="Calibri"/>
                <w:u w:val="single"/>
              </w:rPr>
              <w:t>Achievable:</w:t>
            </w:r>
            <w:r>
              <w:rPr>
                <w:rFonts w:ascii="Calibri" w:hAnsi="Calibri"/>
              </w:rPr>
              <w:t xml:space="preserve"> </w:t>
            </w:r>
            <w:r w:rsidR="00877B93">
              <w:rPr>
                <w:rFonts w:ascii="Calibri" w:hAnsi="Calibri"/>
              </w:rPr>
              <w:t xml:space="preserve">Two sites have been already identified within the Local Plan Part 2, which are likely to benefit from their proximity to the </w:t>
            </w:r>
            <w:proofErr w:type="spellStart"/>
            <w:r w:rsidR="00877B93">
              <w:rPr>
                <w:rFonts w:ascii="Calibri" w:hAnsi="Calibri"/>
              </w:rPr>
              <w:t>Pennine</w:t>
            </w:r>
            <w:proofErr w:type="spellEnd"/>
            <w:r w:rsidR="00877B93">
              <w:rPr>
                <w:rFonts w:ascii="Calibri" w:hAnsi="Calibri"/>
              </w:rPr>
              <w:t xml:space="preserve"> Reach transport scheme, and therefore from the </w:t>
            </w:r>
            <w:proofErr w:type="spellStart"/>
            <w:r w:rsidR="00877B93">
              <w:rPr>
                <w:rFonts w:ascii="Calibri" w:hAnsi="Calibri"/>
              </w:rPr>
              <w:t>Furthergate</w:t>
            </w:r>
            <w:proofErr w:type="spellEnd"/>
            <w:r w:rsidR="00877B93">
              <w:rPr>
                <w:rFonts w:ascii="Calibri" w:hAnsi="Calibri"/>
              </w:rPr>
              <w:t xml:space="preserve"> Link Road.  The developments identified (</w:t>
            </w:r>
            <w:proofErr w:type="spellStart"/>
            <w:r w:rsidR="00877B93">
              <w:rPr>
                <w:rFonts w:ascii="Calibri" w:hAnsi="Calibri"/>
              </w:rPr>
              <w:t>Furthergate</w:t>
            </w:r>
            <w:proofErr w:type="spellEnd"/>
            <w:r w:rsidR="00877B93">
              <w:rPr>
                <w:rFonts w:ascii="Calibri" w:hAnsi="Calibri"/>
              </w:rPr>
              <w:t xml:space="preserve"> Phase 1 and Phase 2) could potentially include offices, light industry or general industry.  </w:t>
            </w:r>
            <w:r w:rsidR="00E9140B">
              <w:rPr>
                <w:rFonts w:ascii="Calibri" w:hAnsi="Calibri"/>
              </w:rPr>
              <w:t xml:space="preserve">Further opportunities are currently being investigated for suitability of land fronting the </w:t>
            </w:r>
            <w:r w:rsidR="00194BF0">
              <w:rPr>
                <w:rFonts w:ascii="Calibri" w:hAnsi="Calibri"/>
              </w:rPr>
              <w:t>Leeds/Liverpool C</w:t>
            </w:r>
            <w:r w:rsidR="00E9140B">
              <w:rPr>
                <w:rFonts w:ascii="Calibri" w:hAnsi="Calibri"/>
              </w:rPr>
              <w:t xml:space="preserve">anal for </w:t>
            </w:r>
            <w:r w:rsidR="009C4F79">
              <w:rPr>
                <w:rFonts w:ascii="Calibri" w:hAnsi="Calibri"/>
              </w:rPr>
              <w:t>a variety of uses</w:t>
            </w:r>
            <w:r w:rsidR="00E9140B">
              <w:rPr>
                <w:rFonts w:ascii="Calibri" w:hAnsi="Calibri"/>
              </w:rPr>
              <w:t xml:space="preserve">. </w:t>
            </w:r>
          </w:p>
          <w:p w14:paraId="5AE5E675" w14:textId="77777777" w:rsidR="00C5101B" w:rsidRDefault="00C5101B" w:rsidP="00AD5D75">
            <w:pPr>
              <w:spacing w:line="288" w:lineRule="auto"/>
              <w:rPr>
                <w:rFonts w:ascii="Calibri" w:hAnsi="Calibri"/>
              </w:rPr>
            </w:pPr>
            <w:r w:rsidRPr="00203B62">
              <w:rPr>
                <w:rFonts w:ascii="Calibri" w:hAnsi="Calibri"/>
                <w:u w:val="single"/>
              </w:rPr>
              <w:t>Relevant:</w:t>
            </w:r>
            <w:r w:rsidRPr="00203B62">
              <w:rPr>
                <w:rFonts w:ascii="Calibri" w:hAnsi="Calibri"/>
              </w:rPr>
              <w:t xml:space="preserve"> Through the achievement of this objective, the scheme will facilitate the wider aims of the LEP and the </w:t>
            </w:r>
            <w:proofErr w:type="spellStart"/>
            <w:r w:rsidRPr="00203B62">
              <w:rPr>
                <w:rFonts w:ascii="Calibri" w:hAnsi="Calibri"/>
              </w:rPr>
              <w:t>BwD</w:t>
            </w:r>
            <w:proofErr w:type="spellEnd"/>
            <w:r w:rsidRPr="00203B62">
              <w:rPr>
                <w:rFonts w:ascii="Calibri" w:hAnsi="Calibri"/>
              </w:rPr>
              <w:t xml:space="preserve"> Local Development Plan by </w:t>
            </w:r>
            <w:r w:rsidR="009C4F79" w:rsidRPr="00203B62">
              <w:rPr>
                <w:rFonts w:ascii="Calibri" w:hAnsi="Calibri"/>
              </w:rPr>
              <w:t xml:space="preserve">unlocking land for </w:t>
            </w:r>
            <w:r w:rsidR="00203B62" w:rsidRPr="00203B62">
              <w:rPr>
                <w:rFonts w:ascii="Calibri" w:hAnsi="Calibri"/>
              </w:rPr>
              <w:t xml:space="preserve">future developments, and therefore improving </w:t>
            </w:r>
            <w:r w:rsidRPr="00203B62">
              <w:rPr>
                <w:rFonts w:ascii="Calibri" w:hAnsi="Calibri"/>
              </w:rPr>
              <w:t xml:space="preserve">access to local </w:t>
            </w:r>
            <w:r w:rsidR="009C4F79" w:rsidRPr="00203B62">
              <w:rPr>
                <w:rFonts w:ascii="Calibri" w:hAnsi="Calibri"/>
              </w:rPr>
              <w:t xml:space="preserve">existing and future </w:t>
            </w:r>
            <w:r w:rsidRPr="00203B62">
              <w:rPr>
                <w:rFonts w:ascii="Calibri" w:hAnsi="Calibri"/>
              </w:rPr>
              <w:t>employment</w:t>
            </w:r>
            <w:r w:rsidR="00203B62" w:rsidRPr="00203B62">
              <w:rPr>
                <w:rFonts w:ascii="Calibri" w:hAnsi="Calibri"/>
              </w:rPr>
              <w:t>, leisure</w:t>
            </w:r>
            <w:r w:rsidR="00203B62">
              <w:rPr>
                <w:rFonts w:ascii="Calibri" w:hAnsi="Calibri"/>
              </w:rPr>
              <w:t>, education and</w:t>
            </w:r>
            <w:r w:rsidR="00203B62" w:rsidRPr="00203B62">
              <w:rPr>
                <w:rFonts w:ascii="Calibri" w:hAnsi="Calibri"/>
              </w:rPr>
              <w:t xml:space="preserve"> health</w:t>
            </w:r>
            <w:r w:rsidRPr="00203B62">
              <w:rPr>
                <w:rFonts w:ascii="Calibri" w:hAnsi="Calibri"/>
              </w:rPr>
              <w:t xml:space="preserve"> opportunities.</w:t>
            </w:r>
            <w:r w:rsidRPr="00A23E97">
              <w:rPr>
                <w:rFonts w:ascii="Calibri" w:hAnsi="Calibri"/>
              </w:rPr>
              <w:t xml:space="preserve"> </w:t>
            </w:r>
          </w:p>
          <w:p w14:paraId="40C6F6DD" w14:textId="182233B3" w:rsidR="00C5101B" w:rsidRPr="00660B69" w:rsidRDefault="00C5101B" w:rsidP="00AD5D75">
            <w:pPr>
              <w:spacing w:before="120" w:after="120" w:line="288" w:lineRule="auto"/>
              <w:rPr>
                <w:rFonts w:ascii="Calibri" w:hAnsi="Calibri"/>
              </w:rPr>
            </w:pPr>
            <w:r w:rsidRPr="00203B62">
              <w:rPr>
                <w:rFonts w:ascii="Calibri" w:hAnsi="Calibri"/>
                <w:u w:val="single"/>
              </w:rPr>
              <w:t>Time Related:</w:t>
            </w:r>
            <w:r>
              <w:rPr>
                <w:rFonts w:ascii="Calibri" w:hAnsi="Calibri"/>
              </w:rPr>
              <w:t xml:space="preserve"> </w:t>
            </w:r>
            <w:r w:rsidR="0066457F">
              <w:rPr>
                <w:rFonts w:ascii="Calibri" w:hAnsi="Calibri"/>
              </w:rPr>
              <w:t xml:space="preserve">This objective </w:t>
            </w:r>
            <w:r w:rsidR="00285E84">
              <w:rPr>
                <w:rFonts w:ascii="Calibri" w:hAnsi="Calibri"/>
              </w:rPr>
              <w:t>is anticipated to be</w:t>
            </w:r>
            <w:r w:rsidR="0066457F">
              <w:rPr>
                <w:rFonts w:ascii="Calibri" w:hAnsi="Calibri"/>
              </w:rPr>
              <w:t xml:space="preserve"> </w:t>
            </w:r>
            <w:proofErr w:type="spellStart"/>
            <w:r w:rsidR="0066457F">
              <w:rPr>
                <w:rFonts w:ascii="Calibri" w:hAnsi="Calibri"/>
              </w:rPr>
              <w:t>realised</w:t>
            </w:r>
            <w:proofErr w:type="spellEnd"/>
            <w:r w:rsidR="0066457F">
              <w:rPr>
                <w:rFonts w:ascii="Calibri" w:hAnsi="Calibri"/>
              </w:rPr>
              <w:t xml:space="preserve"> </w:t>
            </w:r>
            <w:r w:rsidR="00285E84">
              <w:rPr>
                <w:rFonts w:ascii="Calibri" w:hAnsi="Calibri"/>
              </w:rPr>
              <w:t>by 2027</w:t>
            </w:r>
            <w:r w:rsidR="0066457F">
              <w:rPr>
                <w:rFonts w:ascii="Calibri" w:hAnsi="Calibri"/>
              </w:rPr>
              <w:t>.</w:t>
            </w:r>
            <w:r w:rsidR="00285E84">
              <w:rPr>
                <w:rFonts w:ascii="Calibri" w:hAnsi="Calibri"/>
              </w:rPr>
              <w:t xml:space="preserve">  The objective is related to the 60 years appraisal period.  </w:t>
            </w:r>
          </w:p>
          <w:p w14:paraId="2BF94664" w14:textId="77777777" w:rsidR="00E9140B" w:rsidRPr="00C5101B" w:rsidRDefault="00E9140B" w:rsidP="00AD5D75">
            <w:pPr>
              <w:pStyle w:val="ListParagraph"/>
              <w:numPr>
                <w:ilvl w:val="0"/>
                <w:numId w:val="14"/>
              </w:numPr>
              <w:spacing w:before="120" w:after="120" w:line="288" w:lineRule="auto"/>
              <w:rPr>
                <w:b/>
                <w:i/>
                <w:sz w:val="20"/>
              </w:rPr>
            </w:pPr>
            <w:r>
              <w:rPr>
                <w:b/>
                <w:i/>
                <w:sz w:val="20"/>
              </w:rPr>
              <w:t xml:space="preserve">Reduce Carbon Emissions and Promote Sustainable </w:t>
            </w:r>
            <w:r w:rsidR="00A17F29">
              <w:rPr>
                <w:b/>
                <w:i/>
                <w:sz w:val="20"/>
              </w:rPr>
              <w:t>Transport</w:t>
            </w:r>
          </w:p>
          <w:p w14:paraId="150E3675" w14:textId="77777777" w:rsidR="00A17F29" w:rsidRDefault="00E9140B" w:rsidP="00AD5D75">
            <w:pPr>
              <w:spacing w:before="120" w:after="120" w:line="288" w:lineRule="auto"/>
              <w:rPr>
                <w:rFonts w:ascii="Calibri" w:hAnsi="Calibri"/>
              </w:rPr>
            </w:pPr>
            <w:r w:rsidRPr="00A17F29">
              <w:rPr>
                <w:rFonts w:ascii="Calibri" w:hAnsi="Calibri"/>
                <w:u w:val="single"/>
              </w:rPr>
              <w:t>Specific:</w:t>
            </w:r>
            <w:r>
              <w:rPr>
                <w:rFonts w:ascii="Calibri" w:hAnsi="Calibri"/>
              </w:rPr>
              <w:t xml:space="preserve"> </w:t>
            </w:r>
            <w:r w:rsidR="002A0C21">
              <w:rPr>
                <w:rFonts w:ascii="Calibri" w:hAnsi="Calibri"/>
              </w:rPr>
              <w:t xml:space="preserve">With greenhouse gas emissions from transport representing 21 per cent of total UK domestic emissions, the proposed scheme would form part of wider local and national means of tackling the issue.  </w:t>
            </w:r>
            <w:r w:rsidR="00CC06AB">
              <w:rPr>
                <w:rFonts w:ascii="Calibri" w:hAnsi="Calibri"/>
              </w:rPr>
              <w:t xml:space="preserve">Transferring through traffic from </w:t>
            </w:r>
            <w:r w:rsidR="00CC06AB">
              <w:rPr>
                <w:rFonts w:ascii="Calibri" w:hAnsi="Calibri"/>
              </w:rPr>
              <w:lastRenderedPageBreak/>
              <w:t xml:space="preserve">the A678 </w:t>
            </w:r>
            <w:proofErr w:type="spellStart"/>
            <w:r w:rsidR="00CC06AB">
              <w:rPr>
                <w:rFonts w:ascii="Calibri" w:hAnsi="Calibri"/>
              </w:rPr>
              <w:t>Burnley</w:t>
            </w:r>
            <w:proofErr w:type="spellEnd"/>
            <w:r w:rsidR="00CC06AB">
              <w:rPr>
                <w:rFonts w:ascii="Calibri" w:hAnsi="Calibri"/>
              </w:rPr>
              <w:t xml:space="preserve"> Road onto the new link could tackle the existing congestion issues along the A678 </w:t>
            </w:r>
            <w:proofErr w:type="spellStart"/>
            <w:r w:rsidR="00CC06AB">
              <w:rPr>
                <w:rFonts w:ascii="Calibri" w:hAnsi="Calibri"/>
              </w:rPr>
              <w:t>Burnley</w:t>
            </w:r>
            <w:proofErr w:type="spellEnd"/>
            <w:r w:rsidR="00CC06AB">
              <w:rPr>
                <w:rFonts w:ascii="Calibri" w:hAnsi="Calibri"/>
              </w:rPr>
              <w:t xml:space="preserve"> Road resulting in improvements in fuel efficiency, which in turn could lead to reduced </w:t>
            </w:r>
            <m:oMath>
              <m:sSub>
                <m:sSubPr>
                  <m:ctrlPr>
                    <w:rPr>
                      <w:rFonts w:ascii="Cambria Math" w:hAnsi="Cambria Math"/>
                      <w:i/>
                    </w:rPr>
                  </m:ctrlPr>
                </m:sSubPr>
                <m:e>
                  <m:r>
                    <w:rPr>
                      <w:rFonts w:ascii="Cambria Math" w:hAnsi="Cambria Math"/>
                    </w:rPr>
                    <m:t>CO</m:t>
                  </m:r>
                </m:e>
                <m:sub>
                  <m:r>
                    <w:rPr>
                      <w:rFonts w:ascii="Cambria Math" w:hAnsi="Cambria Math"/>
                    </w:rPr>
                    <m:t>2</m:t>
                  </m:r>
                </m:sub>
              </m:sSub>
            </m:oMath>
            <w:r w:rsidR="00D16323">
              <w:rPr>
                <w:rFonts w:ascii="Calibri" w:hAnsi="Calibri"/>
              </w:rPr>
              <w:t xml:space="preserve"> emissions.  The reduced </w:t>
            </w:r>
            <m:oMath>
              <m:sSub>
                <m:sSubPr>
                  <m:ctrlPr>
                    <w:rPr>
                      <w:rFonts w:ascii="Cambria Math" w:hAnsi="Cambria Math"/>
                      <w:i/>
                    </w:rPr>
                  </m:ctrlPr>
                </m:sSubPr>
                <m:e>
                  <m:r>
                    <w:rPr>
                      <w:rFonts w:ascii="Cambria Math" w:hAnsi="Cambria Math"/>
                    </w:rPr>
                    <m:t>CO</m:t>
                  </m:r>
                </m:e>
                <m:sub>
                  <m:r>
                    <w:rPr>
                      <w:rFonts w:ascii="Cambria Math" w:hAnsi="Cambria Math"/>
                    </w:rPr>
                    <m:t>2</m:t>
                  </m:r>
                </m:sub>
              </m:sSub>
            </m:oMath>
            <w:r w:rsidR="00D16323">
              <w:rPr>
                <w:rFonts w:ascii="Calibri" w:hAnsi="Calibri"/>
              </w:rPr>
              <w:t xml:space="preserve"> emissions envisaged along the A678 Burnley Road would be particularly vital, as the route is running through a residential area.  </w:t>
            </w:r>
            <w:r w:rsidR="00A17F29">
              <w:rPr>
                <w:rFonts w:ascii="Calibri" w:hAnsi="Calibri"/>
              </w:rPr>
              <w:t xml:space="preserve">As a result of reduced congestion along the A678 </w:t>
            </w:r>
            <w:proofErr w:type="spellStart"/>
            <w:r w:rsidR="00A17F29">
              <w:rPr>
                <w:rFonts w:ascii="Calibri" w:hAnsi="Calibri"/>
              </w:rPr>
              <w:t>Burnley</w:t>
            </w:r>
            <w:proofErr w:type="spellEnd"/>
            <w:r w:rsidR="00A17F29">
              <w:rPr>
                <w:rFonts w:ascii="Calibri" w:hAnsi="Calibri"/>
              </w:rPr>
              <w:t xml:space="preserve"> Road, the road would become more attractive to public transport and non-</w:t>
            </w:r>
            <w:proofErr w:type="spellStart"/>
            <w:r w:rsidR="00A17F29">
              <w:rPr>
                <w:rFonts w:ascii="Calibri" w:hAnsi="Calibri"/>
              </w:rPr>
              <w:t>motorised</w:t>
            </w:r>
            <w:proofErr w:type="spellEnd"/>
            <w:r w:rsidR="00A17F29">
              <w:rPr>
                <w:rFonts w:ascii="Calibri" w:hAnsi="Calibri"/>
              </w:rPr>
              <w:t xml:space="preserve"> users, such as pedestrians and cyclists. </w:t>
            </w:r>
          </w:p>
          <w:p w14:paraId="5D4BEEF5" w14:textId="482003EC" w:rsidR="00CC06AB" w:rsidRDefault="00CC06AB" w:rsidP="00AD5D75">
            <w:pPr>
              <w:spacing w:before="120" w:after="120" w:line="288" w:lineRule="auto"/>
              <w:rPr>
                <w:rFonts w:ascii="Calibri" w:hAnsi="Calibri"/>
              </w:rPr>
            </w:pPr>
            <w:r w:rsidRPr="00A17F29">
              <w:rPr>
                <w:rFonts w:ascii="Calibri" w:hAnsi="Calibri"/>
                <w:u w:val="single"/>
              </w:rPr>
              <w:t>Measurable:</w:t>
            </w:r>
            <w:r>
              <w:rPr>
                <w:rFonts w:ascii="Calibri" w:hAnsi="Calibri"/>
              </w:rPr>
              <w:t xml:space="preserve"> </w:t>
            </w:r>
            <w:r w:rsidR="00EB1671" w:rsidRPr="00745C07">
              <w:rPr>
                <w:rFonts w:ascii="Calibri" w:hAnsi="Calibri"/>
              </w:rPr>
              <w:t xml:space="preserve">the Council’s Carbon Tool </w:t>
            </w:r>
            <w:r w:rsidR="00EB1671">
              <w:rPr>
                <w:rFonts w:ascii="Calibri" w:hAnsi="Calibri"/>
              </w:rPr>
              <w:t xml:space="preserve">can be used </w:t>
            </w:r>
            <w:r w:rsidR="00EB1671" w:rsidRPr="00745C07">
              <w:rPr>
                <w:rFonts w:ascii="Calibri" w:hAnsi="Calibri"/>
              </w:rPr>
              <w:t>based on distance travelled, vehicle speed and vehicle mix.</w:t>
            </w:r>
          </w:p>
          <w:p w14:paraId="451B1FA5" w14:textId="0F435A7E" w:rsidR="00CC06AB" w:rsidRDefault="00CC06AB" w:rsidP="00AD5D75">
            <w:pPr>
              <w:spacing w:before="120" w:after="120" w:line="288" w:lineRule="auto"/>
              <w:rPr>
                <w:rFonts w:ascii="Calibri" w:hAnsi="Calibri"/>
              </w:rPr>
            </w:pPr>
            <w:r w:rsidRPr="00CF77D0">
              <w:rPr>
                <w:rFonts w:ascii="Calibri" w:hAnsi="Calibri"/>
                <w:u w:val="single"/>
              </w:rPr>
              <w:t>Achievable:</w:t>
            </w:r>
            <w:r>
              <w:rPr>
                <w:rFonts w:ascii="Calibri" w:hAnsi="Calibri"/>
              </w:rPr>
              <w:t xml:space="preserve"> </w:t>
            </w:r>
            <w:r w:rsidR="00CF77D0">
              <w:rPr>
                <w:rFonts w:ascii="Calibri" w:hAnsi="Calibri"/>
              </w:rPr>
              <w:t xml:space="preserve">The proposed new link road would be supported by Intelligent Transport Systems technologies. </w:t>
            </w:r>
            <w:r w:rsidR="00CF1C35">
              <w:rPr>
                <w:rFonts w:ascii="Calibri" w:hAnsi="Calibri"/>
              </w:rPr>
              <w:t xml:space="preserve"> Traffic lights at the proposed and upgraded junctions would potentially operate SCOOT system, which means that the adjacent signals would be coordinated along the route.  SCOOT has proved to be an effective and efficient tool </w:t>
            </w:r>
            <w:r w:rsidR="00C97386">
              <w:rPr>
                <w:rFonts w:ascii="Calibri" w:hAnsi="Calibri"/>
              </w:rPr>
              <w:t xml:space="preserve">for managing traffic on </w:t>
            </w:r>
            <w:proofErr w:type="spellStart"/>
            <w:r w:rsidR="00C97386">
              <w:rPr>
                <w:rFonts w:ascii="Calibri" w:hAnsi="Calibri"/>
              </w:rPr>
              <w:t>signalis</w:t>
            </w:r>
            <w:r w:rsidR="00CF1C35">
              <w:rPr>
                <w:rFonts w:ascii="Calibri" w:hAnsi="Calibri"/>
              </w:rPr>
              <w:t>ed</w:t>
            </w:r>
            <w:proofErr w:type="spellEnd"/>
            <w:r w:rsidR="00CF1C35">
              <w:rPr>
                <w:rFonts w:ascii="Calibri" w:hAnsi="Calibri"/>
              </w:rPr>
              <w:t xml:space="preserve"> road network</w:t>
            </w:r>
            <w:r w:rsidR="00C97386">
              <w:rPr>
                <w:rFonts w:ascii="Calibri" w:hAnsi="Calibri"/>
              </w:rPr>
              <w:t>s</w:t>
            </w:r>
            <w:r w:rsidR="00CF1C35">
              <w:rPr>
                <w:rFonts w:ascii="Calibri" w:hAnsi="Calibri"/>
              </w:rPr>
              <w:t>, using data fr</w:t>
            </w:r>
            <w:r w:rsidR="00C97386">
              <w:rPr>
                <w:rFonts w:ascii="Calibri" w:hAnsi="Calibri"/>
              </w:rPr>
              <w:t xml:space="preserve">om vehicle detectors and </w:t>
            </w:r>
            <w:proofErr w:type="spellStart"/>
            <w:r w:rsidR="00C97386">
              <w:rPr>
                <w:rFonts w:ascii="Calibri" w:hAnsi="Calibri"/>
              </w:rPr>
              <w:t>optimis</w:t>
            </w:r>
            <w:r w:rsidR="00CF1C35">
              <w:rPr>
                <w:rFonts w:ascii="Calibri" w:hAnsi="Calibri"/>
              </w:rPr>
              <w:t>ing</w:t>
            </w:r>
            <w:proofErr w:type="spellEnd"/>
            <w:r w:rsidR="00CF1C35">
              <w:rPr>
                <w:rFonts w:ascii="Calibri" w:hAnsi="Calibri"/>
              </w:rPr>
              <w:t xml:space="preserve"> traffic signal settings to reduce vehicle delays and stops.  There is also a potential to implement variable message signs and displays along the new road link. </w:t>
            </w:r>
          </w:p>
          <w:p w14:paraId="3C99D356" w14:textId="77777777" w:rsidR="008E4371" w:rsidRDefault="00CC06AB" w:rsidP="00AD5D75">
            <w:pPr>
              <w:spacing w:line="288" w:lineRule="auto"/>
              <w:rPr>
                <w:rFonts w:ascii="Calibri" w:hAnsi="Calibri"/>
              </w:rPr>
            </w:pPr>
            <w:r w:rsidRPr="00CF77D0">
              <w:rPr>
                <w:rFonts w:ascii="Calibri" w:hAnsi="Calibri"/>
                <w:u w:val="single"/>
              </w:rPr>
              <w:t>Relevant:</w:t>
            </w:r>
            <w:r>
              <w:rPr>
                <w:rFonts w:ascii="Calibri" w:hAnsi="Calibri"/>
              </w:rPr>
              <w:t xml:space="preserve"> </w:t>
            </w:r>
            <w:r w:rsidR="00B22A66">
              <w:rPr>
                <w:rFonts w:ascii="Calibri" w:hAnsi="Calibri"/>
              </w:rPr>
              <w:t>I</w:t>
            </w:r>
            <w:r w:rsidR="00CF77D0">
              <w:rPr>
                <w:rFonts w:ascii="Calibri" w:hAnsi="Calibri"/>
              </w:rPr>
              <w:t>mplementation of t</w:t>
            </w:r>
            <w:r w:rsidR="00B22A66">
              <w:rPr>
                <w:rFonts w:ascii="Calibri" w:hAnsi="Calibri"/>
              </w:rPr>
              <w:t xml:space="preserve">he </w:t>
            </w:r>
            <w:proofErr w:type="spellStart"/>
            <w:r w:rsidR="00B22A66">
              <w:rPr>
                <w:rFonts w:ascii="Calibri" w:hAnsi="Calibri"/>
              </w:rPr>
              <w:t>Furthergate</w:t>
            </w:r>
            <w:proofErr w:type="spellEnd"/>
            <w:r w:rsidR="00B22A66">
              <w:rPr>
                <w:rFonts w:ascii="Calibri" w:hAnsi="Calibri"/>
              </w:rPr>
              <w:t xml:space="preserve"> Link Road scheme would contribute to</w:t>
            </w:r>
            <w:r w:rsidR="00CF77D0">
              <w:rPr>
                <w:rFonts w:ascii="Calibri" w:hAnsi="Calibri"/>
              </w:rPr>
              <w:t xml:space="preserve"> the </w:t>
            </w:r>
            <w:r w:rsidR="008E4371">
              <w:rPr>
                <w:rFonts w:ascii="Calibri" w:hAnsi="Calibri"/>
              </w:rPr>
              <w:t xml:space="preserve">following </w:t>
            </w:r>
            <w:r w:rsidR="00CF77D0">
              <w:rPr>
                <w:rFonts w:ascii="Calibri" w:hAnsi="Calibri"/>
              </w:rPr>
              <w:t xml:space="preserve">overall </w:t>
            </w:r>
            <w:proofErr w:type="spellStart"/>
            <w:r w:rsidR="00612CA5">
              <w:rPr>
                <w:rFonts w:ascii="Calibri" w:hAnsi="Calibri"/>
              </w:rPr>
              <w:t>DfT’s</w:t>
            </w:r>
            <w:proofErr w:type="spellEnd"/>
            <w:r w:rsidR="00612CA5">
              <w:rPr>
                <w:rFonts w:ascii="Calibri" w:hAnsi="Calibri"/>
              </w:rPr>
              <w:t xml:space="preserve"> </w:t>
            </w:r>
            <w:r w:rsidR="008E4371">
              <w:rPr>
                <w:rFonts w:ascii="Calibri" w:hAnsi="Calibri"/>
              </w:rPr>
              <w:t xml:space="preserve">aims to cut greenhouse gas emissions and to make public transport an accessible, attractive and low carbon option. </w:t>
            </w:r>
          </w:p>
          <w:p w14:paraId="744D4E46" w14:textId="35564852" w:rsidR="00CC06AB" w:rsidRPr="00660B69" w:rsidRDefault="00CC06AB" w:rsidP="00AD5D75">
            <w:pPr>
              <w:spacing w:before="120" w:after="120" w:line="288" w:lineRule="auto"/>
              <w:rPr>
                <w:rFonts w:ascii="Calibri" w:hAnsi="Calibri"/>
              </w:rPr>
            </w:pPr>
            <w:r w:rsidRPr="00CF1C35">
              <w:rPr>
                <w:rFonts w:ascii="Calibri" w:hAnsi="Calibri"/>
                <w:u w:val="single"/>
              </w:rPr>
              <w:t>Time Related:</w:t>
            </w:r>
            <w:r>
              <w:rPr>
                <w:rFonts w:ascii="Calibri" w:hAnsi="Calibri"/>
              </w:rPr>
              <w:t xml:space="preserve"> </w:t>
            </w:r>
            <w:r w:rsidR="0066457F">
              <w:rPr>
                <w:rFonts w:ascii="Calibri" w:hAnsi="Calibri"/>
              </w:rPr>
              <w:t xml:space="preserve">This objective </w:t>
            </w:r>
            <w:r w:rsidR="00285E84">
              <w:rPr>
                <w:rFonts w:ascii="Calibri" w:hAnsi="Calibri"/>
              </w:rPr>
              <w:t>is anticipated to be</w:t>
            </w:r>
            <w:r w:rsidR="0066457F">
              <w:rPr>
                <w:rFonts w:ascii="Calibri" w:hAnsi="Calibri"/>
              </w:rPr>
              <w:t xml:space="preserve"> </w:t>
            </w:r>
            <w:proofErr w:type="spellStart"/>
            <w:r w:rsidR="0066457F">
              <w:rPr>
                <w:rFonts w:ascii="Calibri" w:hAnsi="Calibri"/>
              </w:rPr>
              <w:t>realised</w:t>
            </w:r>
            <w:proofErr w:type="spellEnd"/>
            <w:r w:rsidR="0066457F">
              <w:rPr>
                <w:rFonts w:ascii="Calibri" w:hAnsi="Calibri"/>
              </w:rPr>
              <w:t xml:space="preserve"> within five years after scheme opening, by 2023.  </w:t>
            </w:r>
            <w:r w:rsidR="00285E84">
              <w:rPr>
                <w:rFonts w:ascii="Calibri" w:hAnsi="Calibri"/>
              </w:rPr>
              <w:t xml:space="preserve">The objective is related to the 60 years appraisal period.  </w:t>
            </w:r>
          </w:p>
          <w:p w14:paraId="54C0D0EF" w14:textId="77777777" w:rsidR="008E4371" w:rsidRPr="00C5101B" w:rsidRDefault="008E4371" w:rsidP="00AD5D75">
            <w:pPr>
              <w:pStyle w:val="ListParagraph"/>
              <w:numPr>
                <w:ilvl w:val="0"/>
                <w:numId w:val="14"/>
              </w:numPr>
              <w:spacing w:before="120" w:after="120" w:line="288" w:lineRule="auto"/>
              <w:rPr>
                <w:b/>
                <w:i/>
                <w:sz w:val="20"/>
              </w:rPr>
            </w:pPr>
            <w:r>
              <w:rPr>
                <w:b/>
                <w:i/>
                <w:sz w:val="20"/>
              </w:rPr>
              <w:t>Improve Road Safety and Reduce Severance</w:t>
            </w:r>
          </w:p>
          <w:p w14:paraId="041C4442" w14:textId="77777777" w:rsidR="00080A28" w:rsidRDefault="00203B62" w:rsidP="00AD5D75">
            <w:pPr>
              <w:spacing w:before="120" w:after="120" w:line="288" w:lineRule="auto"/>
              <w:rPr>
                <w:rFonts w:ascii="Calibri" w:hAnsi="Calibri"/>
              </w:rPr>
            </w:pPr>
            <w:r w:rsidRPr="00A17F29">
              <w:rPr>
                <w:rFonts w:ascii="Calibri" w:hAnsi="Calibri"/>
                <w:u w:val="single"/>
              </w:rPr>
              <w:t>Specific:</w:t>
            </w:r>
            <w:r>
              <w:rPr>
                <w:rFonts w:ascii="Calibri" w:hAnsi="Calibri"/>
              </w:rPr>
              <w:t xml:space="preserve"> The main aim of the scheme to reduce </w:t>
            </w:r>
            <w:r w:rsidR="00A8490A">
              <w:rPr>
                <w:rFonts w:ascii="Calibri" w:hAnsi="Calibri"/>
              </w:rPr>
              <w:t xml:space="preserve">the existing delay along the A678 </w:t>
            </w:r>
            <w:proofErr w:type="spellStart"/>
            <w:r w:rsidR="00A8490A">
              <w:rPr>
                <w:rFonts w:ascii="Calibri" w:hAnsi="Calibri"/>
              </w:rPr>
              <w:t>Burnley</w:t>
            </w:r>
            <w:proofErr w:type="spellEnd"/>
            <w:r w:rsidR="00A8490A">
              <w:rPr>
                <w:rFonts w:ascii="Calibri" w:hAnsi="Calibri"/>
              </w:rPr>
              <w:t xml:space="preserve"> Road, would have a positive impact on </w:t>
            </w:r>
            <w:r w:rsidR="00612CA5">
              <w:rPr>
                <w:rFonts w:ascii="Calibri" w:hAnsi="Calibri"/>
              </w:rPr>
              <w:t xml:space="preserve">the ability to respond to the road accidents, as well as actually </w:t>
            </w:r>
            <w:r w:rsidR="00A8490A">
              <w:rPr>
                <w:rFonts w:ascii="Calibri" w:hAnsi="Calibri"/>
              </w:rPr>
              <w:t>reducing the number of accidents</w:t>
            </w:r>
            <w:r w:rsidR="00612CA5">
              <w:rPr>
                <w:rFonts w:ascii="Calibri" w:hAnsi="Calibri"/>
              </w:rPr>
              <w:t xml:space="preserve"> through reduced congestion</w:t>
            </w:r>
            <w:r w:rsidR="00A8490A">
              <w:rPr>
                <w:rFonts w:ascii="Calibri" w:hAnsi="Calibri"/>
              </w:rPr>
              <w:t xml:space="preserve">.  </w:t>
            </w:r>
            <w:r w:rsidR="00080A28">
              <w:rPr>
                <w:rFonts w:ascii="Calibri" w:hAnsi="Calibri"/>
              </w:rPr>
              <w:t>Provision of the new link road and the associated junctions according to current design standards, with clear road markings and signs</w:t>
            </w:r>
            <w:r w:rsidR="00612CA5">
              <w:rPr>
                <w:rFonts w:ascii="Calibri" w:hAnsi="Calibri"/>
              </w:rPr>
              <w:t>,</w:t>
            </w:r>
            <w:r w:rsidR="00080A28">
              <w:rPr>
                <w:rFonts w:ascii="Calibri" w:hAnsi="Calibri"/>
              </w:rPr>
              <w:t xml:space="preserve"> would ensure the potential for road accident</w:t>
            </w:r>
            <w:r w:rsidR="00612CA5">
              <w:rPr>
                <w:rFonts w:ascii="Calibri" w:hAnsi="Calibri"/>
              </w:rPr>
              <w:t>s</w:t>
            </w:r>
            <w:r w:rsidR="00080A28">
              <w:rPr>
                <w:rFonts w:ascii="Calibri" w:hAnsi="Calibri"/>
              </w:rPr>
              <w:t xml:space="preserve"> is brought to a minimum. </w:t>
            </w:r>
          </w:p>
          <w:p w14:paraId="4B734CE0" w14:textId="6B8B27BE" w:rsidR="00A8490A" w:rsidRDefault="00A8490A" w:rsidP="00AD5D75">
            <w:pPr>
              <w:spacing w:before="120" w:after="120" w:line="288" w:lineRule="auto"/>
              <w:rPr>
                <w:rFonts w:ascii="Calibri" w:hAnsi="Calibri"/>
              </w:rPr>
            </w:pPr>
            <w:r>
              <w:rPr>
                <w:rFonts w:ascii="Calibri" w:hAnsi="Calibri"/>
              </w:rPr>
              <w:t xml:space="preserve">Reduced traffic volumes would </w:t>
            </w:r>
            <w:r w:rsidR="00080A28">
              <w:rPr>
                <w:rFonts w:ascii="Calibri" w:hAnsi="Calibri"/>
              </w:rPr>
              <w:t xml:space="preserve">in turn reduce severance along the A678 </w:t>
            </w:r>
            <w:proofErr w:type="spellStart"/>
            <w:r w:rsidR="00080A28">
              <w:rPr>
                <w:rFonts w:ascii="Calibri" w:hAnsi="Calibri"/>
              </w:rPr>
              <w:t>Burnley</w:t>
            </w:r>
            <w:proofErr w:type="spellEnd"/>
            <w:r w:rsidR="00080A28">
              <w:rPr>
                <w:rFonts w:ascii="Calibri" w:hAnsi="Calibri"/>
              </w:rPr>
              <w:t xml:space="preserve"> Road for vulnerable groups.  Reduced traffic volumes </w:t>
            </w:r>
            <w:r w:rsidR="00C97386">
              <w:rPr>
                <w:rFonts w:ascii="Calibri" w:hAnsi="Calibri"/>
              </w:rPr>
              <w:t xml:space="preserve">would reduce potential for conflict between vehicles and vulnerable users, and </w:t>
            </w:r>
            <w:r w:rsidR="00080A28">
              <w:rPr>
                <w:rFonts w:ascii="Calibri" w:hAnsi="Calibri"/>
              </w:rPr>
              <w:t xml:space="preserve">would </w:t>
            </w:r>
            <w:r w:rsidR="00612CA5">
              <w:rPr>
                <w:rFonts w:ascii="Calibri" w:hAnsi="Calibri"/>
              </w:rPr>
              <w:t>conse</w:t>
            </w:r>
            <w:r w:rsidR="00D75717">
              <w:rPr>
                <w:rFonts w:ascii="Calibri" w:hAnsi="Calibri"/>
              </w:rPr>
              <w:t xml:space="preserve">quently </w:t>
            </w:r>
            <w:r w:rsidR="00080A28">
              <w:rPr>
                <w:rFonts w:ascii="Calibri" w:hAnsi="Calibri"/>
              </w:rPr>
              <w:t xml:space="preserve">attract more cyclists, pedestrians and public transport users along the road.  Provision of a new link road would also have a positive impact on </w:t>
            </w:r>
            <w:r w:rsidR="00612CA5">
              <w:rPr>
                <w:rFonts w:ascii="Calibri" w:hAnsi="Calibri"/>
              </w:rPr>
              <w:t xml:space="preserve">future </w:t>
            </w:r>
            <w:r w:rsidR="00080A28">
              <w:rPr>
                <w:rFonts w:ascii="Calibri" w:hAnsi="Calibri"/>
              </w:rPr>
              <w:t xml:space="preserve">severance, as the unlocked land for future development would benefit from immediate connection to a wider highway network. </w:t>
            </w:r>
          </w:p>
          <w:p w14:paraId="2159105C" w14:textId="4F7712C0" w:rsidR="00203B62" w:rsidRDefault="00203B62" w:rsidP="00AD5D75">
            <w:pPr>
              <w:spacing w:before="120" w:after="120" w:line="288" w:lineRule="auto"/>
              <w:rPr>
                <w:rFonts w:ascii="Calibri" w:hAnsi="Calibri"/>
              </w:rPr>
            </w:pPr>
            <w:r w:rsidRPr="00A17F29">
              <w:rPr>
                <w:rFonts w:ascii="Calibri" w:hAnsi="Calibri"/>
                <w:u w:val="single"/>
              </w:rPr>
              <w:t>Measurable:</w:t>
            </w:r>
            <w:r>
              <w:rPr>
                <w:rFonts w:ascii="Calibri" w:hAnsi="Calibri"/>
              </w:rPr>
              <w:t xml:space="preserve"> </w:t>
            </w:r>
            <w:r w:rsidR="00912597">
              <w:rPr>
                <w:rFonts w:ascii="Calibri" w:hAnsi="Calibri"/>
              </w:rPr>
              <w:t>Accident a</w:t>
            </w:r>
            <w:r w:rsidR="00D75717">
              <w:rPr>
                <w:rFonts w:ascii="Calibri" w:hAnsi="Calibri"/>
              </w:rPr>
              <w:t>nd severance appraisal processes</w:t>
            </w:r>
            <w:r w:rsidR="00912597">
              <w:rPr>
                <w:rFonts w:ascii="Calibri" w:hAnsi="Calibri"/>
              </w:rPr>
              <w:t xml:space="preserve"> are undertaken following the guidance in </w:t>
            </w:r>
            <w:proofErr w:type="spellStart"/>
            <w:r w:rsidR="00912597">
              <w:rPr>
                <w:rFonts w:ascii="Calibri" w:hAnsi="Calibri"/>
              </w:rPr>
              <w:t>WebTAG</w:t>
            </w:r>
            <w:proofErr w:type="spellEnd"/>
            <w:r w:rsidR="00912597">
              <w:rPr>
                <w:rFonts w:ascii="Calibri" w:hAnsi="Calibri"/>
              </w:rPr>
              <w:t xml:space="preserve"> Unit A4.1 and the COBALT manual.</w:t>
            </w:r>
          </w:p>
          <w:p w14:paraId="70D54ADF" w14:textId="36A3150A" w:rsidR="00203B62" w:rsidRDefault="00203B62" w:rsidP="00AD5D75">
            <w:pPr>
              <w:spacing w:before="120" w:after="120" w:line="288" w:lineRule="auto"/>
              <w:rPr>
                <w:rFonts w:ascii="Calibri" w:hAnsi="Calibri"/>
              </w:rPr>
            </w:pPr>
            <w:r w:rsidRPr="00A17F29">
              <w:rPr>
                <w:rFonts w:ascii="Calibri" w:hAnsi="Calibri"/>
                <w:u w:val="single"/>
              </w:rPr>
              <w:t>Achievable:</w:t>
            </w:r>
            <w:r>
              <w:rPr>
                <w:rFonts w:ascii="Calibri" w:hAnsi="Calibri"/>
              </w:rPr>
              <w:t xml:space="preserve"> </w:t>
            </w:r>
            <w:r w:rsidR="008953AB">
              <w:rPr>
                <w:rFonts w:ascii="Calibri" w:hAnsi="Calibri"/>
              </w:rPr>
              <w:t xml:space="preserve">Accident appraisal has been undertaken using the, whilst the outputs are presented in Appendix </w:t>
            </w:r>
            <w:r w:rsidR="00EA72A2">
              <w:rPr>
                <w:rFonts w:ascii="Calibri" w:hAnsi="Calibri"/>
              </w:rPr>
              <w:t>C</w:t>
            </w:r>
            <w:r w:rsidR="008953AB">
              <w:rPr>
                <w:rFonts w:ascii="Calibri" w:hAnsi="Calibri"/>
              </w:rPr>
              <w:t xml:space="preserve"> Social and Distributional Impacts Appraisal Report.  </w:t>
            </w:r>
            <w:r w:rsidR="008953AB">
              <w:rPr>
                <w:rFonts w:ascii="Calibri" w:hAnsi="Calibri"/>
              </w:rPr>
              <w:lastRenderedPageBreak/>
              <w:t xml:space="preserve">Severance has been appraised as part of the Social Impact Appraisal within the aforementioned report. </w:t>
            </w:r>
          </w:p>
          <w:p w14:paraId="41A648B8" w14:textId="77777777" w:rsidR="00203B62" w:rsidRDefault="00203B62" w:rsidP="00AD5D75">
            <w:pPr>
              <w:spacing w:line="288" w:lineRule="auto"/>
              <w:rPr>
                <w:rFonts w:ascii="Calibri" w:hAnsi="Calibri"/>
              </w:rPr>
            </w:pPr>
            <w:r w:rsidRPr="00203B62">
              <w:rPr>
                <w:rFonts w:ascii="Calibri" w:hAnsi="Calibri"/>
                <w:u w:val="single"/>
              </w:rPr>
              <w:t>Relevant:</w:t>
            </w:r>
            <w:r w:rsidRPr="00203B62">
              <w:rPr>
                <w:rFonts w:ascii="Calibri" w:hAnsi="Calibri"/>
              </w:rPr>
              <w:t xml:space="preserve"> </w:t>
            </w:r>
            <w:r w:rsidR="008953AB">
              <w:rPr>
                <w:rFonts w:ascii="Calibri" w:hAnsi="Calibri"/>
              </w:rPr>
              <w:t xml:space="preserve">The concern is that no implementation of the scheme would result in no change in the existing accident rates along the A678 </w:t>
            </w:r>
            <w:proofErr w:type="spellStart"/>
            <w:r w:rsidR="008953AB">
              <w:rPr>
                <w:rFonts w:ascii="Calibri" w:hAnsi="Calibri"/>
              </w:rPr>
              <w:t>Burnley</w:t>
            </w:r>
            <w:proofErr w:type="spellEnd"/>
            <w:r w:rsidR="008953AB">
              <w:rPr>
                <w:rFonts w:ascii="Calibri" w:hAnsi="Calibri"/>
              </w:rPr>
              <w:t xml:space="preserve"> Road and at the corresponding junctions within the study area.  The existing severance issues would remain. </w:t>
            </w:r>
          </w:p>
          <w:p w14:paraId="2340907D" w14:textId="77D86E41" w:rsidR="002A0C21" w:rsidRPr="008E4371" w:rsidRDefault="00203B62" w:rsidP="00AD5D75">
            <w:pPr>
              <w:spacing w:before="120" w:after="120" w:line="288" w:lineRule="auto"/>
              <w:rPr>
                <w:rFonts w:ascii="Calibri" w:hAnsi="Calibri"/>
                <w:lang w:val="en-GB"/>
              </w:rPr>
            </w:pPr>
            <w:r w:rsidRPr="00203B62">
              <w:rPr>
                <w:rFonts w:ascii="Calibri" w:hAnsi="Calibri"/>
                <w:u w:val="single"/>
              </w:rPr>
              <w:t>Time Related:</w:t>
            </w:r>
            <w:r>
              <w:rPr>
                <w:rFonts w:ascii="Calibri" w:hAnsi="Calibri"/>
              </w:rPr>
              <w:t xml:space="preserve"> </w:t>
            </w:r>
            <w:r w:rsidR="0066457F">
              <w:rPr>
                <w:rFonts w:ascii="Calibri" w:hAnsi="Calibri"/>
              </w:rPr>
              <w:t xml:space="preserve">This objective </w:t>
            </w:r>
            <w:r w:rsidR="00285E84">
              <w:rPr>
                <w:rFonts w:ascii="Calibri" w:hAnsi="Calibri"/>
              </w:rPr>
              <w:t xml:space="preserve">is anticipated to be </w:t>
            </w:r>
            <w:proofErr w:type="spellStart"/>
            <w:r w:rsidR="0066457F">
              <w:rPr>
                <w:rFonts w:ascii="Calibri" w:hAnsi="Calibri"/>
              </w:rPr>
              <w:t>realised</w:t>
            </w:r>
            <w:proofErr w:type="spellEnd"/>
            <w:r w:rsidR="0066457F">
              <w:rPr>
                <w:rFonts w:ascii="Calibri" w:hAnsi="Calibri"/>
              </w:rPr>
              <w:t xml:space="preserve"> within five years after scheme opening, by 2023.  </w:t>
            </w:r>
            <w:r w:rsidR="00285E84">
              <w:rPr>
                <w:rFonts w:ascii="Calibri" w:hAnsi="Calibri"/>
              </w:rPr>
              <w:t xml:space="preserve">The objective is related to the 60 years appraisal period.  </w:t>
            </w:r>
          </w:p>
          <w:p w14:paraId="7EF3D67C" w14:textId="77777777" w:rsidR="000C4CB1" w:rsidRPr="004B19F0" w:rsidRDefault="000C4CB1" w:rsidP="00AD5D75">
            <w:pPr>
              <w:spacing w:line="288" w:lineRule="auto"/>
              <w:rPr>
                <w:rFonts w:ascii="Calibri" w:hAnsi="Calibri"/>
                <w:sz w:val="22"/>
                <w:szCs w:val="22"/>
                <w:lang w:val="en-GB"/>
              </w:rPr>
            </w:pPr>
          </w:p>
        </w:tc>
      </w:tr>
      <w:tr w:rsidR="000C4CB1" w:rsidRPr="006C3F74" w14:paraId="4DE385C8" w14:textId="77777777" w:rsidTr="00AD5D75">
        <w:trPr>
          <w:trHeight w:val="1240"/>
        </w:trPr>
        <w:tc>
          <w:tcPr>
            <w:tcW w:w="3981" w:type="dxa"/>
            <w:shd w:val="clear" w:color="auto" w:fill="auto"/>
          </w:tcPr>
          <w:p w14:paraId="02244FBE" w14:textId="77777777" w:rsidR="00337E14" w:rsidRPr="00DF28DF" w:rsidRDefault="00337E14" w:rsidP="00AD5D75">
            <w:pPr>
              <w:pStyle w:val="Heading2"/>
              <w:keepNext w:val="0"/>
              <w:rPr>
                <w:rFonts w:asciiTheme="minorHAnsi" w:hAnsiTheme="minorHAnsi"/>
                <w:b w:val="0"/>
                <w:i w:val="0"/>
                <w:sz w:val="24"/>
              </w:rPr>
            </w:pPr>
            <w:r w:rsidRPr="00DF28DF">
              <w:rPr>
                <w:rFonts w:asciiTheme="minorHAnsi" w:hAnsiTheme="minorHAnsi"/>
                <w:b w:val="0"/>
                <w:i w:val="0"/>
                <w:sz w:val="24"/>
              </w:rPr>
              <w:lastRenderedPageBreak/>
              <w:t>Achieving Success</w:t>
            </w:r>
          </w:p>
          <w:p w14:paraId="4613DDDA" w14:textId="77777777" w:rsidR="000C4CB1" w:rsidRPr="00A13887" w:rsidRDefault="00337E14" w:rsidP="00AD5D75">
            <w:pPr>
              <w:rPr>
                <w:rFonts w:ascii="Calibri" w:hAnsi="Calibri"/>
                <w:i/>
                <w:lang w:val="en-GB"/>
              </w:rPr>
            </w:pPr>
            <w:r w:rsidRPr="006C3F74">
              <w:rPr>
                <w:rFonts w:ascii="Calibri" w:hAnsi="Calibri"/>
                <w:i/>
                <w:lang w:val="en-GB"/>
              </w:rPr>
              <w:t>Please describe how the success of the proposed scheme will be assessed and/or quantified.</w:t>
            </w:r>
          </w:p>
        </w:tc>
        <w:tc>
          <w:tcPr>
            <w:tcW w:w="6999" w:type="dxa"/>
            <w:shd w:val="clear" w:color="auto" w:fill="auto"/>
          </w:tcPr>
          <w:p w14:paraId="0332C606" w14:textId="0515684B" w:rsidR="002A7AC3" w:rsidRPr="004B19F0" w:rsidRDefault="004F571A" w:rsidP="00EA72A2">
            <w:pPr>
              <w:spacing w:before="120" w:after="120" w:line="288" w:lineRule="auto"/>
              <w:rPr>
                <w:rFonts w:ascii="Calibri" w:hAnsi="Calibri"/>
                <w:sz w:val="22"/>
                <w:szCs w:val="22"/>
                <w:lang w:val="en-GB"/>
              </w:rPr>
            </w:pPr>
            <w:r w:rsidRPr="007D6796">
              <w:rPr>
                <w:rFonts w:ascii="Calibri" w:hAnsi="Calibri"/>
              </w:rPr>
              <w:t xml:space="preserve">The outcomes from the scheme </w:t>
            </w:r>
            <w:r w:rsidR="0038210F">
              <w:rPr>
                <w:rFonts w:ascii="Calibri" w:hAnsi="Calibri"/>
              </w:rPr>
              <w:t>will</w:t>
            </w:r>
            <w:r w:rsidRPr="007D6796">
              <w:rPr>
                <w:rFonts w:ascii="Calibri" w:hAnsi="Calibri"/>
              </w:rPr>
              <w:t xml:space="preserve"> be assessed and monitored </w:t>
            </w:r>
            <w:r w:rsidR="0038210F">
              <w:rPr>
                <w:rFonts w:ascii="Calibri" w:hAnsi="Calibri"/>
              </w:rPr>
              <w:t>as detailed in the m</w:t>
            </w:r>
            <w:r w:rsidR="00211D99">
              <w:rPr>
                <w:rFonts w:ascii="Calibri" w:hAnsi="Calibri"/>
              </w:rPr>
              <w:t xml:space="preserve">onitoring and evaluation report </w:t>
            </w:r>
            <w:r w:rsidR="00A13887">
              <w:rPr>
                <w:rFonts w:ascii="Calibri" w:hAnsi="Calibri"/>
              </w:rPr>
              <w:t xml:space="preserve">provided as Appendix </w:t>
            </w:r>
            <w:r w:rsidR="00EA72A2">
              <w:rPr>
                <w:rFonts w:ascii="Calibri" w:hAnsi="Calibri"/>
              </w:rPr>
              <w:t>D</w:t>
            </w:r>
            <w:r w:rsidR="00A13887">
              <w:rPr>
                <w:rFonts w:ascii="Calibri" w:hAnsi="Calibri"/>
              </w:rPr>
              <w:t xml:space="preserve">. </w:t>
            </w:r>
            <w:r w:rsidR="00001B5E">
              <w:rPr>
                <w:rFonts w:ascii="Calibri" w:hAnsi="Calibri"/>
              </w:rPr>
              <w:t xml:space="preserve"> </w:t>
            </w:r>
            <w:r w:rsidR="00211D99">
              <w:rPr>
                <w:rFonts w:ascii="Calibri" w:hAnsi="Calibri"/>
              </w:rPr>
              <w:t>Th</w:t>
            </w:r>
            <w:r w:rsidR="008B1600">
              <w:rPr>
                <w:rFonts w:ascii="Calibri" w:hAnsi="Calibri"/>
              </w:rPr>
              <w:t>is</w:t>
            </w:r>
            <w:r w:rsidR="00211D99">
              <w:rPr>
                <w:rFonts w:ascii="Calibri" w:hAnsi="Calibri"/>
              </w:rPr>
              <w:t xml:space="preserve"> will assess the performance of the scheme against the scheme objectives outlined above.</w:t>
            </w:r>
            <w:r w:rsidR="002A7AC3" w:rsidRPr="007D6796">
              <w:rPr>
                <w:rFonts w:ascii="Calibri" w:hAnsi="Calibri"/>
              </w:rPr>
              <w:t xml:space="preserve"> </w:t>
            </w:r>
          </w:p>
        </w:tc>
      </w:tr>
      <w:tr w:rsidR="000C4CB1" w:rsidRPr="006C3F74" w14:paraId="1CD7E948" w14:textId="77777777" w:rsidTr="00AD5D75">
        <w:trPr>
          <w:trHeight w:val="1442"/>
        </w:trPr>
        <w:tc>
          <w:tcPr>
            <w:tcW w:w="3981" w:type="dxa"/>
            <w:shd w:val="clear" w:color="auto" w:fill="auto"/>
          </w:tcPr>
          <w:p w14:paraId="2C902CF1" w14:textId="77777777" w:rsidR="000C4CB1" w:rsidRPr="00DF28DF" w:rsidRDefault="00337E14" w:rsidP="00AD5D75">
            <w:pPr>
              <w:pStyle w:val="Heading2"/>
              <w:keepNext w:val="0"/>
              <w:rPr>
                <w:rFonts w:asciiTheme="minorHAnsi" w:hAnsiTheme="minorHAnsi"/>
                <w:b w:val="0"/>
                <w:i w:val="0"/>
                <w:sz w:val="24"/>
              </w:rPr>
            </w:pPr>
            <w:r w:rsidRPr="00DF28DF">
              <w:rPr>
                <w:rFonts w:asciiTheme="minorHAnsi" w:hAnsiTheme="minorHAnsi"/>
                <w:b w:val="0"/>
                <w:i w:val="0"/>
                <w:sz w:val="24"/>
              </w:rPr>
              <w:t>Delivery Constraints</w:t>
            </w:r>
          </w:p>
          <w:p w14:paraId="3218D785" w14:textId="77777777" w:rsidR="00337E14" w:rsidRPr="006C3F74" w:rsidRDefault="00337E14" w:rsidP="00AD5D75">
            <w:pPr>
              <w:rPr>
                <w:rFonts w:ascii="Calibri" w:hAnsi="Calibri"/>
                <w:i/>
                <w:lang w:val="en-GB"/>
              </w:rPr>
            </w:pPr>
            <w:r w:rsidRPr="006C3F74">
              <w:rPr>
                <w:rFonts w:ascii="Calibri" w:hAnsi="Calibri"/>
                <w:i/>
                <w:lang w:val="en-GB"/>
              </w:rPr>
              <w:t>Please describe any high level internal/external c</w:t>
            </w:r>
            <w:r w:rsidR="00443835" w:rsidRPr="006C3F74">
              <w:rPr>
                <w:rFonts w:ascii="Calibri" w:hAnsi="Calibri"/>
                <w:i/>
                <w:lang w:val="en-GB"/>
              </w:rPr>
              <w:t>onstraints or other factors</w:t>
            </w:r>
            <w:r w:rsidRPr="006C3F74">
              <w:rPr>
                <w:rFonts w:ascii="Calibri" w:hAnsi="Calibri"/>
                <w:i/>
                <w:lang w:val="en-GB"/>
              </w:rPr>
              <w:t xml:space="preserve"> that present a material risk to the delivery of this scheme.</w:t>
            </w:r>
          </w:p>
          <w:p w14:paraId="7E10C51B" w14:textId="77777777" w:rsidR="00337E14" w:rsidRPr="006C3F74" w:rsidRDefault="00337E14" w:rsidP="00AD5D75">
            <w:pPr>
              <w:rPr>
                <w:rFonts w:ascii="Calibri" w:hAnsi="Calibri"/>
                <w:i/>
                <w:sz w:val="24"/>
                <w:szCs w:val="24"/>
                <w:lang w:val="en-GB"/>
              </w:rPr>
            </w:pPr>
          </w:p>
        </w:tc>
        <w:tc>
          <w:tcPr>
            <w:tcW w:w="6999" w:type="dxa"/>
            <w:shd w:val="clear" w:color="auto" w:fill="auto"/>
          </w:tcPr>
          <w:p w14:paraId="64669B10" w14:textId="62C9B19F" w:rsidR="00A751EC" w:rsidRPr="008C077F" w:rsidRDefault="00A751EC" w:rsidP="00AD5D75">
            <w:pPr>
              <w:spacing w:before="120" w:after="120" w:line="288" w:lineRule="auto"/>
              <w:rPr>
                <w:rFonts w:ascii="Calibri" w:hAnsi="Calibri"/>
              </w:rPr>
            </w:pPr>
            <w:r w:rsidRPr="008C077F">
              <w:rPr>
                <w:rFonts w:ascii="Calibri" w:hAnsi="Calibri"/>
              </w:rPr>
              <w:t xml:space="preserve">A full Risk Register is available in </w:t>
            </w:r>
            <w:r w:rsidR="0095283C" w:rsidRPr="008C077F">
              <w:rPr>
                <w:rFonts w:ascii="Calibri" w:hAnsi="Calibri"/>
              </w:rPr>
              <w:t>Appendix</w:t>
            </w:r>
            <w:r w:rsidR="00673020" w:rsidRPr="008C077F">
              <w:rPr>
                <w:rFonts w:ascii="Calibri" w:hAnsi="Calibri"/>
              </w:rPr>
              <w:t xml:space="preserve"> </w:t>
            </w:r>
            <w:r w:rsidR="00EA72A2">
              <w:rPr>
                <w:rFonts w:ascii="Calibri" w:hAnsi="Calibri"/>
              </w:rPr>
              <w:t>E</w:t>
            </w:r>
            <w:r w:rsidRPr="008C077F">
              <w:rPr>
                <w:rFonts w:ascii="Calibri" w:hAnsi="Calibri"/>
              </w:rPr>
              <w:t>.</w:t>
            </w:r>
            <w:r w:rsidR="00001B5E">
              <w:rPr>
                <w:rFonts w:ascii="Calibri" w:hAnsi="Calibri"/>
              </w:rPr>
              <w:t xml:space="preserve"> </w:t>
            </w:r>
            <w:r w:rsidRPr="008C077F">
              <w:rPr>
                <w:rFonts w:ascii="Calibri" w:hAnsi="Calibri"/>
              </w:rPr>
              <w:t xml:space="preserve"> The key delivery constraints for the scheme are highlighted below:</w:t>
            </w:r>
          </w:p>
          <w:p w14:paraId="4F579133" w14:textId="450AB9E3" w:rsidR="00A751EC" w:rsidRPr="008C077F" w:rsidRDefault="00A751EC" w:rsidP="00AD5D75">
            <w:pPr>
              <w:pStyle w:val="BodyTextIndent"/>
              <w:numPr>
                <w:ilvl w:val="0"/>
                <w:numId w:val="3"/>
              </w:numPr>
              <w:overflowPunct w:val="0"/>
              <w:autoSpaceDE w:val="0"/>
              <w:autoSpaceDN w:val="0"/>
              <w:adjustRightInd w:val="0"/>
              <w:spacing w:after="0" w:line="288" w:lineRule="auto"/>
              <w:ind w:left="618"/>
              <w:textAlignment w:val="baseline"/>
              <w:rPr>
                <w:rFonts w:ascii="Calibri" w:hAnsi="Calibri"/>
              </w:rPr>
            </w:pPr>
            <w:r w:rsidRPr="008C077F">
              <w:rPr>
                <w:rFonts w:ascii="Calibri" w:hAnsi="Calibri"/>
              </w:rPr>
              <w:t xml:space="preserve">Delays to gaining funding approval from the LEP. </w:t>
            </w:r>
            <w:r w:rsidR="00001B5E">
              <w:rPr>
                <w:rFonts w:ascii="Calibri" w:hAnsi="Calibri"/>
              </w:rPr>
              <w:t xml:space="preserve"> </w:t>
            </w:r>
            <w:r w:rsidRPr="008C077F">
              <w:rPr>
                <w:rFonts w:ascii="Calibri" w:hAnsi="Calibri"/>
              </w:rPr>
              <w:t xml:space="preserve">The </w:t>
            </w:r>
            <w:r w:rsidR="00001B5E">
              <w:rPr>
                <w:rFonts w:ascii="Calibri" w:hAnsi="Calibri"/>
              </w:rPr>
              <w:t>scheme has</w:t>
            </w:r>
            <w:r w:rsidRPr="008C077F">
              <w:rPr>
                <w:rFonts w:ascii="Calibri" w:hAnsi="Calibri"/>
              </w:rPr>
              <w:t xml:space="preserve"> been designed ready for construction and as a result any delays to the release of funding will delay the </w:t>
            </w:r>
            <w:proofErr w:type="spellStart"/>
            <w:r w:rsidRPr="008C077F">
              <w:rPr>
                <w:rFonts w:ascii="Calibri" w:hAnsi="Calibri"/>
              </w:rPr>
              <w:t>realisation</w:t>
            </w:r>
            <w:proofErr w:type="spellEnd"/>
            <w:r w:rsidRPr="008C077F">
              <w:rPr>
                <w:rFonts w:ascii="Calibri" w:hAnsi="Calibri"/>
              </w:rPr>
              <w:t xml:space="preserve"> of the economic benefits to the corridor;</w:t>
            </w:r>
            <w:r w:rsidR="00A13887" w:rsidRPr="008C077F">
              <w:rPr>
                <w:rFonts w:ascii="Calibri" w:hAnsi="Calibri"/>
              </w:rPr>
              <w:t xml:space="preserve"> </w:t>
            </w:r>
          </w:p>
          <w:p w14:paraId="2F4E888E" w14:textId="77777777" w:rsidR="008D23D7" w:rsidRPr="00123389" w:rsidRDefault="00A751EC" w:rsidP="00AD5D75">
            <w:pPr>
              <w:pStyle w:val="BodyTextIndent"/>
              <w:numPr>
                <w:ilvl w:val="0"/>
                <w:numId w:val="3"/>
              </w:numPr>
              <w:overflowPunct w:val="0"/>
              <w:autoSpaceDE w:val="0"/>
              <w:autoSpaceDN w:val="0"/>
              <w:adjustRightInd w:val="0"/>
              <w:spacing w:after="0" w:line="288" w:lineRule="auto"/>
              <w:ind w:left="618"/>
              <w:textAlignment w:val="baseline"/>
              <w:rPr>
                <w:rFonts w:ascii="Calibri" w:hAnsi="Calibri"/>
                <w:lang w:val="en-GB"/>
              </w:rPr>
            </w:pPr>
            <w:r w:rsidRPr="008C077F">
              <w:rPr>
                <w:rFonts w:ascii="Calibri" w:hAnsi="Calibri"/>
              </w:rPr>
              <w:t xml:space="preserve">Delivery of </w:t>
            </w:r>
            <w:r w:rsidR="00001B5E">
              <w:rPr>
                <w:rFonts w:ascii="Calibri" w:hAnsi="Calibri"/>
              </w:rPr>
              <w:t>the scheme</w:t>
            </w:r>
            <w:r w:rsidRPr="008C077F">
              <w:rPr>
                <w:rFonts w:ascii="Calibri" w:hAnsi="Calibri"/>
              </w:rPr>
              <w:t xml:space="preserve"> within timeframe allocated however this has been mitigated through the development of a strong Management and Commercial case, presented within this document</w:t>
            </w:r>
            <w:r w:rsidR="008D23D7">
              <w:rPr>
                <w:rFonts w:ascii="Calibri" w:hAnsi="Calibri"/>
              </w:rPr>
              <w:t>;</w:t>
            </w:r>
          </w:p>
          <w:p w14:paraId="6E75EB10" w14:textId="77777777" w:rsidR="008D23D7" w:rsidRDefault="008D23D7" w:rsidP="008D23D7">
            <w:pPr>
              <w:pStyle w:val="BodyTextIndent"/>
              <w:numPr>
                <w:ilvl w:val="0"/>
                <w:numId w:val="3"/>
              </w:numPr>
              <w:overflowPunct w:val="0"/>
              <w:autoSpaceDE w:val="0"/>
              <w:autoSpaceDN w:val="0"/>
              <w:adjustRightInd w:val="0"/>
              <w:spacing w:after="0" w:line="288" w:lineRule="auto"/>
              <w:ind w:left="618"/>
              <w:textAlignment w:val="baseline"/>
              <w:rPr>
                <w:rFonts w:ascii="Calibri" w:hAnsi="Calibri"/>
                <w:lang w:val="en-GB"/>
              </w:rPr>
            </w:pPr>
            <w:r>
              <w:rPr>
                <w:rFonts w:ascii="Calibri" w:hAnsi="Calibri"/>
                <w:lang w:val="en-GB"/>
              </w:rPr>
              <w:t>There is a risk of ground conditions contamination or ground gasses which would result in remediation or removal of ground contamination and potential gas monitoring leading to prolongation.  This risk has however been taken account of in the cost allowances and in the programme;</w:t>
            </w:r>
          </w:p>
          <w:p w14:paraId="3B9D7126" w14:textId="478A001F" w:rsidR="00A751EC" w:rsidRPr="00123389" w:rsidRDefault="008D23D7" w:rsidP="00123389">
            <w:pPr>
              <w:pStyle w:val="BodyTextIndent"/>
              <w:numPr>
                <w:ilvl w:val="0"/>
                <w:numId w:val="3"/>
              </w:numPr>
              <w:overflowPunct w:val="0"/>
              <w:autoSpaceDE w:val="0"/>
              <w:autoSpaceDN w:val="0"/>
              <w:adjustRightInd w:val="0"/>
              <w:spacing w:after="0" w:line="288" w:lineRule="auto"/>
              <w:ind w:left="618"/>
              <w:textAlignment w:val="baseline"/>
              <w:rPr>
                <w:rFonts w:ascii="Calibri" w:hAnsi="Calibri"/>
                <w:lang w:val="en-GB"/>
              </w:rPr>
            </w:pPr>
            <w:r>
              <w:rPr>
                <w:rFonts w:ascii="Calibri" w:hAnsi="Calibri"/>
                <w:lang w:val="en-GB"/>
              </w:rPr>
              <w:t>A risk of Side Road Orders being not progressed has a potential for delaying the programme by two months.  An appropriate mitigation measure would be undertaken in this case, to inform legal S</w:t>
            </w:r>
            <w:r w:rsidR="00EF3CFC">
              <w:rPr>
                <w:rFonts w:ascii="Calibri" w:hAnsi="Calibri"/>
                <w:lang w:val="en-GB"/>
              </w:rPr>
              <w:t>ide Road Orders are of high priority for processing</w:t>
            </w:r>
            <w:r w:rsidR="00EF3CFC">
              <w:rPr>
                <w:rFonts w:ascii="Calibri" w:hAnsi="Calibri"/>
              </w:rPr>
              <w:t>;</w:t>
            </w:r>
            <w:r w:rsidR="006806DB">
              <w:rPr>
                <w:rFonts w:ascii="Calibri" w:hAnsi="Calibri"/>
              </w:rPr>
              <w:t xml:space="preserve"> and</w:t>
            </w:r>
          </w:p>
          <w:p w14:paraId="62BA071B" w14:textId="77777777" w:rsidR="00EF3CFC" w:rsidRDefault="00EF3CFC" w:rsidP="00123389">
            <w:pPr>
              <w:pStyle w:val="BodyTextIndent"/>
              <w:numPr>
                <w:ilvl w:val="0"/>
                <w:numId w:val="3"/>
              </w:numPr>
              <w:overflowPunct w:val="0"/>
              <w:autoSpaceDE w:val="0"/>
              <w:autoSpaceDN w:val="0"/>
              <w:adjustRightInd w:val="0"/>
              <w:spacing w:after="0" w:line="288" w:lineRule="auto"/>
              <w:ind w:left="618"/>
              <w:textAlignment w:val="baseline"/>
              <w:rPr>
                <w:rFonts w:ascii="Calibri" w:hAnsi="Calibri"/>
                <w:lang w:val="en-GB"/>
              </w:rPr>
            </w:pPr>
            <w:r>
              <w:rPr>
                <w:rFonts w:ascii="Calibri" w:hAnsi="Calibri"/>
                <w:lang w:val="en-GB"/>
              </w:rPr>
              <w:t>Capacity of existing drainage network to cope with additional surface water discharge.  To avoid localised flooding, drainage survey would be carried out and United Utilities, Environmental Agency would be consulted.  Findings and necessary design solutions will be incorporated into the design.</w:t>
            </w:r>
          </w:p>
          <w:p w14:paraId="6D6A29F1" w14:textId="0D6BA677" w:rsidR="006806DB" w:rsidRPr="007D6796" w:rsidRDefault="006806DB" w:rsidP="00123389">
            <w:pPr>
              <w:spacing w:before="120" w:after="120" w:line="288" w:lineRule="auto"/>
              <w:rPr>
                <w:rFonts w:ascii="Calibri" w:hAnsi="Calibri"/>
                <w:lang w:val="en-GB"/>
              </w:rPr>
            </w:pPr>
            <w:r>
              <w:rPr>
                <w:rFonts w:ascii="Calibri" w:hAnsi="Calibri"/>
                <w:lang w:val="en-GB"/>
              </w:rPr>
              <w:t>All land ownership issues associated with the scheme have been successfully resolved prior to development of the fin</w:t>
            </w:r>
            <w:r w:rsidR="00723FBA">
              <w:rPr>
                <w:rFonts w:ascii="Calibri" w:hAnsi="Calibri"/>
                <w:lang w:val="en-GB"/>
              </w:rPr>
              <w:t>al design option of the scheme</w:t>
            </w:r>
            <w:r>
              <w:rPr>
                <w:rFonts w:ascii="Calibri" w:hAnsi="Calibri"/>
                <w:lang w:val="en-GB"/>
              </w:rPr>
              <w:t>.  Land acquisition details are provided in Appendix M.</w:t>
            </w:r>
          </w:p>
        </w:tc>
      </w:tr>
      <w:tr w:rsidR="000C4CB1" w:rsidRPr="006C3F74" w14:paraId="2D12EDB8" w14:textId="77777777" w:rsidTr="00AD5D75">
        <w:tc>
          <w:tcPr>
            <w:tcW w:w="3981" w:type="dxa"/>
            <w:shd w:val="clear" w:color="auto" w:fill="auto"/>
          </w:tcPr>
          <w:p w14:paraId="221D23D5" w14:textId="220A949A" w:rsidR="00F15C48" w:rsidRPr="00001B5E" w:rsidRDefault="00F15C48" w:rsidP="00AD5D75">
            <w:pPr>
              <w:pStyle w:val="Heading2"/>
              <w:keepNext w:val="0"/>
              <w:rPr>
                <w:rFonts w:asciiTheme="minorHAnsi" w:hAnsiTheme="minorHAnsi"/>
                <w:b w:val="0"/>
                <w:i w:val="0"/>
                <w:sz w:val="24"/>
              </w:rPr>
            </w:pPr>
            <w:r w:rsidRPr="00001B5E">
              <w:rPr>
                <w:rFonts w:asciiTheme="minorHAnsi" w:hAnsiTheme="minorHAnsi"/>
                <w:b w:val="0"/>
                <w:i w:val="0"/>
                <w:sz w:val="24"/>
              </w:rPr>
              <w:t>Stakeholders</w:t>
            </w:r>
          </w:p>
          <w:p w14:paraId="52F47074" w14:textId="77777777" w:rsidR="000C4CB1" w:rsidRPr="006C3F74" w:rsidRDefault="00F15C48" w:rsidP="00AD5D75">
            <w:pPr>
              <w:rPr>
                <w:rFonts w:ascii="Calibri" w:hAnsi="Calibri"/>
                <w:i/>
                <w:lang w:val="en-GB"/>
              </w:rPr>
            </w:pPr>
            <w:r w:rsidRPr="006C3F74">
              <w:rPr>
                <w:rFonts w:ascii="Calibri" w:hAnsi="Calibri"/>
                <w:i/>
                <w:lang w:val="en-GB"/>
              </w:rPr>
              <w:t>Please outline the main stakeholder groups/organisations and their relevance or involvement in the de</w:t>
            </w:r>
            <w:r w:rsidR="00443835" w:rsidRPr="006C3F74">
              <w:rPr>
                <w:rFonts w:ascii="Calibri" w:hAnsi="Calibri"/>
                <w:i/>
                <w:lang w:val="en-GB"/>
              </w:rPr>
              <w:t>velopment</w:t>
            </w:r>
            <w:r w:rsidRPr="006C3F74">
              <w:rPr>
                <w:rFonts w:ascii="Calibri" w:hAnsi="Calibri"/>
                <w:i/>
                <w:lang w:val="en-GB"/>
              </w:rPr>
              <w:t xml:space="preserve"> of the </w:t>
            </w:r>
            <w:r w:rsidRPr="006C3F74">
              <w:rPr>
                <w:rFonts w:ascii="Calibri" w:hAnsi="Calibri"/>
                <w:i/>
                <w:lang w:val="en-GB"/>
              </w:rPr>
              <w:lastRenderedPageBreak/>
              <w:t>scheme.  Identify any specific requirements, constraints or conflicts between stakeholders.</w:t>
            </w:r>
          </w:p>
          <w:p w14:paraId="068AF653" w14:textId="77777777" w:rsidR="00F15C48" w:rsidRPr="006C3F74" w:rsidRDefault="00F15C48" w:rsidP="00AD5D75">
            <w:pPr>
              <w:jc w:val="both"/>
              <w:rPr>
                <w:rFonts w:ascii="Calibri" w:hAnsi="Calibri"/>
                <w:i/>
                <w:lang w:val="en-GB"/>
              </w:rPr>
            </w:pPr>
          </w:p>
        </w:tc>
        <w:tc>
          <w:tcPr>
            <w:tcW w:w="6999" w:type="dxa"/>
            <w:shd w:val="clear" w:color="auto" w:fill="auto"/>
          </w:tcPr>
          <w:p w14:paraId="35F4DA25" w14:textId="77777777" w:rsidR="004C6593" w:rsidRPr="00123389" w:rsidRDefault="004C6593" w:rsidP="00123389">
            <w:pPr>
              <w:spacing w:before="120" w:after="120" w:line="288" w:lineRule="auto"/>
              <w:rPr>
                <w:b/>
                <w:sz w:val="24"/>
              </w:rPr>
            </w:pPr>
            <w:r w:rsidRPr="00123389">
              <w:rPr>
                <w:b/>
                <w:sz w:val="24"/>
              </w:rPr>
              <w:lastRenderedPageBreak/>
              <w:t xml:space="preserve">Residents in the </w:t>
            </w:r>
            <w:proofErr w:type="spellStart"/>
            <w:r w:rsidRPr="00123389">
              <w:rPr>
                <w:b/>
                <w:sz w:val="24"/>
              </w:rPr>
              <w:t>Burnley</w:t>
            </w:r>
            <w:proofErr w:type="spellEnd"/>
            <w:r w:rsidRPr="00123389">
              <w:rPr>
                <w:b/>
                <w:sz w:val="24"/>
              </w:rPr>
              <w:t xml:space="preserve"> Road/</w:t>
            </w:r>
            <w:proofErr w:type="spellStart"/>
            <w:r w:rsidRPr="00123389">
              <w:rPr>
                <w:b/>
                <w:sz w:val="24"/>
              </w:rPr>
              <w:t>Furthergate</w:t>
            </w:r>
            <w:proofErr w:type="spellEnd"/>
            <w:r w:rsidRPr="00123389">
              <w:rPr>
                <w:b/>
                <w:sz w:val="24"/>
              </w:rPr>
              <w:t xml:space="preserve"> area</w:t>
            </w:r>
          </w:p>
          <w:p w14:paraId="34893F3C" w14:textId="4DA2B161" w:rsidR="00936CDE" w:rsidRDefault="00936CDE" w:rsidP="00936CDE">
            <w:pPr>
              <w:spacing w:before="120" w:after="120" w:line="288" w:lineRule="auto"/>
              <w:rPr>
                <w:rFonts w:ascii="Calibri" w:hAnsi="Calibri"/>
              </w:rPr>
            </w:pPr>
            <w:r w:rsidRPr="00C77301">
              <w:rPr>
                <w:rFonts w:ascii="Calibri" w:hAnsi="Calibri"/>
              </w:rPr>
              <w:t xml:space="preserve">An information event (public consultation) </w:t>
            </w:r>
            <w:r>
              <w:rPr>
                <w:rFonts w:ascii="Calibri" w:hAnsi="Calibri"/>
              </w:rPr>
              <w:t xml:space="preserve">for residents and business took place at Blackburn Enterprise Centre, </w:t>
            </w:r>
            <w:proofErr w:type="spellStart"/>
            <w:r>
              <w:rPr>
                <w:rFonts w:ascii="Calibri" w:hAnsi="Calibri"/>
              </w:rPr>
              <w:t>Furthergate</w:t>
            </w:r>
            <w:proofErr w:type="spellEnd"/>
            <w:r>
              <w:rPr>
                <w:rFonts w:ascii="Calibri" w:hAnsi="Calibri"/>
              </w:rPr>
              <w:t xml:space="preserve">, </w:t>
            </w:r>
            <w:proofErr w:type="gramStart"/>
            <w:r>
              <w:rPr>
                <w:rFonts w:ascii="Calibri" w:hAnsi="Calibri"/>
              </w:rPr>
              <w:t>Blackburn</w:t>
            </w:r>
            <w:proofErr w:type="gramEnd"/>
            <w:r>
              <w:rPr>
                <w:rFonts w:ascii="Calibri" w:hAnsi="Calibri"/>
              </w:rPr>
              <w:t xml:space="preserve"> on Thursday 19</w:t>
            </w:r>
            <w:r w:rsidRPr="00C77301">
              <w:rPr>
                <w:rFonts w:ascii="Calibri" w:hAnsi="Calibri"/>
                <w:vertAlign w:val="superscript"/>
              </w:rPr>
              <w:t>th</w:t>
            </w:r>
            <w:r>
              <w:rPr>
                <w:rFonts w:ascii="Calibri" w:hAnsi="Calibri"/>
              </w:rPr>
              <w:t xml:space="preserve"> April 2018, </w:t>
            </w:r>
            <w:r>
              <w:rPr>
                <w:rFonts w:ascii="Calibri" w:hAnsi="Calibri"/>
              </w:rPr>
              <w:lastRenderedPageBreak/>
              <w:t>4pm to 7pm.  Sixty people attended the event to speak to representatives from the Council.  A summary of the comments made is provided in Appendix G.</w:t>
            </w:r>
          </w:p>
          <w:p w14:paraId="0264A9E4" w14:textId="77777777" w:rsidR="004C6593" w:rsidRDefault="004C6593" w:rsidP="004C6593">
            <w:pPr>
              <w:spacing w:before="120" w:after="120" w:line="288" w:lineRule="auto"/>
              <w:rPr>
                <w:rFonts w:ascii="Calibri" w:hAnsi="Calibri"/>
              </w:rPr>
            </w:pPr>
            <w:r>
              <w:rPr>
                <w:rFonts w:ascii="Calibri" w:hAnsi="Calibri"/>
              </w:rPr>
              <w:t xml:space="preserve">Two issues have been raised by the local residents, which are </w:t>
            </w:r>
            <w:proofErr w:type="spellStart"/>
            <w:r>
              <w:rPr>
                <w:rFonts w:ascii="Calibri" w:hAnsi="Calibri"/>
              </w:rPr>
              <w:t>summarised</w:t>
            </w:r>
            <w:proofErr w:type="spellEnd"/>
            <w:r>
              <w:rPr>
                <w:rFonts w:ascii="Calibri" w:hAnsi="Calibri"/>
              </w:rPr>
              <w:t xml:space="preserve"> below, </w:t>
            </w:r>
            <w:proofErr w:type="spellStart"/>
            <w:r>
              <w:rPr>
                <w:rFonts w:ascii="Calibri" w:hAnsi="Calibri"/>
              </w:rPr>
              <w:t>inclusing</w:t>
            </w:r>
            <w:proofErr w:type="spellEnd"/>
            <w:r>
              <w:rPr>
                <w:rFonts w:ascii="Calibri" w:hAnsi="Calibri"/>
              </w:rPr>
              <w:t xml:space="preserve"> the Council’s response:</w:t>
            </w:r>
          </w:p>
          <w:p w14:paraId="7D7D97DE" w14:textId="77777777" w:rsidR="004C6593" w:rsidRPr="00723FBA" w:rsidRDefault="004C6593" w:rsidP="00123389">
            <w:pPr>
              <w:pStyle w:val="ListParagraph"/>
              <w:numPr>
                <w:ilvl w:val="0"/>
                <w:numId w:val="17"/>
              </w:numPr>
              <w:spacing w:before="120" w:after="120" w:line="288" w:lineRule="auto"/>
            </w:pPr>
            <w:r w:rsidRPr="00123389">
              <w:rPr>
                <w:sz w:val="20"/>
              </w:rPr>
              <w:t>If the scheme would bring any benefits for local residents?</w:t>
            </w:r>
          </w:p>
          <w:p w14:paraId="4EA56E90" w14:textId="2E523E01" w:rsidR="004C6593" w:rsidRDefault="004C6593">
            <w:pPr>
              <w:spacing w:before="120" w:after="120" w:line="288" w:lineRule="auto"/>
              <w:rPr>
                <w:rFonts w:ascii="Calibri" w:hAnsi="Calibri"/>
              </w:rPr>
            </w:pPr>
            <w:r w:rsidRPr="00123389">
              <w:rPr>
                <w:rFonts w:ascii="Calibri" w:hAnsi="Calibri"/>
              </w:rPr>
              <w:t xml:space="preserve">The Council’s response was that the existing </w:t>
            </w:r>
            <w:proofErr w:type="spellStart"/>
            <w:r w:rsidRPr="00123389">
              <w:rPr>
                <w:rFonts w:ascii="Calibri" w:hAnsi="Calibri"/>
              </w:rPr>
              <w:t>Burnley</w:t>
            </w:r>
            <w:proofErr w:type="spellEnd"/>
            <w:r w:rsidRPr="00123389">
              <w:rPr>
                <w:rFonts w:ascii="Calibri" w:hAnsi="Calibri"/>
              </w:rPr>
              <w:t xml:space="preserve"> Road will effectively be “downgraded”, with through traffic being signed to go along the new link road, linking Red Lion Roundabout with Gorse Street.  Traffic conditions will therefore change on </w:t>
            </w:r>
            <w:proofErr w:type="spellStart"/>
            <w:r w:rsidRPr="00123389">
              <w:rPr>
                <w:rFonts w:ascii="Calibri" w:hAnsi="Calibri"/>
              </w:rPr>
              <w:t>Burnley</w:t>
            </w:r>
            <w:proofErr w:type="spellEnd"/>
            <w:r w:rsidRPr="00123389">
              <w:rPr>
                <w:rFonts w:ascii="Calibri" w:hAnsi="Calibri"/>
              </w:rPr>
              <w:t xml:space="preserve"> Road and conditions will be quieter for residents, with associated improvements for road safety, congestion and air quality.  Access will not be restricted to </w:t>
            </w:r>
            <w:proofErr w:type="spellStart"/>
            <w:r w:rsidRPr="00123389">
              <w:rPr>
                <w:rFonts w:ascii="Calibri" w:hAnsi="Calibri"/>
              </w:rPr>
              <w:t>Burnley</w:t>
            </w:r>
            <w:proofErr w:type="spellEnd"/>
            <w:r w:rsidRPr="00123389">
              <w:rPr>
                <w:rFonts w:ascii="Calibri" w:hAnsi="Calibri"/>
              </w:rPr>
              <w:t xml:space="preserve"> Road for residents or businesses.</w:t>
            </w:r>
          </w:p>
          <w:p w14:paraId="1983C422" w14:textId="6F0805E5" w:rsidR="004C6593" w:rsidRPr="00723FBA" w:rsidRDefault="004C6593" w:rsidP="00123389">
            <w:pPr>
              <w:pStyle w:val="ListParagraph"/>
              <w:numPr>
                <w:ilvl w:val="0"/>
                <w:numId w:val="17"/>
              </w:numPr>
              <w:spacing w:before="120" w:after="120" w:line="288" w:lineRule="auto"/>
            </w:pPr>
            <w:r w:rsidRPr="00123389">
              <w:rPr>
                <w:sz w:val="20"/>
              </w:rPr>
              <w:t>Will buses continue to use Burnley Road?</w:t>
            </w:r>
          </w:p>
          <w:p w14:paraId="0BD4595F" w14:textId="0C424DAF" w:rsidR="004C6593" w:rsidRDefault="004C6593">
            <w:pPr>
              <w:spacing w:before="120" w:after="120" w:line="288" w:lineRule="auto"/>
              <w:rPr>
                <w:rFonts w:ascii="Calibri" w:hAnsi="Calibri"/>
              </w:rPr>
            </w:pPr>
            <w:r w:rsidRPr="00B82B34">
              <w:rPr>
                <w:rFonts w:ascii="Calibri" w:hAnsi="Calibri"/>
              </w:rPr>
              <w:t>The Council’s response was that</w:t>
            </w:r>
            <w:r>
              <w:rPr>
                <w:rFonts w:ascii="Calibri" w:hAnsi="Calibri"/>
              </w:rPr>
              <w:t xml:space="preserve"> </w:t>
            </w:r>
            <w:proofErr w:type="spellStart"/>
            <w:r>
              <w:rPr>
                <w:rFonts w:ascii="Calibri" w:hAnsi="Calibri"/>
              </w:rPr>
              <w:t>r</w:t>
            </w:r>
            <w:r w:rsidRPr="00123389">
              <w:rPr>
                <w:rFonts w:ascii="Calibri" w:hAnsi="Calibri"/>
              </w:rPr>
              <w:t>outeing</w:t>
            </w:r>
            <w:proofErr w:type="spellEnd"/>
            <w:r w:rsidRPr="00123389">
              <w:rPr>
                <w:rFonts w:ascii="Calibri" w:hAnsi="Calibri"/>
              </w:rPr>
              <w:t xml:space="preserve"> of buses is determined by the bus operators and not the Council. </w:t>
            </w:r>
            <w:r>
              <w:rPr>
                <w:rFonts w:ascii="Calibri" w:hAnsi="Calibri"/>
              </w:rPr>
              <w:t xml:space="preserve"> </w:t>
            </w:r>
          </w:p>
          <w:p w14:paraId="0699AC19" w14:textId="77777777" w:rsidR="00771DBD" w:rsidRDefault="00771DBD" w:rsidP="00771DBD">
            <w:pPr>
              <w:pStyle w:val="ListParagraph"/>
              <w:numPr>
                <w:ilvl w:val="0"/>
                <w:numId w:val="17"/>
              </w:numPr>
              <w:spacing w:before="120" w:after="120" w:line="288" w:lineRule="auto"/>
              <w:rPr>
                <w:sz w:val="20"/>
              </w:rPr>
            </w:pPr>
            <w:r>
              <w:rPr>
                <w:sz w:val="20"/>
              </w:rPr>
              <w:t>What is Council doing to mitigate the effects of traffic which would be running in close proximity to residential houses?</w:t>
            </w:r>
          </w:p>
          <w:p w14:paraId="45A65664" w14:textId="55BB14EA" w:rsidR="00771DBD" w:rsidRDefault="00771DBD" w:rsidP="00123389">
            <w:pPr>
              <w:spacing w:before="120" w:after="120" w:line="288" w:lineRule="auto"/>
            </w:pPr>
            <w:r w:rsidRPr="00123389">
              <w:rPr>
                <w:rFonts w:ascii="Calibri" w:hAnsi="Calibri"/>
              </w:rPr>
              <w:t xml:space="preserve">Road end of </w:t>
            </w:r>
            <w:proofErr w:type="spellStart"/>
            <w:r w:rsidRPr="00123389">
              <w:rPr>
                <w:rFonts w:ascii="Calibri" w:hAnsi="Calibri"/>
              </w:rPr>
              <w:t>Burnley</w:t>
            </w:r>
            <w:proofErr w:type="spellEnd"/>
            <w:r w:rsidRPr="00123389">
              <w:rPr>
                <w:rFonts w:ascii="Calibri" w:hAnsi="Calibri"/>
              </w:rPr>
              <w:t xml:space="preserve"> Road (Hole House side) will have additional landscaping and small </w:t>
            </w:r>
            <w:proofErr w:type="spellStart"/>
            <w:r w:rsidRPr="00123389">
              <w:rPr>
                <w:rFonts w:ascii="Calibri" w:hAnsi="Calibri"/>
              </w:rPr>
              <w:t>bunding</w:t>
            </w:r>
            <w:proofErr w:type="spellEnd"/>
            <w:r w:rsidRPr="00123389">
              <w:rPr>
                <w:rFonts w:ascii="Calibri" w:hAnsi="Calibri"/>
              </w:rPr>
              <w:t xml:space="preserve"> introduced as part of the</w:t>
            </w:r>
            <w:r>
              <w:rPr>
                <w:rFonts w:ascii="Calibri" w:hAnsi="Calibri"/>
              </w:rPr>
              <w:t xml:space="preserve"> </w:t>
            </w:r>
            <w:r w:rsidRPr="00123389">
              <w:rPr>
                <w:rFonts w:ascii="Calibri" w:hAnsi="Calibri"/>
              </w:rPr>
              <w:t xml:space="preserve">scheme. </w:t>
            </w:r>
            <w:r>
              <w:rPr>
                <w:rFonts w:ascii="Calibri" w:hAnsi="Calibri"/>
              </w:rPr>
              <w:t xml:space="preserve"> </w:t>
            </w:r>
            <w:r w:rsidRPr="00123389">
              <w:rPr>
                <w:rFonts w:ascii="Calibri" w:hAnsi="Calibri"/>
              </w:rPr>
              <w:t>Additional landscaping will also be introduced at the junctions of new roads and stubs, which will be in keeping</w:t>
            </w:r>
            <w:r>
              <w:rPr>
                <w:rFonts w:ascii="Calibri" w:hAnsi="Calibri"/>
              </w:rPr>
              <w:t xml:space="preserve"> </w:t>
            </w:r>
            <w:r w:rsidRPr="00123389">
              <w:rPr>
                <w:rFonts w:ascii="Calibri" w:hAnsi="Calibri"/>
              </w:rPr>
              <w:t>with what is currently present.</w:t>
            </w:r>
          </w:p>
          <w:p w14:paraId="7E9EF80D" w14:textId="339F0678" w:rsidR="00771DBD" w:rsidRPr="00123389" w:rsidRDefault="00771DBD">
            <w:pPr>
              <w:pStyle w:val="ListParagraph"/>
              <w:numPr>
                <w:ilvl w:val="0"/>
                <w:numId w:val="17"/>
              </w:numPr>
              <w:spacing w:before="120" w:after="120" w:line="288" w:lineRule="auto"/>
              <w:rPr>
                <w:sz w:val="20"/>
              </w:rPr>
            </w:pPr>
            <w:r w:rsidRPr="00123389">
              <w:rPr>
                <w:sz w:val="20"/>
              </w:rPr>
              <w:t xml:space="preserve">Can residents parking be introduced? </w:t>
            </w:r>
          </w:p>
          <w:p w14:paraId="6C753D91" w14:textId="628C41BA" w:rsidR="004C6593" w:rsidRDefault="00771DBD" w:rsidP="00771DBD">
            <w:pPr>
              <w:spacing w:before="120" w:after="120" w:line="288" w:lineRule="auto"/>
              <w:rPr>
                <w:rFonts w:ascii="Calibri" w:hAnsi="Calibri"/>
              </w:rPr>
            </w:pPr>
            <w:r w:rsidRPr="00123389">
              <w:rPr>
                <w:rFonts w:ascii="Calibri" w:hAnsi="Calibri"/>
              </w:rPr>
              <w:t xml:space="preserve">The Council will consider this in parallel with the project. </w:t>
            </w:r>
            <w:r>
              <w:rPr>
                <w:rFonts w:ascii="Calibri" w:hAnsi="Calibri"/>
              </w:rPr>
              <w:t xml:space="preserve"> </w:t>
            </w:r>
            <w:r w:rsidRPr="00123389">
              <w:rPr>
                <w:rFonts w:ascii="Calibri" w:hAnsi="Calibri"/>
              </w:rPr>
              <w:t>However, any residents parking scheme will require further</w:t>
            </w:r>
            <w:r>
              <w:rPr>
                <w:rFonts w:ascii="Calibri" w:hAnsi="Calibri"/>
              </w:rPr>
              <w:t xml:space="preserve"> </w:t>
            </w:r>
            <w:r w:rsidRPr="00123389">
              <w:rPr>
                <w:rFonts w:ascii="Calibri" w:hAnsi="Calibri"/>
              </w:rPr>
              <w:t>consultation with residents and enforcement.</w:t>
            </w:r>
          </w:p>
          <w:p w14:paraId="271ED74C" w14:textId="77777777" w:rsidR="00771DBD" w:rsidRDefault="00771DBD" w:rsidP="00771DBD">
            <w:pPr>
              <w:spacing w:before="120" w:after="120" w:line="288" w:lineRule="auto"/>
              <w:rPr>
                <w:rFonts w:asciiTheme="minorHAnsi" w:hAnsiTheme="minorHAnsi" w:cs="TT15Ct00"/>
                <w:color w:val="0000FF"/>
                <w:szCs w:val="22"/>
                <w:lang w:val="en-GB" w:eastAsia="en-GB"/>
              </w:rPr>
            </w:pPr>
            <w:r>
              <w:rPr>
                <w:rFonts w:ascii="Calibri" w:hAnsi="Calibri"/>
              </w:rPr>
              <w:t xml:space="preserve">The Council will ensure that residents are kept informed at every stage of the development and will prepare a newsletter which will be published at key stages as the project is delivered.  Information can currently be found on the Council’s website at </w:t>
            </w:r>
            <w:hyperlink r:id="rId16" w:history="1">
              <w:r w:rsidRPr="00C77301">
                <w:rPr>
                  <w:rStyle w:val="Hyperlink"/>
                  <w:rFonts w:asciiTheme="minorHAnsi" w:hAnsiTheme="minorHAnsi" w:cs="TT15Ct00"/>
                  <w:szCs w:val="22"/>
                  <w:lang w:val="en-GB" w:eastAsia="en-GB"/>
                </w:rPr>
                <w:t>http://www.blackburn.gov.uk/Pages/growthdeal.aspx</w:t>
              </w:r>
            </w:hyperlink>
            <w:r>
              <w:rPr>
                <w:rFonts w:asciiTheme="minorHAnsi" w:hAnsiTheme="minorHAnsi" w:cs="TT15Ct00"/>
                <w:color w:val="0000FF"/>
                <w:szCs w:val="22"/>
                <w:lang w:val="en-GB" w:eastAsia="en-GB"/>
              </w:rPr>
              <w:t>.</w:t>
            </w:r>
          </w:p>
          <w:p w14:paraId="5A9A5A56" w14:textId="06FCDD8F" w:rsidR="00771DBD" w:rsidRPr="00123389" w:rsidRDefault="00771DBD" w:rsidP="00123389">
            <w:pPr>
              <w:spacing w:before="120" w:after="120" w:line="288" w:lineRule="auto"/>
              <w:rPr>
                <w:b/>
                <w:sz w:val="24"/>
              </w:rPr>
            </w:pPr>
            <w:r w:rsidRPr="00123389">
              <w:rPr>
                <w:b/>
                <w:sz w:val="24"/>
              </w:rPr>
              <w:t xml:space="preserve">Business in the </w:t>
            </w:r>
            <w:proofErr w:type="spellStart"/>
            <w:r w:rsidRPr="00123389">
              <w:rPr>
                <w:b/>
                <w:sz w:val="24"/>
              </w:rPr>
              <w:t>Burnley</w:t>
            </w:r>
            <w:proofErr w:type="spellEnd"/>
            <w:r w:rsidRPr="00123389">
              <w:rPr>
                <w:b/>
                <w:sz w:val="24"/>
              </w:rPr>
              <w:t xml:space="preserve"> Road/</w:t>
            </w:r>
            <w:proofErr w:type="spellStart"/>
            <w:r w:rsidRPr="00123389">
              <w:rPr>
                <w:b/>
                <w:sz w:val="24"/>
              </w:rPr>
              <w:t>Furthergate</w:t>
            </w:r>
            <w:proofErr w:type="spellEnd"/>
            <w:r w:rsidRPr="00123389">
              <w:rPr>
                <w:b/>
                <w:sz w:val="24"/>
              </w:rPr>
              <w:t xml:space="preserve"> area</w:t>
            </w:r>
          </w:p>
          <w:p w14:paraId="7466F6D4" w14:textId="61652C3E" w:rsidR="00771DBD" w:rsidRPr="00B82B34" w:rsidRDefault="00771DBD" w:rsidP="00771DBD">
            <w:pPr>
              <w:pStyle w:val="ListParagraph"/>
              <w:numPr>
                <w:ilvl w:val="0"/>
                <w:numId w:val="17"/>
              </w:numPr>
              <w:spacing w:before="120" w:after="120" w:line="288" w:lineRule="auto"/>
              <w:rPr>
                <w:sz w:val="20"/>
              </w:rPr>
            </w:pPr>
            <w:r>
              <w:rPr>
                <w:sz w:val="20"/>
              </w:rPr>
              <w:t>Local business is concerned about the lack of through traffic following implementation of the scheme.</w:t>
            </w:r>
          </w:p>
          <w:p w14:paraId="214713E3" w14:textId="0046CC88" w:rsidR="00771DBD" w:rsidRPr="00123389" w:rsidRDefault="00771DBD" w:rsidP="00123389">
            <w:pPr>
              <w:spacing w:before="120" w:after="120" w:line="288" w:lineRule="auto"/>
              <w:rPr>
                <w:rFonts w:ascii="Calibri" w:hAnsi="Calibri"/>
              </w:rPr>
            </w:pPr>
            <w:r w:rsidRPr="00123389">
              <w:rPr>
                <w:rFonts w:ascii="Calibri" w:hAnsi="Calibri"/>
              </w:rPr>
              <w:t>The Council appreciates the position businesses are in in terms of passing trade and are therefore not considering any</w:t>
            </w:r>
            <w:r>
              <w:rPr>
                <w:rFonts w:ascii="Calibri" w:hAnsi="Calibri"/>
              </w:rPr>
              <w:t xml:space="preserve"> </w:t>
            </w:r>
            <w:r w:rsidRPr="00123389">
              <w:rPr>
                <w:rFonts w:ascii="Calibri" w:hAnsi="Calibri"/>
              </w:rPr>
              <w:t xml:space="preserve">physical restrictions or weight limits on </w:t>
            </w:r>
            <w:proofErr w:type="spellStart"/>
            <w:r w:rsidRPr="00123389">
              <w:rPr>
                <w:rFonts w:ascii="Calibri" w:hAnsi="Calibri"/>
              </w:rPr>
              <w:t>Burnley</w:t>
            </w:r>
            <w:proofErr w:type="spellEnd"/>
            <w:r w:rsidRPr="00123389">
              <w:rPr>
                <w:rFonts w:ascii="Calibri" w:hAnsi="Calibri"/>
              </w:rPr>
              <w:t xml:space="preserve"> Road at this time.</w:t>
            </w:r>
            <w:r>
              <w:rPr>
                <w:rFonts w:ascii="Calibri" w:hAnsi="Calibri"/>
              </w:rPr>
              <w:t xml:space="preserve"> </w:t>
            </w:r>
            <w:r w:rsidRPr="00123389">
              <w:rPr>
                <w:rFonts w:ascii="Calibri" w:hAnsi="Calibri"/>
              </w:rPr>
              <w:t xml:space="preserve"> Traffic to businesses will therefore not be restricted in</w:t>
            </w:r>
            <w:r>
              <w:rPr>
                <w:rFonts w:ascii="Calibri" w:hAnsi="Calibri"/>
              </w:rPr>
              <w:t xml:space="preserve"> </w:t>
            </w:r>
            <w:r w:rsidRPr="00123389">
              <w:rPr>
                <w:rFonts w:ascii="Calibri" w:hAnsi="Calibri"/>
              </w:rPr>
              <w:t xml:space="preserve">any way. </w:t>
            </w:r>
            <w:r>
              <w:rPr>
                <w:rFonts w:ascii="Calibri" w:hAnsi="Calibri"/>
              </w:rPr>
              <w:t xml:space="preserve"> </w:t>
            </w:r>
            <w:proofErr w:type="spellStart"/>
            <w:r w:rsidRPr="00123389">
              <w:rPr>
                <w:rFonts w:ascii="Calibri" w:hAnsi="Calibri"/>
              </w:rPr>
              <w:t>Thornley</w:t>
            </w:r>
            <w:proofErr w:type="spellEnd"/>
            <w:r w:rsidRPr="00123389">
              <w:rPr>
                <w:rFonts w:ascii="Calibri" w:hAnsi="Calibri"/>
              </w:rPr>
              <w:t xml:space="preserve"> Avenue will be opened up at the junction with the new road, which will assist access for local</w:t>
            </w:r>
            <w:r>
              <w:rPr>
                <w:rFonts w:ascii="Calibri" w:hAnsi="Calibri"/>
              </w:rPr>
              <w:t xml:space="preserve"> </w:t>
            </w:r>
            <w:r w:rsidRPr="00123389">
              <w:rPr>
                <w:rFonts w:ascii="Calibri" w:hAnsi="Calibri"/>
              </w:rPr>
              <w:t xml:space="preserve">businesses in area. </w:t>
            </w:r>
            <w:r>
              <w:rPr>
                <w:rFonts w:ascii="Calibri" w:hAnsi="Calibri"/>
              </w:rPr>
              <w:t xml:space="preserve"> </w:t>
            </w:r>
            <w:r w:rsidRPr="00123389">
              <w:rPr>
                <w:rFonts w:ascii="Calibri" w:hAnsi="Calibri"/>
              </w:rPr>
              <w:t>General highways signage will direct traffic to local businesses and in addition, tailored signage will also</w:t>
            </w:r>
            <w:r>
              <w:rPr>
                <w:rFonts w:ascii="Calibri" w:hAnsi="Calibri"/>
              </w:rPr>
              <w:t xml:space="preserve"> </w:t>
            </w:r>
            <w:r w:rsidRPr="00123389">
              <w:rPr>
                <w:rFonts w:ascii="Calibri" w:hAnsi="Calibri"/>
              </w:rPr>
              <w:t xml:space="preserve">be sited at both ends of </w:t>
            </w:r>
            <w:proofErr w:type="spellStart"/>
            <w:r w:rsidRPr="00123389">
              <w:rPr>
                <w:rFonts w:ascii="Calibri" w:hAnsi="Calibri"/>
              </w:rPr>
              <w:t>Burnley</w:t>
            </w:r>
            <w:proofErr w:type="spellEnd"/>
            <w:r w:rsidRPr="00123389">
              <w:rPr>
                <w:rFonts w:ascii="Calibri" w:hAnsi="Calibri"/>
              </w:rPr>
              <w:t xml:space="preserve"> Road to advertise the location of individual businesses.</w:t>
            </w:r>
          </w:p>
          <w:p w14:paraId="7C1E47EC" w14:textId="0CBC7E0A" w:rsidR="00771DBD" w:rsidRDefault="00771DBD" w:rsidP="00771DBD">
            <w:pPr>
              <w:spacing w:before="120" w:after="120" w:line="288" w:lineRule="auto"/>
              <w:rPr>
                <w:rFonts w:ascii="Calibri" w:hAnsi="Calibri"/>
              </w:rPr>
            </w:pPr>
            <w:r w:rsidRPr="00123389">
              <w:rPr>
                <w:rFonts w:ascii="Calibri" w:hAnsi="Calibri"/>
              </w:rPr>
              <w:lastRenderedPageBreak/>
              <w:t>The Council’s intention is to regenerate the area and bring additional employment and employees into the area. There are</w:t>
            </w:r>
            <w:r>
              <w:rPr>
                <w:rFonts w:ascii="Calibri" w:hAnsi="Calibri"/>
              </w:rPr>
              <w:t xml:space="preserve"> </w:t>
            </w:r>
            <w:r w:rsidRPr="00123389">
              <w:rPr>
                <w:rFonts w:ascii="Calibri" w:hAnsi="Calibri"/>
              </w:rPr>
              <w:t>therefore future opportunities for existing businesses to grow and expand with a new customer base.</w:t>
            </w:r>
            <w:r>
              <w:rPr>
                <w:rFonts w:ascii="Calibri" w:hAnsi="Calibri"/>
              </w:rPr>
              <w:t xml:space="preserve"> </w:t>
            </w:r>
          </w:p>
          <w:p w14:paraId="2E5B2D0E" w14:textId="686DECD5" w:rsidR="00771DBD" w:rsidRPr="00B82B34" w:rsidRDefault="00771DBD" w:rsidP="00771DBD">
            <w:pPr>
              <w:pStyle w:val="ListParagraph"/>
              <w:numPr>
                <w:ilvl w:val="0"/>
                <w:numId w:val="17"/>
              </w:numPr>
              <w:spacing w:before="120" w:after="120" w:line="288" w:lineRule="auto"/>
              <w:rPr>
                <w:sz w:val="20"/>
              </w:rPr>
            </w:pPr>
            <w:r>
              <w:rPr>
                <w:sz w:val="20"/>
              </w:rPr>
              <w:t>Will the Council relocate any business as a result of the scheme?</w:t>
            </w:r>
          </w:p>
          <w:p w14:paraId="257003EC" w14:textId="2DA7B94E" w:rsidR="00771DBD" w:rsidRDefault="00771DBD" w:rsidP="00771DBD">
            <w:pPr>
              <w:spacing w:before="120" w:after="120" w:line="288" w:lineRule="auto"/>
              <w:rPr>
                <w:rFonts w:ascii="Calibri" w:hAnsi="Calibri"/>
              </w:rPr>
            </w:pPr>
            <w:r w:rsidRPr="00B82B34">
              <w:rPr>
                <w:rFonts w:ascii="Calibri" w:hAnsi="Calibri"/>
              </w:rPr>
              <w:t xml:space="preserve">The Council </w:t>
            </w:r>
            <w:r>
              <w:rPr>
                <w:rFonts w:ascii="Calibri" w:hAnsi="Calibri"/>
              </w:rPr>
              <w:t xml:space="preserve">has responded that </w:t>
            </w:r>
            <w:r w:rsidRPr="00123389">
              <w:rPr>
                <w:rFonts w:ascii="Calibri" w:hAnsi="Calibri"/>
              </w:rPr>
              <w:t>Land and property has already been acquired to enable the full completion of the Link Road.</w:t>
            </w:r>
            <w:r>
              <w:rPr>
                <w:rFonts w:ascii="Calibri" w:hAnsi="Calibri"/>
              </w:rPr>
              <w:t xml:space="preserve"> </w:t>
            </w:r>
            <w:r w:rsidRPr="00123389">
              <w:rPr>
                <w:rFonts w:ascii="Calibri" w:hAnsi="Calibri"/>
              </w:rPr>
              <w:t xml:space="preserve"> There will be future processes</w:t>
            </w:r>
            <w:r>
              <w:rPr>
                <w:rFonts w:ascii="Calibri" w:hAnsi="Calibri"/>
              </w:rPr>
              <w:t xml:space="preserve"> </w:t>
            </w:r>
            <w:r w:rsidRPr="00123389">
              <w:rPr>
                <w:rFonts w:ascii="Calibri" w:hAnsi="Calibri"/>
              </w:rPr>
              <w:t xml:space="preserve">for the release of development parcels in the area. </w:t>
            </w:r>
            <w:r>
              <w:rPr>
                <w:rFonts w:ascii="Calibri" w:hAnsi="Calibri"/>
              </w:rPr>
              <w:t xml:space="preserve"> </w:t>
            </w:r>
            <w:r w:rsidRPr="00123389">
              <w:rPr>
                <w:rFonts w:ascii="Calibri" w:hAnsi="Calibri"/>
              </w:rPr>
              <w:t>The end users of the development parcels have neither been agreed</w:t>
            </w:r>
            <w:r>
              <w:rPr>
                <w:rFonts w:ascii="Calibri" w:hAnsi="Calibri"/>
              </w:rPr>
              <w:t xml:space="preserve"> </w:t>
            </w:r>
            <w:r w:rsidRPr="00123389">
              <w:rPr>
                <w:rFonts w:ascii="Calibri" w:hAnsi="Calibri"/>
              </w:rPr>
              <w:t xml:space="preserve">nor determined at the present time. </w:t>
            </w:r>
            <w:r>
              <w:rPr>
                <w:rFonts w:ascii="Calibri" w:hAnsi="Calibri"/>
              </w:rPr>
              <w:t xml:space="preserve"> </w:t>
            </w:r>
            <w:r w:rsidRPr="00123389">
              <w:rPr>
                <w:rFonts w:ascii="Calibri" w:hAnsi="Calibri"/>
              </w:rPr>
              <w:t>However, the Council is happy to speak to businesses about the likely processes and</w:t>
            </w:r>
            <w:r>
              <w:rPr>
                <w:rFonts w:ascii="Calibri" w:hAnsi="Calibri"/>
              </w:rPr>
              <w:t xml:space="preserve"> </w:t>
            </w:r>
            <w:r w:rsidRPr="00123389">
              <w:rPr>
                <w:rFonts w:ascii="Calibri" w:hAnsi="Calibri"/>
              </w:rPr>
              <w:t>this will be facilitated throughout the delivery phase of the project.</w:t>
            </w:r>
          </w:p>
          <w:p w14:paraId="6AD028D1" w14:textId="41869718" w:rsidR="00F55D88" w:rsidRDefault="00F55D88" w:rsidP="00771DBD">
            <w:pPr>
              <w:spacing w:before="120" w:after="120" w:line="288" w:lineRule="auto"/>
              <w:rPr>
                <w:rFonts w:ascii="Calibri" w:hAnsi="Calibri"/>
              </w:rPr>
            </w:pPr>
            <w:r>
              <w:rPr>
                <w:rFonts w:ascii="Calibri" w:hAnsi="Calibri"/>
              </w:rPr>
              <w:t xml:space="preserve">A letter of support has been received from the East Lancashire Chamber of Commerce (provided within Appendix F), which supports the Growth Deal 3 </w:t>
            </w:r>
            <w:proofErr w:type="spellStart"/>
            <w:r>
              <w:rPr>
                <w:rFonts w:ascii="Calibri" w:hAnsi="Calibri"/>
              </w:rPr>
              <w:t>Pennine</w:t>
            </w:r>
            <w:proofErr w:type="spellEnd"/>
            <w:r>
              <w:rPr>
                <w:rFonts w:ascii="Calibri" w:hAnsi="Calibri"/>
              </w:rPr>
              <w:t xml:space="preserve"> Gateways and the proposed </w:t>
            </w:r>
            <w:proofErr w:type="spellStart"/>
            <w:r>
              <w:rPr>
                <w:rFonts w:ascii="Calibri" w:hAnsi="Calibri"/>
              </w:rPr>
              <w:t>Furthergate</w:t>
            </w:r>
            <w:proofErr w:type="spellEnd"/>
            <w:r>
              <w:rPr>
                <w:rFonts w:ascii="Calibri" w:hAnsi="Calibri"/>
              </w:rPr>
              <w:t xml:space="preserve"> Link Road scheme. </w:t>
            </w:r>
          </w:p>
          <w:p w14:paraId="147A32E0" w14:textId="59A1964E" w:rsidR="00771DBD" w:rsidRPr="00B82B34" w:rsidRDefault="00FC2139" w:rsidP="00771DBD">
            <w:pPr>
              <w:spacing w:before="120" w:after="120" w:line="288" w:lineRule="auto"/>
              <w:rPr>
                <w:b/>
                <w:sz w:val="24"/>
              </w:rPr>
            </w:pPr>
            <w:r>
              <w:rPr>
                <w:b/>
                <w:sz w:val="24"/>
              </w:rPr>
              <w:t xml:space="preserve">Other </w:t>
            </w:r>
            <w:proofErr w:type="spellStart"/>
            <w:r>
              <w:rPr>
                <w:b/>
                <w:sz w:val="24"/>
              </w:rPr>
              <w:t>Organisations</w:t>
            </w:r>
            <w:proofErr w:type="spellEnd"/>
            <w:r>
              <w:rPr>
                <w:b/>
                <w:sz w:val="24"/>
              </w:rPr>
              <w:t xml:space="preserve"> and Groups</w:t>
            </w:r>
          </w:p>
          <w:p w14:paraId="55FAE042" w14:textId="719BF154" w:rsidR="00771DBD" w:rsidRDefault="00771DBD" w:rsidP="00771DBD">
            <w:pPr>
              <w:spacing w:before="120" w:after="120" w:line="288" w:lineRule="auto"/>
              <w:rPr>
                <w:rFonts w:ascii="Calibri" w:hAnsi="Calibri"/>
              </w:rPr>
            </w:pPr>
            <w:r>
              <w:rPr>
                <w:rFonts w:ascii="Calibri" w:hAnsi="Calibri"/>
              </w:rPr>
              <w:t xml:space="preserve">A letter of support has been received from Blackburn College (provided within Appendix </w:t>
            </w:r>
            <w:r w:rsidR="00B40EF7">
              <w:rPr>
                <w:rFonts w:ascii="Calibri" w:hAnsi="Calibri"/>
              </w:rPr>
              <w:t xml:space="preserve">F), which expresses a strong support for the scheme as the proposal would create better access opportunities to the College for its students, visitors and external stakeholders and businesses.  Furthermore, the letter </w:t>
            </w:r>
            <w:proofErr w:type="spellStart"/>
            <w:r w:rsidR="00B40EF7">
              <w:rPr>
                <w:rFonts w:ascii="Calibri" w:hAnsi="Calibri"/>
              </w:rPr>
              <w:t>recognises</w:t>
            </w:r>
            <w:proofErr w:type="spellEnd"/>
            <w:r w:rsidR="00B40EF7">
              <w:rPr>
                <w:rFonts w:ascii="Calibri" w:hAnsi="Calibri"/>
              </w:rPr>
              <w:t xml:space="preserve"> an importance to create an environment for business to grow leading to improved prospects for the borough and its residents. </w:t>
            </w:r>
          </w:p>
          <w:p w14:paraId="0846C000" w14:textId="4F53902C" w:rsidR="00F55D88" w:rsidRPr="00B82B34" w:rsidRDefault="00F55D88" w:rsidP="00F55D88">
            <w:pPr>
              <w:spacing w:before="120" w:after="120" w:line="288" w:lineRule="auto"/>
              <w:rPr>
                <w:b/>
                <w:sz w:val="24"/>
              </w:rPr>
            </w:pPr>
            <w:r>
              <w:rPr>
                <w:b/>
                <w:sz w:val="24"/>
              </w:rPr>
              <w:t xml:space="preserve">Initial Public Consultations as Part of the </w:t>
            </w:r>
            <w:proofErr w:type="spellStart"/>
            <w:r>
              <w:rPr>
                <w:b/>
                <w:sz w:val="24"/>
              </w:rPr>
              <w:t>Pennine</w:t>
            </w:r>
            <w:proofErr w:type="spellEnd"/>
            <w:r>
              <w:rPr>
                <w:b/>
                <w:sz w:val="24"/>
              </w:rPr>
              <w:t xml:space="preserve"> Reach</w:t>
            </w:r>
          </w:p>
          <w:p w14:paraId="4A5D4407" w14:textId="53CEBEC0" w:rsidR="00F55D88" w:rsidRDefault="00F55D88" w:rsidP="00F55D88">
            <w:pPr>
              <w:spacing w:before="120" w:after="120" w:line="288" w:lineRule="auto"/>
              <w:rPr>
                <w:rFonts w:ascii="Calibri" w:hAnsi="Calibri"/>
              </w:rPr>
            </w:pPr>
            <w:r>
              <w:rPr>
                <w:rFonts w:ascii="Calibri" w:hAnsi="Calibri"/>
              </w:rPr>
              <w:t xml:space="preserve">Residents and local businesses were previously consulted extensively on the scheme as part of the </w:t>
            </w:r>
            <w:proofErr w:type="spellStart"/>
            <w:r>
              <w:rPr>
                <w:rFonts w:ascii="Calibri" w:hAnsi="Calibri"/>
              </w:rPr>
              <w:t>Pennine</w:t>
            </w:r>
            <w:proofErr w:type="spellEnd"/>
            <w:r>
              <w:rPr>
                <w:rFonts w:ascii="Calibri" w:hAnsi="Calibri"/>
              </w:rPr>
              <w:t xml:space="preserve"> Reach project, where full consultation took place in the summer of 2008.  The </w:t>
            </w:r>
            <w:proofErr w:type="spellStart"/>
            <w:r>
              <w:rPr>
                <w:rFonts w:ascii="Calibri" w:hAnsi="Calibri"/>
              </w:rPr>
              <w:t>Pennine</w:t>
            </w:r>
            <w:proofErr w:type="spellEnd"/>
            <w:r>
              <w:rPr>
                <w:rFonts w:ascii="Calibri" w:hAnsi="Calibri"/>
              </w:rPr>
              <w:t xml:space="preserve"> Reach Major Transport Scheme was submitted to the </w:t>
            </w:r>
            <w:proofErr w:type="spellStart"/>
            <w:r>
              <w:rPr>
                <w:rFonts w:ascii="Calibri" w:hAnsi="Calibri"/>
              </w:rPr>
              <w:t>DfT</w:t>
            </w:r>
            <w:proofErr w:type="spellEnd"/>
            <w:r>
              <w:rPr>
                <w:rFonts w:ascii="Calibri" w:hAnsi="Calibri"/>
              </w:rPr>
              <w:t xml:space="preserve"> for full approval in April 2013 and the original consultation report was appended to the major scheme submission documents. </w:t>
            </w:r>
          </w:p>
          <w:p w14:paraId="78B7DB0A" w14:textId="77777777" w:rsidR="007B47B7" w:rsidRDefault="00F55D88" w:rsidP="00F55D88">
            <w:pPr>
              <w:spacing w:before="120" w:after="120" w:line="288" w:lineRule="auto"/>
              <w:rPr>
                <w:rFonts w:ascii="Calibri" w:hAnsi="Calibri"/>
              </w:rPr>
            </w:pPr>
            <w:r>
              <w:rPr>
                <w:rFonts w:ascii="Calibri" w:hAnsi="Calibri"/>
              </w:rPr>
              <w:t xml:space="preserve">The original </w:t>
            </w:r>
            <w:proofErr w:type="spellStart"/>
            <w:r>
              <w:rPr>
                <w:rFonts w:ascii="Calibri" w:hAnsi="Calibri"/>
              </w:rPr>
              <w:t>Burnley</w:t>
            </w:r>
            <w:proofErr w:type="spellEnd"/>
            <w:r>
              <w:rPr>
                <w:rFonts w:ascii="Calibri" w:hAnsi="Calibri"/>
              </w:rPr>
              <w:t xml:space="preserve"> Road flyer is provided in Appendix G, together with the stakeholder management document, which provides the details of all public meetings and exhibitions, leaflets and questionnaires.  </w:t>
            </w:r>
          </w:p>
          <w:p w14:paraId="7DFC3497" w14:textId="58DDB663" w:rsidR="007B47B7" w:rsidRDefault="007B47B7" w:rsidP="00F55D88">
            <w:pPr>
              <w:spacing w:before="120" w:after="120" w:line="288" w:lineRule="auto"/>
              <w:rPr>
                <w:rFonts w:ascii="Calibri" w:hAnsi="Calibri"/>
              </w:rPr>
            </w:pPr>
            <w:r>
              <w:rPr>
                <w:rFonts w:ascii="Calibri" w:hAnsi="Calibri"/>
              </w:rPr>
              <w:t xml:space="preserve">It can be seen from the stakeholder management document (Appendix G, p.166), that overall, the public response on the scheme is very </w:t>
            </w:r>
            <w:r w:rsidR="00591252">
              <w:rPr>
                <w:rFonts w:ascii="Calibri" w:hAnsi="Calibri"/>
              </w:rPr>
              <w:t>positive, with the majority of local residents and businesses stating that the scheme would affect them in a positive way.</w:t>
            </w:r>
          </w:p>
          <w:p w14:paraId="3D78B2A1" w14:textId="405AFF2D" w:rsidR="00F55D88" w:rsidRDefault="00F55D88" w:rsidP="00F55D88">
            <w:pPr>
              <w:spacing w:before="120" w:after="120" w:line="288" w:lineRule="auto"/>
              <w:rPr>
                <w:rFonts w:ascii="Calibri" w:hAnsi="Calibri"/>
              </w:rPr>
            </w:pPr>
            <w:r>
              <w:rPr>
                <w:rFonts w:ascii="Calibri" w:hAnsi="Calibri"/>
              </w:rPr>
              <w:t xml:space="preserve">Appendix G also contains the </w:t>
            </w:r>
            <w:proofErr w:type="spellStart"/>
            <w:r>
              <w:rPr>
                <w:rFonts w:ascii="Calibri" w:hAnsi="Calibri"/>
              </w:rPr>
              <w:t>Pennine</w:t>
            </w:r>
            <w:proofErr w:type="spellEnd"/>
            <w:r>
              <w:rPr>
                <w:rFonts w:ascii="Calibri" w:hAnsi="Calibri"/>
              </w:rPr>
              <w:t xml:space="preserve"> Reach consultation report.</w:t>
            </w:r>
          </w:p>
          <w:p w14:paraId="0FB465CD" w14:textId="4C662CEB" w:rsidR="00B40EF7" w:rsidRPr="00B82B34" w:rsidRDefault="00B40EF7" w:rsidP="00B40EF7">
            <w:pPr>
              <w:spacing w:before="120" w:after="120" w:line="288" w:lineRule="auto"/>
              <w:rPr>
                <w:b/>
                <w:sz w:val="24"/>
              </w:rPr>
            </w:pPr>
            <w:r>
              <w:rPr>
                <w:b/>
                <w:sz w:val="24"/>
              </w:rPr>
              <w:t>Communications Strategy</w:t>
            </w:r>
          </w:p>
          <w:p w14:paraId="4D5ABD09" w14:textId="2CCDDC41" w:rsidR="00B411D6" w:rsidRPr="00D81FC5" w:rsidRDefault="00B40EF7" w:rsidP="00452270">
            <w:pPr>
              <w:spacing w:before="120" w:after="120" w:line="288" w:lineRule="auto"/>
              <w:rPr>
                <w:rFonts w:ascii="Calibri" w:hAnsi="Calibri"/>
              </w:rPr>
            </w:pPr>
            <w:r>
              <w:rPr>
                <w:rFonts w:ascii="Calibri" w:hAnsi="Calibri"/>
              </w:rPr>
              <w:t xml:space="preserve">A communications strategy has been prepared by </w:t>
            </w:r>
            <w:proofErr w:type="spellStart"/>
            <w:r>
              <w:rPr>
                <w:rFonts w:ascii="Calibri" w:hAnsi="Calibri"/>
              </w:rPr>
              <w:t>BwDBC</w:t>
            </w:r>
            <w:proofErr w:type="spellEnd"/>
            <w:r>
              <w:rPr>
                <w:rFonts w:ascii="Calibri" w:hAnsi="Calibri"/>
              </w:rPr>
              <w:t xml:space="preserve">, provided in Appendix G, which is targeted towards general public, residents and businesses in the </w:t>
            </w:r>
            <w:proofErr w:type="spellStart"/>
            <w:r>
              <w:rPr>
                <w:rFonts w:ascii="Calibri" w:hAnsi="Calibri"/>
              </w:rPr>
              <w:t>Burnley</w:t>
            </w:r>
            <w:proofErr w:type="spellEnd"/>
            <w:r>
              <w:rPr>
                <w:rFonts w:ascii="Calibri" w:hAnsi="Calibri"/>
              </w:rPr>
              <w:t xml:space="preserve"> Road/</w:t>
            </w:r>
            <w:proofErr w:type="spellStart"/>
            <w:r>
              <w:rPr>
                <w:rFonts w:ascii="Calibri" w:hAnsi="Calibri"/>
              </w:rPr>
              <w:t>Furthergate</w:t>
            </w:r>
            <w:proofErr w:type="spellEnd"/>
            <w:r>
              <w:rPr>
                <w:rFonts w:ascii="Calibri" w:hAnsi="Calibri"/>
              </w:rPr>
              <w:t xml:space="preserve"> area.  The communications strategy states that the internal and external stakeholders will be regularly updated through a quarterly online newsletter which would provide updates on project delivery, disruption and </w:t>
            </w:r>
            <w:r>
              <w:rPr>
                <w:rFonts w:ascii="Calibri" w:hAnsi="Calibri"/>
              </w:rPr>
              <w:lastRenderedPageBreak/>
              <w:t xml:space="preserve">timescales for completion.  An e-newsletter will be also prepared for circulation to local residents to explain the main issues raised, the scope for these to be addressed and set out new stages for delivery of the project. </w:t>
            </w:r>
            <w:r w:rsidR="002F3950">
              <w:rPr>
                <w:rFonts w:ascii="Calibri" w:hAnsi="Calibri"/>
              </w:rPr>
              <w:t xml:space="preserve"> A notification letter would be dropped to adjacent properties of works commencing.  Ongoing information will be provided to MPs and Local </w:t>
            </w:r>
            <w:proofErr w:type="spellStart"/>
            <w:r w:rsidR="002F3950">
              <w:rPr>
                <w:rFonts w:ascii="Calibri" w:hAnsi="Calibri"/>
              </w:rPr>
              <w:t>Councillors</w:t>
            </w:r>
            <w:proofErr w:type="spellEnd"/>
            <w:r w:rsidR="002F3950">
              <w:rPr>
                <w:rFonts w:ascii="Calibri" w:hAnsi="Calibri"/>
              </w:rPr>
              <w:t xml:space="preserve">.  All interested parties will be able to access the information on the project via the Council’s website. </w:t>
            </w:r>
          </w:p>
        </w:tc>
      </w:tr>
    </w:tbl>
    <w:p w14:paraId="21013D42" w14:textId="77777777" w:rsidR="002F3950" w:rsidRDefault="002F3950" w:rsidP="00C9215A">
      <w:pPr>
        <w:rPr>
          <w:lang w:val="en-GB"/>
        </w:rPr>
      </w:pPr>
    </w:p>
    <w:p w14:paraId="4797DFC6" w14:textId="77777777" w:rsidR="00187C64" w:rsidRPr="001721B7" w:rsidRDefault="00187C64" w:rsidP="00C9215A">
      <w:pPr>
        <w:rPr>
          <w:lang w:val="en-GB"/>
        </w:rPr>
        <w:sectPr w:rsidR="00187C64" w:rsidRPr="001721B7" w:rsidSect="00FB03AD">
          <w:headerReference w:type="default" r:id="rId17"/>
          <w:footerReference w:type="default" r:id="rId18"/>
          <w:pgSz w:w="12240" w:h="15840"/>
          <w:pgMar w:top="720" w:right="1259" w:bottom="899" w:left="1440" w:header="709" w:footer="709" w:gutter="0"/>
          <w:pgNumType w:start="1"/>
          <w:cols w:space="708"/>
          <w:docGrid w:linePitch="360"/>
        </w:sectPr>
      </w:pPr>
    </w:p>
    <w:p w14:paraId="25AB3F2A" w14:textId="77777777" w:rsidR="000E788F" w:rsidRPr="00CF0B6A" w:rsidRDefault="000E788F" w:rsidP="00CF0B6A">
      <w:pPr>
        <w:pStyle w:val="Heading2"/>
        <w:rPr>
          <w:rFonts w:asciiTheme="minorHAnsi" w:hAnsiTheme="minorHAnsi" w:cs="Arial"/>
          <w:b w:val="0"/>
          <w:i w:val="0"/>
          <w:sz w:val="22"/>
          <w:szCs w:val="20"/>
        </w:rPr>
      </w:pPr>
      <w:r w:rsidRPr="00CF0B6A">
        <w:rPr>
          <w:rFonts w:asciiTheme="minorHAnsi" w:hAnsiTheme="minorHAnsi" w:cs="Arial"/>
          <w:b w:val="0"/>
          <w:i w:val="0"/>
          <w:sz w:val="22"/>
          <w:szCs w:val="20"/>
        </w:rPr>
        <w:lastRenderedPageBreak/>
        <w:t>Strategic A</w:t>
      </w:r>
      <w:r w:rsidR="000130DA" w:rsidRPr="00CF0B6A">
        <w:rPr>
          <w:rFonts w:asciiTheme="minorHAnsi" w:hAnsiTheme="minorHAnsi" w:cs="Arial"/>
          <w:b w:val="0"/>
          <w:i w:val="0"/>
          <w:sz w:val="22"/>
          <w:szCs w:val="20"/>
        </w:rPr>
        <w:t>ssessment of Alternative Option</w:t>
      </w:r>
      <w:r w:rsidR="00E10BD7" w:rsidRPr="00CF0B6A">
        <w:rPr>
          <w:rFonts w:asciiTheme="minorHAnsi" w:hAnsiTheme="minorHAnsi" w:cs="Arial"/>
          <w:b w:val="0"/>
          <w:i w:val="0"/>
          <w:sz w:val="22"/>
          <w:szCs w:val="20"/>
        </w:rPr>
        <w:t>(s)</w:t>
      </w:r>
      <w:r w:rsidR="00EC4D89" w:rsidRPr="00CF0B6A">
        <w:rPr>
          <w:rFonts w:asciiTheme="minorHAnsi" w:hAnsiTheme="minorHAnsi" w:cs="Arial"/>
          <w:b w:val="0"/>
          <w:i w:val="0"/>
          <w:sz w:val="22"/>
          <w:szCs w:val="20"/>
        </w:rPr>
        <w:t xml:space="preserve"> </w:t>
      </w:r>
      <w:r w:rsidR="00E10BD7" w:rsidRPr="00CF0B6A">
        <w:rPr>
          <w:rFonts w:asciiTheme="minorHAnsi" w:hAnsiTheme="minorHAnsi" w:cs="Arial"/>
          <w:b w:val="0"/>
          <w:i w:val="0"/>
          <w:sz w:val="22"/>
          <w:szCs w:val="20"/>
        </w:rPr>
        <w:t>(Number of options can be amended as required)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6"/>
        <w:gridCol w:w="2023"/>
        <w:gridCol w:w="1549"/>
        <w:gridCol w:w="1549"/>
        <w:gridCol w:w="1549"/>
        <w:gridCol w:w="1549"/>
        <w:gridCol w:w="1549"/>
        <w:gridCol w:w="1547"/>
      </w:tblGrid>
      <w:tr w:rsidR="003A7EDD" w:rsidRPr="00217796" w14:paraId="13FD2212" w14:textId="77777777" w:rsidTr="001A4C12">
        <w:trPr>
          <w:trHeight w:val="436"/>
          <w:tblHeader/>
          <w:jc w:val="center"/>
        </w:trPr>
        <w:tc>
          <w:tcPr>
            <w:tcW w:w="1461" w:type="pct"/>
            <w:gridSpan w:val="2"/>
            <w:shd w:val="clear" w:color="auto" w:fill="1F497D"/>
            <w:vAlign w:val="center"/>
          </w:tcPr>
          <w:p w14:paraId="35A307CC" w14:textId="77777777" w:rsidR="001A4C12" w:rsidRPr="00217796" w:rsidRDefault="001A4C12" w:rsidP="00383D19">
            <w:pPr>
              <w:autoSpaceDE w:val="0"/>
              <w:autoSpaceDN w:val="0"/>
              <w:adjustRightInd w:val="0"/>
              <w:snapToGrid w:val="0"/>
              <w:rPr>
                <w:rFonts w:asciiTheme="minorHAnsi" w:hAnsiTheme="minorHAnsi"/>
                <w:i/>
                <w:color w:val="FFFFFF"/>
                <w:sz w:val="18"/>
                <w:szCs w:val="18"/>
                <w:lang w:val="en-GB"/>
              </w:rPr>
            </w:pPr>
            <w:r w:rsidRPr="00217796">
              <w:rPr>
                <w:rFonts w:asciiTheme="minorHAnsi" w:hAnsiTheme="minorHAnsi" w:cs="ArialMT"/>
                <w:i/>
                <w:color w:val="FFFFFF"/>
                <w:sz w:val="18"/>
                <w:szCs w:val="18"/>
                <w:lang w:eastAsia="en-GB"/>
              </w:rPr>
              <w:t xml:space="preserve">The </w:t>
            </w:r>
            <w:r w:rsidRPr="00217796">
              <w:rPr>
                <w:rFonts w:asciiTheme="minorHAnsi" w:hAnsiTheme="minorHAnsi" w:cs="ArialMT"/>
                <w:i/>
                <w:color w:val="FFFFFF"/>
                <w:sz w:val="18"/>
                <w:szCs w:val="18"/>
                <w:lang w:val="en-GB" w:eastAsia="en-GB"/>
              </w:rPr>
              <w:t xml:space="preserve">DfT’s </w:t>
            </w:r>
            <w:r w:rsidRPr="00217796">
              <w:rPr>
                <w:rFonts w:asciiTheme="minorHAnsi" w:hAnsiTheme="minorHAnsi" w:cs="ArialMT"/>
                <w:i/>
                <w:color w:val="FFFFFF"/>
                <w:sz w:val="18"/>
                <w:szCs w:val="18"/>
                <w:lang w:eastAsia="en-GB"/>
              </w:rPr>
              <w:t>Early Assessment and Sifting Tool (EAST) can aid this</w:t>
            </w:r>
            <w:r w:rsidRPr="00217796">
              <w:rPr>
                <w:rFonts w:asciiTheme="minorHAnsi" w:hAnsiTheme="minorHAnsi" w:cs="ArialMT"/>
                <w:i/>
                <w:color w:val="FFFFFF"/>
                <w:sz w:val="18"/>
                <w:szCs w:val="18"/>
                <w:lang w:val="en-GB" w:eastAsia="en-GB"/>
              </w:rPr>
              <w:t xml:space="preserve"> </w:t>
            </w:r>
            <w:r w:rsidRPr="00217796">
              <w:rPr>
                <w:rFonts w:asciiTheme="minorHAnsi" w:hAnsiTheme="minorHAnsi" w:cs="ArialMT"/>
                <w:i/>
                <w:color w:val="FFFFFF"/>
                <w:sz w:val="18"/>
                <w:szCs w:val="18"/>
                <w:lang w:eastAsia="en-GB"/>
              </w:rPr>
              <w:t>process. EAST and guidance on using it can be found on the</w:t>
            </w:r>
            <w:r w:rsidRPr="00217796">
              <w:rPr>
                <w:rFonts w:asciiTheme="minorHAnsi" w:hAnsiTheme="minorHAnsi" w:cs="ArialMT"/>
                <w:i/>
                <w:color w:val="FFFFFF"/>
                <w:sz w:val="18"/>
                <w:szCs w:val="18"/>
                <w:lang w:val="en-GB" w:eastAsia="en-GB"/>
              </w:rPr>
              <w:t xml:space="preserve"> </w:t>
            </w:r>
            <w:hyperlink r:id="rId19" w:history="1">
              <w:r w:rsidRPr="00217796">
                <w:rPr>
                  <w:rStyle w:val="Hyperlink"/>
                  <w:rFonts w:asciiTheme="minorHAnsi" w:hAnsiTheme="minorHAnsi" w:cs="ArialMT"/>
                  <w:b/>
                  <w:i/>
                  <w:color w:val="FFFFFF"/>
                  <w:sz w:val="18"/>
                  <w:szCs w:val="18"/>
                  <w:lang w:val="en-GB" w:eastAsia="en-GB"/>
                </w:rPr>
                <w:t>DfT website</w:t>
              </w:r>
            </w:hyperlink>
            <w:r w:rsidRPr="00217796">
              <w:rPr>
                <w:rFonts w:asciiTheme="minorHAnsi" w:hAnsiTheme="minorHAnsi" w:cs="ArialMT"/>
                <w:i/>
                <w:color w:val="FFFFFF"/>
                <w:sz w:val="18"/>
                <w:szCs w:val="18"/>
                <w:lang w:val="en-GB" w:eastAsia="en-GB"/>
              </w:rPr>
              <w:t>.</w:t>
            </w:r>
          </w:p>
        </w:tc>
        <w:tc>
          <w:tcPr>
            <w:tcW w:w="590" w:type="pct"/>
            <w:shd w:val="clear" w:color="auto" w:fill="1F497D"/>
            <w:vAlign w:val="center"/>
          </w:tcPr>
          <w:p w14:paraId="760EABAF" w14:textId="0D97D6FC" w:rsidR="001A4C12" w:rsidRPr="00217796" w:rsidRDefault="001A4C12" w:rsidP="00036E71">
            <w:pPr>
              <w:jc w:val="center"/>
              <w:rPr>
                <w:rFonts w:asciiTheme="minorHAnsi" w:hAnsiTheme="minorHAnsi"/>
                <w:color w:val="FFFFFF"/>
                <w:sz w:val="18"/>
                <w:szCs w:val="18"/>
                <w:lang w:val="en-GB"/>
              </w:rPr>
            </w:pPr>
            <w:r w:rsidRPr="00217796">
              <w:rPr>
                <w:rFonts w:asciiTheme="minorHAnsi" w:hAnsiTheme="minorHAnsi"/>
                <w:color w:val="FFFFFF"/>
                <w:sz w:val="18"/>
                <w:szCs w:val="18"/>
                <w:lang w:val="en-GB"/>
              </w:rPr>
              <w:t xml:space="preserve">Option </w:t>
            </w:r>
            <w:r>
              <w:rPr>
                <w:rFonts w:asciiTheme="minorHAnsi" w:hAnsiTheme="minorHAnsi"/>
                <w:color w:val="FFFFFF"/>
                <w:sz w:val="18"/>
                <w:szCs w:val="18"/>
                <w:lang w:val="en-GB"/>
              </w:rPr>
              <w:t>0</w:t>
            </w:r>
          </w:p>
        </w:tc>
        <w:tc>
          <w:tcPr>
            <w:tcW w:w="590" w:type="pct"/>
            <w:shd w:val="clear" w:color="auto" w:fill="1F497D"/>
            <w:vAlign w:val="center"/>
          </w:tcPr>
          <w:p w14:paraId="4A6EF945" w14:textId="7176CFCC" w:rsidR="001A4C12" w:rsidRPr="00217796" w:rsidRDefault="001A4C12" w:rsidP="00036E71">
            <w:pPr>
              <w:jc w:val="center"/>
              <w:rPr>
                <w:rFonts w:asciiTheme="minorHAnsi" w:hAnsiTheme="minorHAnsi"/>
                <w:color w:val="FFFFFF"/>
                <w:sz w:val="18"/>
                <w:szCs w:val="18"/>
                <w:lang w:val="en-GB"/>
              </w:rPr>
            </w:pPr>
            <w:r w:rsidRPr="00217796">
              <w:rPr>
                <w:rFonts w:asciiTheme="minorHAnsi" w:hAnsiTheme="minorHAnsi"/>
                <w:color w:val="FFFFFF"/>
                <w:sz w:val="18"/>
                <w:szCs w:val="18"/>
                <w:lang w:val="en-GB"/>
              </w:rPr>
              <w:t>Option 1</w:t>
            </w:r>
          </w:p>
        </w:tc>
        <w:tc>
          <w:tcPr>
            <w:tcW w:w="590" w:type="pct"/>
            <w:shd w:val="clear" w:color="auto" w:fill="1F497D"/>
            <w:vAlign w:val="center"/>
          </w:tcPr>
          <w:p w14:paraId="1E5DB5F1" w14:textId="77777777" w:rsidR="001A4C12" w:rsidRPr="00217796" w:rsidRDefault="001A4C12" w:rsidP="00036E71">
            <w:pPr>
              <w:jc w:val="center"/>
              <w:rPr>
                <w:rFonts w:asciiTheme="minorHAnsi" w:hAnsiTheme="minorHAnsi"/>
                <w:color w:val="FFFFFF"/>
                <w:sz w:val="18"/>
                <w:szCs w:val="18"/>
                <w:lang w:val="en-GB"/>
              </w:rPr>
            </w:pPr>
            <w:r w:rsidRPr="00217796">
              <w:rPr>
                <w:rFonts w:asciiTheme="minorHAnsi" w:hAnsiTheme="minorHAnsi"/>
                <w:color w:val="FFFFFF"/>
                <w:sz w:val="18"/>
                <w:szCs w:val="18"/>
                <w:lang w:val="en-GB"/>
              </w:rPr>
              <w:t>Option 2</w:t>
            </w:r>
          </w:p>
        </w:tc>
        <w:tc>
          <w:tcPr>
            <w:tcW w:w="590" w:type="pct"/>
            <w:shd w:val="clear" w:color="auto" w:fill="1F497D"/>
            <w:vAlign w:val="center"/>
          </w:tcPr>
          <w:p w14:paraId="0C19AB48" w14:textId="77777777" w:rsidR="001A4C12" w:rsidRPr="00217796" w:rsidRDefault="001A4C12" w:rsidP="00036E71">
            <w:pPr>
              <w:jc w:val="center"/>
              <w:rPr>
                <w:rFonts w:asciiTheme="minorHAnsi" w:hAnsiTheme="minorHAnsi"/>
                <w:color w:val="FFFFFF"/>
                <w:sz w:val="18"/>
                <w:szCs w:val="18"/>
                <w:lang w:val="en-GB"/>
              </w:rPr>
            </w:pPr>
            <w:r w:rsidRPr="00217796">
              <w:rPr>
                <w:rFonts w:asciiTheme="minorHAnsi" w:hAnsiTheme="minorHAnsi"/>
                <w:color w:val="FFFFFF"/>
                <w:sz w:val="18"/>
                <w:szCs w:val="18"/>
                <w:lang w:val="en-GB"/>
              </w:rPr>
              <w:t>Option 3</w:t>
            </w:r>
          </w:p>
        </w:tc>
        <w:tc>
          <w:tcPr>
            <w:tcW w:w="590" w:type="pct"/>
            <w:shd w:val="clear" w:color="auto" w:fill="1F497D"/>
            <w:vAlign w:val="center"/>
          </w:tcPr>
          <w:p w14:paraId="4FCC9CA2" w14:textId="77777777" w:rsidR="001A4C12" w:rsidRPr="00217796" w:rsidRDefault="001A4C12" w:rsidP="00036E71">
            <w:pPr>
              <w:jc w:val="center"/>
              <w:rPr>
                <w:rFonts w:asciiTheme="minorHAnsi" w:hAnsiTheme="minorHAnsi"/>
                <w:color w:val="FFFFFF"/>
                <w:sz w:val="18"/>
                <w:szCs w:val="18"/>
                <w:lang w:val="en-GB"/>
              </w:rPr>
            </w:pPr>
            <w:r w:rsidRPr="00217796">
              <w:rPr>
                <w:rFonts w:asciiTheme="minorHAnsi" w:hAnsiTheme="minorHAnsi"/>
                <w:color w:val="FFFFFF"/>
                <w:sz w:val="18"/>
                <w:szCs w:val="18"/>
                <w:lang w:val="en-GB"/>
              </w:rPr>
              <w:t>Option 4</w:t>
            </w:r>
          </w:p>
        </w:tc>
        <w:tc>
          <w:tcPr>
            <w:tcW w:w="589" w:type="pct"/>
            <w:shd w:val="clear" w:color="auto" w:fill="1F497D"/>
            <w:vAlign w:val="center"/>
          </w:tcPr>
          <w:p w14:paraId="77A1C485" w14:textId="77777777" w:rsidR="001A4C12" w:rsidRPr="00217796" w:rsidRDefault="001A4C12" w:rsidP="00036E71">
            <w:pPr>
              <w:jc w:val="center"/>
              <w:rPr>
                <w:rFonts w:asciiTheme="minorHAnsi" w:hAnsiTheme="minorHAnsi"/>
                <w:color w:val="FFFFFF"/>
                <w:sz w:val="18"/>
                <w:szCs w:val="18"/>
                <w:lang w:val="en-GB"/>
              </w:rPr>
            </w:pPr>
            <w:r w:rsidRPr="00217796">
              <w:rPr>
                <w:rFonts w:asciiTheme="minorHAnsi" w:hAnsiTheme="minorHAnsi"/>
                <w:color w:val="FFFFFF"/>
                <w:sz w:val="18"/>
                <w:szCs w:val="18"/>
                <w:lang w:val="en-GB"/>
              </w:rPr>
              <w:t>Option 5</w:t>
            </w:r>
          </w:p>
        </w:tc>
      </w:tr>
      <w:tr w:rsidR="003A7EDD" w:rsidRPr="00217796" w14:paraId="21DA68D4" w14:textId="77777777" w:rsidTr="001A4C12">
        <w:trPr>
          <w:trHeight w:val="321"/>
          <w:jc w:val="center"/>
        </w:trPr>
        <w:tc>
          <w:tcPr>
            <w:tcW w:w="1461" w:type="pct"/>
            <w:gridSpan w:val="2"/>
            <w:shd w:val="clear" w:color="auto" w:fill="auto"/>
          </w:tcPr>
          <w:p w14:paraId="7110DAD6" w14:textId="77777777" w:rsidR="001A4C12" w:rsidRPr="00217796" w:rsidRDefault="001A4C12" w:rsidP="000E788F">
            <w:pPr>
              <w:rPr>
                <w:rFonts w:asciiTheme="minorHAnsi" w:hAnsiTheme="minorHAnsi"/>
                <w:sz w:val="18"/>
                <w:szCs w:val="18"/>
                <w:lang w:val="en-GB"/>
              </w:rPr>
            </w:pPr>
            <w:r w:rsidRPr="00217796">
              <w:rPr>
                <w:rFonts w:asciiTheme="minorHAnsi" w:hAnsiTheme="minorHAnsi"/>
                <w:sz w:val="18"/>
                <w:szCs w:val="18"/>
                <w:lang w:val="en-GB"/>
              </w:rPr>
              <w:t>Option Name</w:t>
            </w:r>
          </w:p>
          <w:p w14:paraId="2EA83CD4" w14:textId="77777777" w:rsidR="001A4C12" w:rsidRPr="00217796" w:rsidRDefault="001A4C12" w:rsidP="00383D19">
            <w:pPr>
              <w:rPr>
                <w:rFonts w:asciiTheme="minorHAnsi" w:hAnsiTheme="minorHAnsi"/>
                <w:i/>
                <w:sz w:val="18"/>
                <w:szCs w:val="18"/>
                <w:lang w:val="en-GB"/>
              </w:rPr>
            </w:pPr>
            <w:r w:rsidRPr="00217796">
              <w:rPr>
                <w:rFonts w:asciiTheme="minorHAnsi" w:hAnsiTheme="minorHAnsi"/>
                <w:i/>
                <w:sz w:val="18"/>
                <w:szCs w:val="18"/>
                <w:lang w:val="en-GB"/>
              </w:rPr>
              <w:t>Please insert the name by which the option is known</w:t>
            </w:r>
          </w:p>
        </w:tc>
        <w:tc>
          <w:tcPr>
            <w:tcW w:w="590" w:type="pct"/>
          </w:tcPr>
          <w:p w14:paraId="63BAF206" w14:textId="151F2BA9" w:rsidR="001A4C12" w:rsidRPr="00217796" w:rsidRDefault="001A4C12" w:rsidP="00036E71">
            <w:pPr>
              <w:rPr>
                <w:rFonts w:asciiTheme="minorHAnsi" w:hAnsiTheme="minorHAnsi"/>
                <w:sz w:val="18"/>
                <w:szCs w:val="18"/>
                <w:lang w:val="en-GB"/>
              </w:rPr>
            </w:pPr>
            <w:r>
              <w:rPr>
                <w:rFonts w:asciiTheme="minorHAnsi" w:hAnsiTheme="minorHAnsi"/>
                <w:sz w:val="18"/>
                <w:szCs w:val="18"/>
                <w:lang w:val="en-GB"/>
              </w:rPr>
              <w:t>Alternative to the Link Road</w:t>
            </w:r>
          </w:p>
        </w:tc>
        <w:tc>
          <w:tcPr>
            <w:tcW w:w="590" w:type="pct"/>
            <w:shd w:val="clear" w:color="auto" w:fill="auto"/>
          </w:tcPr>
          <w:p w14:paraId="073258E0" w14:textId="2BDD4C0A" w:rsidR="001A4C12" w:rsidRPr="00217796" w:rsidRDefault="001A4C12" w:rsidP="00036E71">
            <w:pPr>
              <w:rPr>
                <w:rFonts w:asciiTheme="minorHAnsi" w:hAnsiTheme="minorHAnsi"/>
                <w:sz w:val="18"/>
                <w:szCs w:val="18"/>
                <w:lang w:val="en-GB"/>
              </w:rPr>
            </w:pPr>
            <w:r w:rsidRPr="00217796">
              <w:rPr>
                <w:rFonts w:asciiTheme="minorHAnsi" w:hAnsiTheme="minorHAnsi"/>
                <w:sz w:val="18"/>
                <w:szCs w:val="18"/>
                <w:lang w:val="en-GB"/>
              </w:rPr>
              <w:t>Signalised Junction Arrangement</w:t>
            </w:r>
          </w:p>
          <w:p w14:paraId="31884445" w14:textId="77777777" w:rsidR="001A4C12" w:rsidRPr="00217796" w:rsidRDefault="001A4C12" w:rsidP="00036E71">
            <w:pPr>
              <w:rPr>
                <w:rFonts w:asciiTheme="minorHAnsi" w:hAnsiTheme="minorHAnsi"/>
                <w:sz w:val="18"/>
                <w:szCs w:val="18"/>
                <w:lang w:val="en-GB"/>
              </w:rPr>
            </w:pPr>
            <w:r w:rsidRPr="00217796">
              <w:rPr>
                <w:rFonts w:asciiTheme="minorHAnsi" w:hAnsiTheme="minorHAnsi"/>
                <w:sz w:val="18"/>
                <w:szCs w:val="18"/>
                <w:lang w:val="en-GB"/>
              </w:rPr>
              <w:t>(Tesco Land)</w:t>
            </w:r>
          </w:p>
        </w:tc>
        <w:tc>
          <w:tcPr>
            <w:tcW w:w="590" w:type="pct"/>
            <w:shd w:val="clear" w:color="auto" w:fill="auto"/>
          </w:tcPr>
          <w:p w14:paraId="53AFDC10" w14:textId="77777777" w:rsidR="001A4C12" w:rsidRPr="00217796" w:rsidRDefault="001A4C12" w:rsidP="003864EC">
            <w:pPr>
              <w:rPr>
                <w:rFonts w:asciiTheme="minorHAnsi" w:hAnsiTheme="minorHAnsi"/>
                <w:sz w:val="18"/>
                <w:szCs w:val="18"/>
                <w:lang w:val="en-GB"/>
              </w:rPr>
            </w:pPr>
            <w:r w:rsidRPr="00217796">
              <w:rPr>
                <w:rFonts w:asciiTheme="minorHAnsi" w:hAnsiTheme="minorHAnsi"/>
                <w:sz w:val="18"/>
                <w:szCs w:val="18"/>
                <w:lang w:val="en-GB"/>
              </w:rPr>
              <w:t>Staggered Priority Junction (Tesco Land)</w:t>
            </w:r>
          </w:p>
        </w:tc>
        <w:tc>
          <w:tcPr>
            <w:tcW w:w="590" w:type="pct"/>
            <w:shd w:val="clear" w:color="auto" w:fill="auto"/>
          </w:tcPr>
          <w:p w14:paraId="1C9A3937" w14:textId="77777777" w:rsidR="001A4C12" w:rsidRPr="00217796" w:rsidRDefault="001A4C12" w:rsidP="003864EC">
            <w:pPr>
              <w:rPr>
                <w:rFonts w:asciiTheme="minorHAnsi" w:hAnsiTheme="minorHAnsi"/>
                <w:sz w:val="18"/>
                <w:szCs w:val="18"/>
                <w:lang w:val="en-GB"/>
              </w:rPr>
            </w:pPr>
            <w:r w:rsidRPr="00217796">
              <w:rPr>
                <w:rFonts w:asciiTheme="minorHAnsi" w:hAnsiTheme="minorHAnsi"/>
                <w:sz w:val="18"/>
                <w:szCs w:val="18"/>
                <w:lang w:val="en-GB"/>
              </w:rPr>
              <w:t>Priority Arrangement (Segregated Junctions)</w:t>
            </w:r>
          </w:p>
        </w:tc>
        <w:tc>
          <w:tcPr>
            <w:tcW w:w="590" w:type="pct"/>
          </w:tcPr>
          <w:p w14:paraId="6391BFEE" w14:textId="77777777" w:rsidR="001A4C12" w:rsidRPr="00217796" w:rsidRDefault="001A4C12" w:rsidP="00036E71">
            <w:pPr>
              <w:rPr>
                <w:rFonts w:asciiTheme="minorHAnsi" w:hAnsiTheme="minorHAnsi"/>
                <w:sz w:val="18"/>
                <w:szCs w:val="18"/>
                <w:lang w:val="en-GB"/>
              </w:rPr>
            </w:pPr>
            <w:r w:rsidRPr="00217796">
              <w:rPr>
                <w:rFonts w:asciiTheme="minorHAnsi" w:hAnsiTheme="minorHAnsi"/>
                <w:sz w:val="18"/>
                <w:szCs w:val="18"/>
                <w:lang w:val="en-GB"/>
              </w:rPr>
              <w:t xml:space="preserve">Staggered Priority Junction </w:t>
            </w:r>
          </w:p>
          <w:p w14:paraId="697CFC34" w14:textId="77777777" w:rsidR="001A4C12" w:rsidRPr="00217796" w:rsidRDefault="001A4C12" w:rsidP="00036E71">
            <w:pPr>
              <w:rPr>
                <w:rFonts w:asciiTheme="minorHAnsi" w:hAnsiTheme="minorHAnsi"/>
                <w:sz w:val="18"/>
                <w:szCs w:val="18"/>
                <w:lang w:val="en-GB"/>
              </w:rPr>
            </w:pPr>
            <w:r w:rsidRPr="00217796">
              <w:rPr>
                <w:rFonts w:asciiTheme="minorHAnsi" w:hAnsiTheme="minorHAnsi"/>
                <w:sz w:val="18"/>
                <w:szCs w:val="18"/>
                <w:lang w:val="en-GB"/>
              </w:rPr>
              <w:t>(Residential Land)</w:t>
            </w:r>
          </w:p>
        </w:tc>
        <w:tc>
          <w:tcPr>
            <w:tcW w:w="589" w:type="pct"/>
          </w:tcPr>
          <w:p w14:paraId="7AE4428F" w14:textId="77777777" w:rsidR="001A4C12" w:rsidRPr="00217796" w:rsidRDefault="001A4C12" w:rsidP="003864EC">
            <w:pPr>
              <w:rPr>
                <w:rFonts w:asciiTheme="minorHAnsi" w:hAnsiTheme="minorHAnsi"/>
                <w:sz w:val="18"/>
                <w:szCs w:val="18"/>
                <w:lang w:val="en-GB"/>
              </w:rPr>
            </w:pPr>
            <w:r w:rsidRPr="00217796">
              <w:rPr>
                <w:rFonts w:asciiTheme="minorHAnsi" w:hAnsiTheme="minorHAnsi"/>
                <w:sz w:val="18"/>
                <w:szCs w:val="18"/>
                <w:lang w:val="en-GB"/>
              </w:rPr>
              <w:t>Preferred Option</w:t>
            </w:r>
          </w:p>
        </w:tc>
      </w:tr>
      <w:tr w:rsidR="003A7EDD" w:rsidRPr="00217796" w14:paraId="5F23CE47" w14:textId="77777777" w:rsidTr="001A4C12">
        <w:trPr>
          <w:jc w:val="center"/>
        </w:trPr>
        <w:tc>
          <w:tcPr>
            <w:tcW w:w="1461" w:type="pct"/>
            <w:gridSpan w:val="2"/>
            <w:shd w:val="clear" w:color="auto" w:fill="auto"/>
          </w:tcPr>
          <w:p w14:paraId="52F450AD" w14:textId="77777777" w:rsidR="001A4C12" w:rsidRPr="00217796" w:rsidRDefault="001A4C12" w:rsidP="000E788F">
            <w:pPr>
              <w:rPr>
                <w:rFonts w:asciiTheme="minorHAnsi" w:hAnsiTheme="minorHAnsi"/>
                <w:sz w:val="18"/>
                <w:szCs w:val="18"/>
                <w:lang w:val="en-GB"/>
              </w:rPr>
            </w:pPr>
            <w:r w:rsidRPr="00217796">
              <w:rPr>
                <w:rFonts w:asciiTheme="minorHAnsi" w:hAnsiTheme="minorHAnsi"/>
                <w:sz w:val="18"/>
                <w:szCs w:val="18"/>
                <w:lang w:val="en-GB"/>
              </w:rPr>
              <w:t>Infrastructure Type</w:t>
            </w:r>
          </w:p>
          <w:p w14:paraId="01C7D784" w14:textId="77777777" w:rsidR="001A4C12" w:rsidRPr="00217796" w:rsidRDefault="001A4C12" w:rsidP="000E788F">
            <w:pPr>
              <w:rPr>
                <w:rFonts w:asciiTheme="minorHAnsi" w:hAnsiTheme="minorHAnsi"/>
                <w:sz w:val="18"/>
                <w:szCs w:val="18"/>
                <w:lang w:val="en-GB"/>
              </w:rPr>
            </w:pPr>
            <w:r w:rsidRPr="00217796">
              <w:rPr>
                <w:rFonts w:asciiTheme="minorHAnsi" w:hAnsiTheme="minorHAnsi"/>
                <w:i/>
                <w:sz w:val="18"/>
                <w:szCs w:val="18"/>
                <w:lang w:val="en-GB"/>
              </w:rPr>
              <w:t>Please provide if different from the proposed scheme.</w:t>
            </w:r>
          </w:p>
        </w:tc>
        <w:tc>
          <w:tcPr>
            <w:tcW w:w="590" w:type="pct"/>
          </w:tcPr>
          <w:p w14:paraId="5C7996E8" w14:textId="432A9E70" w:rsidR="001A4C12" w:rsidRPr="00217796" w:rsidRDefault="001A4C12" w:rsidP="003A7EDD">
            <w:pPr>
              <w:rPr>
                <w:rFonts w:asciiTheme="minorHAnsi" w:hAnsiTheme="minorHAnsi"/>
                <w:sz w:val="18"/>
                <w:szCs w:val="18"/>
                <w:lang w:val="en-GB"/>
              </w:rPr>
            </w:pPr>
            <w:r>
              <w:rPr>
                <w:rFonts w:asciiTheme="minorHAnsi" w:hAnsiTheme="minorHAnsi"/>
                <w:sz w:val="18"/>
                <w:szCs w:val="18"/>
                <w:lang w:val="en-GB"/>
              </w:rPr>
              <w:t xml:space="preserve">Improvements to the existing A678 Burnley Road in form of </w:t>
            </w:r>
            <w:r w:rsidR="00C45626">
              <w:rPr>
                <w:rFonts w:asciiTheme="minorHAnsi" w:hAnsiTheme="minorHAnsi"/>
                <w:sz w:val="18"/>
                <w:szCs w:val="18"/>
                <w:lang w:val="en-GB"/>
              </w:rPr>
              <w:t>widening the A678 Burnley Road approach arm</w:t>
            </w:r>
            <w:r w:rsidR="003A7EDD">
              <w:rPr>
                <w:rFonts w:asciiTheme="minorHAnsi" w:hAnsiTheme="minorHAnsi"/>
                <w:sz w:val="18"/>
                <w:szCs w:val="18"/>
                <w:lang w:val="en-GB"/>
              </w:rPr>
              <w:t xml:space="preserve"> of the Red Lion Roundabout </w:t>
            </w:r>
            <w:r>
              <w:rPr>
                <w:rFonts w:asciiTheme="minorHAnsi" w:hAnsiTheme="minorHAnsi"/>
                <w:sz w:val="18"/>
                <w:szCs w:val="18"/>
                <w:lang w:val="en-GB"/>
              </w:rPr>
              <w:t>and restricting on-street parking.</w:t>
            </w:r>
          </w:p>
        </w:tc>
        <w:tc>
          <w:tcPr>
            <w:tcW w:w="590" w:type="pct"/>
            <w:shd w:val="clear" w:color="auto" w:fill="auto"/>
          </w:tcPr>
          <w:p w14:paraId="6AA38E2F" w14:textId="15E3BA95" w:rsidR="001A4C12" w:rsidRPr="00217796" w:rsidRDefault="001A4C12" w:rsidP="00071E4E">
            <w:pPr>
              <w:rPr>
                <w:rFonts w:asciiTheme="minorHAnsi" w:hAnsiTheme="minorHAnsi"/>
                <w:sz w:val="18"/>
                <w:szCs w:val="18"/>
                <w:lang w:val="en-GB"/>
              </w:rPr>
            </w:pPr>
            <w:r w:rsidRPr="00217796">
              <w:rPr>
                <w:rFonts w:asciiTheme="minorHAnsi" w:hAnsiTheme="minorHAnsi"/>
                <w:sz w:val="18"/>
                <w:szCs w:val="18"/>
                <w:lang w:val="en-GB"/>
              </w:rPr>
              <w:t>The New Link Road/A678 Burnley Street junction is proposed to be signalised</w:t>
            </w:r>
            <w:r>
              <w:rPr>
                <w:rFonts w:asciiTheme="minorHAnsi" w:hAnsiTheme="minorHAnsi"/>
                <w:sz w:val="18"/>
                <w:szCs w:val="18"/>
                <w:lang w:val="en-GB"/>
              </w:rPr>
              <w:t>.</w:t>
            </w:r>
          </w:p>
          <w:p w14:paraId="1F9299DD" w14:textId="77777777" w:rsidR="001A4C12" w:rsidRPr="00217796" w:rsidRDefault="001A4C12" w:rsidP="00044311">
            <w:pPr>
              <w:rPr>
                <w:rFonts w:asciiTheme="minorHAnsi" w:hAnsiTheme="minorHAnsi"/>
                <w:sz w:val="18"/>
                <w:szCs w:val="18"/>
                <w:lang w:val="en-GB"/>
              </w:rPr>
            </w:pPr>
          </w:p>
        </w:tc>
        <w:tc>
          <w:tcPr>
            <w:tcW w:w="590" w:type="pct"/>
            <w:shd w:val="clear" w:color="auto" w:fill="auto"/>
          </w:tcPr>
          <w:p w14:paraId="56257645" w14:textId="77777777" w:rsidR="001A4C12" w:rsidRPr="00217796" w:rsidRDefault="001A4C12" w:rsidP="003864EC">
            <w:pPr>
              <w:rPr>
                <w:rFonts w:asciiTheme="minorHAnsi" w:hAnsiTheme="minorHAnsi"/>
                <w:sz w:val="18"/>
                <w:szCs w:val="18"/>
                <w:lang w:val="en-GB"/>
              </w:rPr>
            </w:pPr>
            <w:r w:rsidRPr="00217796">
              <w:rPr>
                <w:rFonts w:asciiTheme="minorHAnsi" w:hAnsiTheme="minorHAnsi"/>
                <w:sz w:val="18"/>
                <w:szCs w:val="18"/>
                <w:lang w:val="en-GB"/>
              </w:rPr>
              <w:t>The New Link Road/Gorse Street junction is proposed to be a priority junction</w:t>
            </w:r>
            <w:r>
              <w:rPr>
                <w:rFonts w:asciiTheme="minorHAnsi" w:hAnsiTheme="minorHAnsi"/>
                <w:sz w:val="18"/>
                <w:szCs w:val="18"/>
                <w:lang w:val="en-GB"/>
              </w:rPr>
              <w:t>.</w:t>
            </w:r>
          </w:p>
        </w:tc>
        <w:tc>
          <w:tcPr>
            <w:tcW w:w="590" w:type="pct"/>
            <w:shd w:val="clear" w:color="auto" w:fill="auto"/>
          </w:tcPr>
          <w:p w14:paraId="76371DBD" w14:textId="77777777" w:rsidR="001A4C12" w:rsidRPr="00217796" w:rsidRDefault="001A4C12" w:rsidP="00217796">
            <w:pPr>
              <w:rPr>
                <w:rFonts w:asciiTheme="minorHAnsi" w:hAnsiTheme="minorHAnsi"/>
                <w:sz w:val="18"/>
                <w:szCs w:val="18"/>
                <w:lang w:val="en-GB"/>
              </w:rPr>
            </w:pPr>
            <w:r w:rsidRPr="00217796">
              <w:rPr>
                <w:rFonts w:asciiTheme="minorHAnsi" w:hAnsiTheme="minorHAnsi"/>
                <w:sz w:val="18"/>
                <w:szCs w:val="18"/>
                <w:lang w:val="en-GB"/>
              </w:rPr>
              <w:t>The existing layout of Gorse Street and the A678 Burnley Road would remain unaffected</w:t>
            </w:r>
            <w:r>
              <w:rPr>
                <w:rFonts w:asciiTheme="minorHAnsi" w:hAnsiTheme="minorHAnsi"/>
                <w:sz w:val="18"/>
                <w:szCs w:val="18"/>
                <w:lang w:val="en-GB"/>
              </w:rPr>
              <w:t xml:space="preserve">, with slight alteration to the main carriageway of Burnley Road to create a dedicated right turn lane.  </w:t>
            </w:r>
            <w:r w:rsidRPr="00217796">
              <w:rPr>
                <w:rFonts w:asciiTheme="minorHAnsi" w:hAnsiTheme="minorHAnsi"/>
                <w:sz w:val="18"/>
                <w:szCs w:val="18"/>
                <w:lang w:val="en-GB"/>
              </w:rPr>
              <w:t xml:space="preserve">Gorse Street </w:t>
            </w:r>
            <w:r>
              <w:rPr>
                <w:rFonts w:asciiTheme="minorHAnsi" w:hAnsiTheme="minorHAnsi"/>
                <w:sz w:val="18"/>
                <w:szCs w:val="18"/>
                <w:lang w:val="en-GB"/>
              </w:rPr>
              <w:t>would form</w:t>
            </w:r>
            <w:r w:rsidRPr="00217796">
              <w:rPr>
                <w:rFonts w:asciiTheme="minorHAnsi" w:hAnsiTheme="minorHAnsi"/>
                <w:sz w:val="18"/>
                <w:szCs w:val="18"/>
                <w:lang w:val="en-GB"/>
              </w:rPr>
              <w:t xml:space="preserve"> a minor arm of the priority junction with the A678 Burnley Road</w:t>
            </w:r>
            <w:r>
              <w:rPr>
                <w:rFonts w:asciiTheme="minorHAnsi" w:hAnsiTheme="minorHAnsi"/>
                <w:sz w:val="18"/>
                <w:szCs w:val="18"/>
                <w:lang w:val="en-GB"/>
              </w:rPr>
              <w:t>.</w:t>
            </w:r>
          </w:p>
        </w:tc>
        <w:tc>
          <w:tcPr>
            <w:tcW w:w="590" w:type="pct"/>
          </w:tcPr>
          <w:p w14:paraId="3B7CD259" w14:textId="77777777" w:rsidR="001A4C12" w:rsidRPr="00217796" w:rsidRDefault="001A4C12" w:rsidP="00121F0F">
            <w:pPr>
              <w:rPr>
                <w:rFonts w:asciiTheme="minorHAnsi" w:hAnsiTheme="minorHAnsi"/>
                <w:sz w:val="18"/>
                <w:szCs w:val="18"/>
                <w:lang w:val="en-GB"/>
              </w:rPr>
            </w:pPr>
            <w:r>
              <w:rPr>
                <w:rFonts w:asciiTheme="minorHAnsi" w:hAnsiTheme="minorHAnsi"/>
                <w:sz w:val="18"/>
                <w:szCs w:val="18"/>
                <w:lang w:val="en-GB"/>
              </w:rPr>
              <w:t xml:space="preserve">The alignment of the new link road is slightly offset to avoid land currently occupied by the Tesco car park and running through land currently occupied by a number of residential properties.  </w:t>
            </w:r>
            <w:r w:rsidRPr="00217796">
              <w:rPr>
                <w:rFonts w:asciiTheme="minorHAnsi" w:hAnsiTheme="minorHAnsi"/>
                <w:sz w:val="18"/>
                <w:szCs w:val="18"/>
                <w:lang w:val="en-GB"/>
              </w:rPr>
              <w:t>The New Link Road/Gorse Street junction is proposed to be a priority junction</w:t>
            </w:r>
            <w:r>
              <w:rPr>
                <w:rFonts w:asciiTheme="minorHAnsi" w:hAnsiTheme="minorHAnsi"/>
                <w:sz w:val="18"/>
                <w:szCs w:val="18"/>
                <w:lang w:val="en-GB"/>
              </w:rPr>
              <w:t>.</w:t>
            </w:r>
          </w:p>
        </w:tc>
        <w:tc>
          <w:tcPr>
            <w:tcW w:w="589" w:type="pct"/>
          </w:tcPr>
          <w:p w14:paraId="3E9E6F62" w14:textId="77777777" w:rsidR="001A4C12" w:rsidRPr="00217796" w:rsidRDefault="001A4C12" w:rsidP="00C97386">
            <w:pPr>
              <w:rPr>
                <w:rFonts w:asciiTheme="minorHAnsi" w:hAnsiTheme="minorHAnsi"/>
                <w:sz w:val="18"/>
                <w:szCs w:val="18"/>
                <w:lang w:val="en-GB"/>
              </w:rPr>
            </w:pPr>
            <w:r>
              <w:rPr>
                <w:rFonts w:asciiTheme="minorHAnsi" w:hAnsiTheme="minorHAnsi"/>
                <w:sz w:val="18"/>
                <w:szCs w:val="18"/>
                <w:lang w:val="en-GB"/>
              </w:rPr>
              <w:t>This option is a combination of Option 1 and Option 2, with t</w:t>
            </w:r>
            <w:r w:rsidRPr="00217796">
              <w:rPr>
                <w:rFonts w:asciiTheme="minorHAnsi" w:hAnsiTheme="minorHAnsi"/>
                <w:sz w:val="18"/>
                <w:szCs w:val="18"/>
                <w:lang w:val="en-GB"/>
              </w:rPr>
              <w:t>he New Link Road/A678 Burnley Street junction</w:t>
            </w:r>
            <w:r>
              <w:rPr>
                <w:rFonts w:asciiTheme="minorHAnsi" w:hAnsiTheme="minorHAnsi"/>
                <w:sz w:val="18"/>
                <w:szCs w:val="18"/>
                <w:lang w:val="en-GB"/>
              </w:rPr>
              <w:t xml:space="preserve"> being a priority junction and the New Link Road/Gorse Street being a signal junction.  The </w:t>
            </w:r>
            <w:r w:rsidRPr="00217796">
              <w:rPr>
                <w:rFonts w:asciiTheme="minorHAnsi" w:hAnsiTheme="minorHAnsi"/>
                <w:sz w:val="18"/>
                <w:szCs w:val="18"/>
                <w:lang w:val="en-GB"/>
              </w:rPr>
              <w:t>New Link Road/A678 Burnley Street junction</w:t>
            </w:r>
            <w:r>
              <w:rPr>
                <w:rFonts w:asciiTheme="minorHAnsi" w:hAnsiTheme="minorHAnsi"/>
                <w:sz w:val="18"/>
                <w:szCs w:val="18"/>
                <w:lang w:val="en-GB"/>
              </w:rPr>
              <w:t xml:space="preserve"> is proposed to have a priority arrangement to avoid ‘rat running’ and encourage motorists to drive along the new link road.</w:t>
            </w:r>
          </w:p>
        </w:tc>
      </w:tr>
      <w:tr w:rsidR="003A7EDD" w:rsidRPr="00217796" w14:paraId="5B4B17B3" w14:textId="77777777" w:rsidTr="001A4C12">
        <w:trPr>
          <w:jc w:val="center"/>
        </w:trPr>
        <w:tc>
          <w:tcPr>
            <w:tcW w:w="1461" w:type="pct"/>
            <w:gridSpan w:val="2"/>
            <w:shd w:val="clear" w:color="auto" w:fill="auto"/>
          </w:tcPr>
          <w:p w14:paraId="7BAD6529" w14:textId="77777777" w:rsidR="001A4C12" w:rsidRPr="00217796" w:rsidRDefault="001A4C12" w:rsidP="000E788F">
            <w:pPr>
              <w:rPr>
                <w:rFonts w:asciiTheme="minorHAnsi" w:hAnsiTheme="minorHAnsi"/>
                <w:sz w:val="18"/>
                <w:szCs w:val="18"/>
                <w:lang w:val="en-GB"/>
              </w:rPr>
            </w:pPr>
            <w:r w:rsidRPr="00217796">
              <w:rPr>
                <w:rFonts w:asciiTheme="minorHAnsi" w:hAnsiTheme="minorHAnsi"/>
                <w:sz w:val="18"/>
                <w:szCs w:val="18"/>
                <w:lang w:val="en-GB"/>
              </w:rPr>
              <w:t xml:space="preserve">Variation from Proposed Scheme </w:t>
            </w:r>
          </w:p>
          <w:p w14:paraId="460EE143" w14:textId="77777777" w:rsidR="001A4C12" w:rsidRPr="00217796" w:rsidRDefault="001A4C12" w:rsidP="000E788F">
            <w:pPr>
              <w:rPr>
                <w:rFonts w:asciiTheme="minorHAnsi" w:hAnsiTheme="minorHAnsi"/>
                <w:sz w:val="18"/>
                <w:szCs w:val="18"/>
                <w:lang w:val="en-GB"/>
              </w:rPr>
            </w:pPr>
            <w:r w:rsidRPr="00217796">
              <w:rPr>
                <w:rFonts w:asciiTheme="minorHAnsi" w:hAnsiTheme="minorHAnsi"/>
                <w:i/>
                <w:sz w:val="18"/>
                <w:szCs w:val="18"/>
                <w:lang w:val="en-GB"/>
              </w:rPr>
              <w:t>What are the key differences (characteristics) between the proposed scheme and this option?  How is it different?</w:t>
            </w:r>
          </w:p>
        </w:tc>
        <w:tc>
          <w:tcPr>
            <w:tcW w:w="590" w:type="pct"/>
          </w:tcPr>
          <w:p w14:paraId="5773B282" w14:textId="661B3900" w:rsidR="001A4C12" w:rsidRDefault="001A4C12" w:rsidP="003864EC">
            <w:pPr>
              <w:rPr>
                <w:rFonts w:asciiTheme="minorHAnsi" w:hAnsiTheme="minorHAnsi"/>
                <w:sz w:val="18"/>
                <w:szCs w:val="18"/>
                <w:lang w:val="en-GB"/>
              </w:rPr>
            </w:pPr>
            <w:r>
              <w:rPr>
                <w:rFonts w:asciiTheme="minorHAnsi" w:hAnsiTheme="minorHAnsi"/>
                <w:sz w:val="18"/>
                <w:szCs w:val="18"/>
                <w:lang w:val="en-GB"/>
              </w:rPr>
              <w:t>This option provides an alternative to a new offline link.</w:t>
            </w:r>
          </w:p>
        </w:tc>
        <w:tc>
          <w:tcPr>
            <w:tcW w:w="590" w:type="pct"/>
            <w:shd w:val="clear" w:color="auto" w:fill="auto"/>
          </w:tcPr>
          <w:p w14:paraId="43E49B7C" w14:textId="3F9F25A3" w:rsidR="001A4C12" w:rsidRPr="00217796" w:rsidRDefault="001A4C12" w:rsidP="003864EC">
            <w:pPr>
              <w:rPr>
                <w:rFonts w:asciiTheme="minorHAnsi" w:hAnsiTheme="minorHAnsi"/>
                <w:sz w:val="18"/>
                <w:szCs w:val="18"/>
                <w:lang w:val="en-GB"/>
              </w:rPr>
            </w:pPr>
            <w:r>
              <w:rPr>
                <w:rFonts w:asciiTheme="minorHAnsi" w:hAnsiTheme="minorHAnsi"/>
                <w:sz w:val="18"/>
                <w:szCs w:val="18"/>
                <w:lang w:val="en-GB"/>
              </w:rPr>
              <w:t xml:space="preserve">Option 1 provides a staggered junction arrangement, with the A678 Burnley Road and Gorse Street forming signalised </w:t>
            </w:r>
            <w:r>
              <w:rPr>
                <w:rFonts w:asciiTheme="minorHAnsi" w:hAnsiTheme="minorHAnsi"/>
                <w:sz w:val="18"/>
                <w:szCs w:val="18"/>
                <w:lang w:val="en-GB"/>
              </w:rPr>
              <w:lastRenderedPageBreak/>
              <w:t xml:space="preserve">junctions with the new link road. </w:t>
            </w:r>
          </w:p>
        </w:tc>
        <w:tc>
          <w:tcPr>
            <w:tcW w:w="590" w:type="pct"/>
            <w:shd w:val="clear" w:color="auto" w:fill="auto"/>
          </w:tcPr>
          <w:p w14:paraId="342DBD36" w14:textId="77777777" w:rsidR="001A4C12" w:rsidRPr="00217796" w:rsidRDefault="001A4C12" w:rsidP="004813BC">
            <w:pPr>
              <w:rPr>
                <w:rFonts w:asciiTheme="minorHAnsi" w:hAnsiTheme="minorHAnsi"/>
                <w:sz w:val="18"/>
                <w:szCs w:val="18"/>
                <w:lang w:val="en-GB"/>
              </w:rPr>
            </w:pPr>
            <w:r>
              <w:rPr>
                <w:rFonts w:asciiTheme="minorHAnsi" w:hAnsiTheme="minorHAnsi"/>
                <w:sz w:val="18"/>
                <w:szCs w:val="18"/>
                <w:lang w:val="en-GB"/>
              </w:rPr>
              <w:lastRenderedPageBreak/>
              <w:t xml:space="preserve">Option 2 provides a staggered junction arrangement, with the A678 Burnley Road and Gorse Street forming priority </w:t>
            </w:r>
            <w:r>
              <w:rPr>
                <w:rFonts w:asciiTheme="minorHAnsi" w:hAnsiTheme="minorHAnsi"/>
                <w:sz w:val="18"/>
                <w:szCs w:val="18"/>
                <w:lang w:val="en-GB"/>
              </w:rPr>
              <w:lastRenderedPageBreak/>
              <w:t>junctions with the new link road.</w:t>
            </w:r>
          </w:p>
        </w:tc>
        <w:tc>
          <w:tcPr>
            <w:tcW w:w="590" w:type="pct"/>
            <w:shd w:val="clear" w:color="auto" w:fill="auto"/>
          </w:tcPr>
          <w:p w14:paraId="59C0A04D" w14:textId="77777777" w:rsidR="001A4C12" w:rsidRPr="00217796" w:rsidRDefault="001A4C12" w:rsidP="004813BC">
            <w:pPr>
              <w:rPr>
                <w:rFonts w:asciiTheme="minorHAnsi" w:hAnsiTheme="minorHAnsi"/>
                <w:sz w:val="18"/>
                <w:szCs w:val="18"/>
                <w:lang w:val="en-GB"/>
              </w:rPr>
            </w:pPr>
            <w:r w:rsidRPr="004813BC">
              <w:rPr>
                <w:rFonts w:asciiTheme="minorHAnsi" w:hAnsiTheme="minorHAnsi"/>
                <w:sz w:val="18"/>
                <w:szCs w:val="18"/>
                <w:lang w:val="en-GB"/>
              </w:rPr>
              <w:lastRenderedPageBreak/>
              <w:t>This option would have the</w:t>
            </w:r>
            <w:r>
              <w:rPr>
                <w:rFonts w:asciiTheme="minorHAnsi" w:hAnsiTheme="minorHAnsi"/>
                <w:sz w:val="18"/>
                <w:szCs w:val="18"/>
                <w:lang w:val="en-GB"/>
              </w:rPr>
              <w:t xml:space="preserve"> new link r</w:t>
            </w:r>
            <w:r w:rsidRPr="004813BC">
              <w:rPr>
                <w:rFonts w:asciiTheme="minorHAnsi" w:hAnsiTheme="minorHAnsi"/>
                <w:sz w:val="18"/>
                <w:szCs w:val="18"/>
                <w:lang w:val="en-GB"/>
              </w:rPr>
              <w:t>oad terminating at Gorse Street, forming the minor arm on a priority junction</w:t>
            </w:r>
            <w:r>
              <w:rPr>
                <w:rFonts w:asciiTheme="minorHAnsi" w:hAnsiTheme="minorHAnsi"/>
                <w:sz w:val="18"/>
                <w:szCs w:val="18"/>
                <w:lang w:val="en-GB"/>
              </w:rPr>
              <w:t xml:space="preserve"> </w:t>
            </w:r>
            <w:r w:rsidRPr="004813BC">
              <w:rPr>
                <w:rFonts w:asciiTheme="minorHAnsi" w:hAnsiTheme="minorHAnsi"/>
                <w:sz w:val="18"/>
                <w:szCs w:val="18"/>
                <w:lang w:val="en-GB"/>
              </w:rPr>
              <w:t>arrangement</w:t>
            </w:r>
            <w:r>
              <w:rPr>
                <w:rFonts w:asciiTheme="minorHAnsi" w:hAnsiTheme="minorHAnsi"/>
                <w:sz w:val="18"/>
                <w:szCs w:val="18"/>
                <w:lang w:val="en-GB"/>
              </w:rPr>
              <w:t>,</w:t>
            </w:r>
            <w:r w:rsidRPr="004813BC">
              <w:rPr>
                <w:rFonts w:asciiTheme="minorHAnsi" w:hAnsiTheme="minorHAnsi"/>
                <w:sz w:val="18"/>
                <w:szCs w:val="18"/>
                <w:lang w:val="en-GB"/>
              </w:rPr>
              <w:t xml:space="preserve"> </w:t>
            </w:r>
            <w:r w:rsidRPr="004813BC">
              <w:rPr>
                <w:rFonts w:asciiTheme="minorHAnsi" w:hAnsiTheme="minorHAnsi"/>
                <w:sz w:val="18"/>
                <w:szCs w:val="18"/>
                <w:lang w:val="en-GB"/>
              </w:rPr>
              <w:lastRenderedPageBreak/>
              <w:t xml:space="preserve">located behind existing residential properties on the north side of </w:t>
            </w:r>
            <w:r>
              <w:rPr>
                <w:rFonts w:asciiTheme="minorHAnsi" w:hAnsiTheme="minorHAnsi"/>
                <w:sz w:val="18"/>
                <w:szCs w:val="18"/>
                <w:lang w:val="en-GB"/>
              </w:rPr>
              <w:t xml:space="preserve">the A678 </w:t>
            </w:r>
            <w:r w:rsidRPr="004813BC">
              <w:rPr>
                <w:rFonts w:asciiTheme="minorHAnsi" w:hAnsiTheme="minorHAnsi"/>
                <w:sz w:val="18"/>
                <w:szCs w:val="18"/>
                <w:lang w:val="en-GB"/>
              </w:rPr>
              <w:t>Burnley Road.</w:t>
            </w:r>
            <w:r>
              <w:rPr>
                <w:rFonts w:asciiTheme="minorHAnsi" w:hAnsiTheme="minorHAnsi"/>
                <w:sz w:val="18"/>
                <w:szCs w:val="18"/>
                <w:lang w:val="en-GB"/>
              </w:rPr>
              <w:t xml:space="preserve"> </w:t>
            </w:r>
            <w:r w:rsidRPr="004813BC">
              <w:rPr>
                <w:rFonts w:asciiTheme="minorHAnsi" w:hAnsiTheme="minorHAnsi"/>
                <w:sz w:val="18"/>
                <w:szCs w:val="18"/>
                <w:lang w:val="en-GB"/>
              </w:rPr>
              <w:t>This arrangement does not require additional land in order to link the proposed link road</w:t>
            </w:r>
            <w:r>
              <w:rPr>
                <w:rFonts w:asciiTheme="minorHAnsi" w:hAnsiTheme="minorHAnsi"/>
                <w:sz w:val="18"/>
                <w:szCs w:val="18"/>
                <w:lang w:val="en-GB"/>
              </w:rPr>
              <w:t xml:space="preserve"> </w:t>
            </w:r>
            <w:r w:rsidRPr="004813BC">
              <w:rPr>
                <w:rFonts w:asciiTheme="minorHAnsi" w:hAnsiTheme="minorHAnsi"/>
                <w:sz w:val="18"/>
                <w:szCs w:val="18"/>
                <w:lang w:val="en-GB"/>
              </w:rPr>
              <w:t xml:space="preserve">between </w:t>
            </w:r>
            <w:r>
              <w:rPr>
                <w:rFonts w:asciiTheme="minorHAnsi" w:hAnsiTheme="minorHAnsi"/>
                <w:sz w:val="18"/>
                <w:szCs w:val="18"/>
                <w:lang w:val="en-GB"/>
              </w:rPr>
              <w:t xml:space="preserve">the A678 </w:t>
            </w:r>
            <w:proofErr w:type="spellStart"/>
            <w:r w:rsidRPr="004813BC">
              <w:rPr>
                <w:rFonts w:asciiTheme="minorHAnsi" w:hAnsiTheme="minorHAnsi"/>
                <w:sz w:val="18"/>
                <w:szCs w:val="18"/>
                <w:lang w:val="en-GB"/>
              </w:rPr>
              <w:t>Furthergate</w:t>
            </w:r>
            <w:proofErr w:type="spellEnd"/>
            <w:r w:rsidRPr="004813BC">
              <w:rPr>
                <w:rFonts w:asciiTheme="minorHAnsi" w:hAnsiTheme="minorHAnsi"/>
                <w:sz w:val="18"/>
                <w:szCs w:val="18"/>
                <w:lang w:val="en-GB"/>
              </w:rPr>
              <w:t xml:space="preserve"> and Red Lion Roundabout.</w:t>
            </w:r>
          </w:p>
        </w:tc>
        <w:tc>
          <w:tcPr>
            <w:tcW w:w="590" w:type="pct"/>
          </w:tcPr>
          <w:p w14:paraId="4DD28216" w14:textId="77777777" w:rsidR="001A4C12" w:rsidRPr="00217796" w:rsidRDefault="001A4C12" w:rsidP="004813BC">
            <w:pPr>
              <w:rPr>
                <w:rFonts w:asciiTheme="minorHAnsi" w:hAnsiTheme="minorHAnsi"/>
                <w:sz w:val="18"/>
                <w:szCs w:val="18"/>
                <w:lang w:val="en-GB"/>
              </w:rPr>
            </w:pPr>
            <w:r w:rsidRPr="004813BC">
              <w:rPr>
                <w:rFonts w:asciiTheme="minorHAnsi" w:hAnsiTheme="minorHAnsi"/>
                <w:sz w:val="18"/>
                <w:szCs w:val="18"/>
                <w:lang w:val="en-GB"/>
              </w:rPr>
              <w:lastRenderedPageBreak/>
              <w:t xml:space="preserve">Option 4 proposes a broadly similar option to that put forward for Option 2, with both </w:t>
            </w:r>
            <w:r>
              <w:rPr>
                <w:rFonts w:asciiTheme="minorHAnsi" w:hAnsiTheme="minorHAnsi"/>
                <w:sz w:val="18"/>
                <w:szCs w:val="18"/>
                <w:lang w:val="en-GB"/>
              </w:rPr>
              <w:t xml:space="preserve">the A678 </w:t>
            </w:r>
            <w:r w:rsidRPr="004813BC">
              <w:rPr>
                <w:rFonts w:asciiTheme="minorHAnsi" w:hAnsiTheme="minorHAnsi"/>
                <w:sz w:val="18"/>
                <w:szCs w:val="18"/>
                <w:lang w:val="en-GB"/>
              </w:rPr>
              <w:t>Burnley</w:t>
            </w:r>
            <w:r>
              <w:rPr>
                <w:rFonts w:asciiTheme="minorHAnsi" w:hAnsiTheme="minorHAnsi"/>
                <w:sz w:val="18"/>
                <w:szCs w:val="18"/>
                <w:lang w:val="en-GB"/>
              </w:rPr>
              <w:t xml:space="preserve"> </w:t>
            </w:r>
            <w:r w:rsidRPr="004813BC">
              <w:rPr>
                <w:rFonts w:asciiTheme="minorHAnsi" w:hAnsiTheme="minorHAnsi"/>
                <w:sz w:val="18"/>
                <w:szCs w:val="18"/>
                <w:lang w:val="en-GB"/>
              </w:rPr>
              <w:t xml:space="preserve">Road and </w:t>
            </w:r>
            <w:r w:rsidRPr="004813BC">
              <w:rPr>
                <w:rFonts w:asciiTheme="minorHAnsi" w:hAnsiTheme="minorHAnsi"/>
                <w:sz w:val="18"/>
                <w:szCs w:val="18"/>
                <w:lang w:val="en-GB"/>
              </w:rPr>
              <w:lastRenderedPageBreak/>
              <w:t>Gorse Street forming minor arms in a priority junction arrangement with the proposed</w:t>
            </w:r>
            <w:r>
              <w:rPr>
                <w:rFonts w:asciiTheme="minorHAnsi" w:hAnsiTheme="minorHAnsi"/>
                <w:sz w:val="18"/>
                <w:szCs w:val="18"/>
                <w:lang w:val="en-GB"/>
              </w:rPr>
              <w:t xml:space="preserve"> new link r</w:t>
            </w:r>
            <w:r w:rsidRPr="004813BC">
              <w:rPr>
                <w:rFonts w:asciiTheme="minorHAnsi" w:hAnsiTheme="minorHAnsi"/>
                <w:sz w:val="18"/>
                <w:szCs w:val="18"/>
                <w:lang w:val="en-GB"/>
              </w:rPr>
              <w:t xml:space="preserve">oad. The only significant difference </w:t>
            </w:r>
            <w:r>
              <w:rPr>
                <w:rFonts w:asciiTheme="minorHAnsi" w:hAnsiTheme="minorHAnsi"/>
                <w:sz w:val="18"/>
                <w:szCs w:val="18"/>
                <w:lang w:val="en-GB"/>
              </w:rPr>
              <w:t>from Option 2</w:t>
            </w:r>
            <w:r w:rsidRPr="004813BC">
              <w:rPr>
                <w:rFonts w:asciiTheme="minorHAnsi" w:hAnsiTheme="minorHAnsi"/>
                <w:sz w:val="18"/>
                <w:szCs w:val="18"/>
                <w:lang w:val="en-GB"/>
              </w:rPr>
              <w:t xml:space="preserve"> is the alignment of the link road,</w:t>
            </w:r>
            <w:r>
              <w:rPr>
                <w:rFonts w:asciiTheme="minorHAnsi" w:hAnsiTheme="minorHAnsi"/>
                <w:sz w:val="18"/>
                <w:szCs w:val="18"/>
                <w:lang w:val="en-GB"/>
              </w:rPr>
              <w:t xml:space="preserve"> </w:t>
            </w:r>
            <w:r w:rsidRPr="004813BC">
              <w:rPr>
                <w:rFonts w:asciiTheme="minorHAnsi" w:hAnsiTheme="minorHAnsi"/>
                <w:sz w:val="18"/>
                <w:szCs w:val="18"/>
                <w:lang w:val="en-GB"/>
              </w:rPr>
              <w:t>which is slightly offset</w:t>
            </w:r>
            <w:r>
              <w:rPr>
                <w:rFonts w:asciiTheme="minorHAnsi" w:hAnsiTheme="minorHAnsi"/>
                <w:sz w:val="18"/>
                <w:szCs w:val="18"/>
                <w:lang w:val="en-GB"/>
              </w:rPr>
              <w:t>.</w:t>
            </w:r>
          </w:p>
        </w:tc>
        <w:tc>
          <w:tcPr>
            <w:tcW w:w="589" w:type="pct"/>
          </w:tcPr>
          <w:p w14:paraId="1FD57736" w14:textId="77777777" w:rsidR="001A4C12" w:rsidRPr="00217796" w:rsidRDefault="001A4C12" w:rsidP="003864EC">
            <w:pPr>
              <w:rPr>
                <w:rFonts w:asciiTheme="minorHAnsi" w:hAnsiTheme="minorHAnsi"/>
                <w:sz w:val="18"/>
                <w:szCs w:val="18"/>
                <w:lang w:val="en-GB"/>
              </w:rPr>
            </w:pPr>
            <w:r>
              <w:rPr>
                <w:rFonts w:asciiTheme="minorHAnsi" w:hAnsiTheme="minorHAnsi"/>
                <w:sz w:val="18"/>
                <w:szCs w:val="18"/>
                <w:lang w:val="en-GB"/>
              </w:rPr>
              <w:lastRenderedPageBreak/>
              <w:t>N/A as this is the proposed and preferred scheme.</w:t>
            </w:r>
          </w:p>
        </w:tc>
      </w:tr>
      <w:tr w:rsidR="003A7EDD" w:rsidRPr="00217796" w14:paraId="7CADA401" w14:textId="77777777" w:rsidTr="001A4C12">
        <w:trPr>
          <w:jc w:val="center"/>
        </w:trPr>
        <w:tc>
          <w:tcPr>
            <w:tcW w:w="1461" w:type="pct"/>
            <w:gridSpan w:val="2"/>
            <w:shd w:val="clear" w:color="auto" w:fill="auto"/>
          </w:tcPr>
          <w:p w14:paraId="6AD919FF" w14:textId="77777777" w:rsidR="001A4C12" w:rsidRPr="00217796" w:rsidRDefault="001A4C12" w:rsidP="000E788F">
            <w:pPr>
              <w:rPr>
                <w:rFonts w:asciiTheme="minorHAnsi" w:hAnsiTheme="minorHAnsi"/>
                <w:sz w:val="18"/>
                <w:szCs w:val="18"/>
                <w:lang w:val="en-GB"/>
              </w:rPr>
            </w:pPr>
            <w:r w:rsidRPr="00217796">
              <w:rPr>
                <w:rFonts w:asciiTheme="minorHAnsi" w:hAnsiTheme="minorHAnsi"/>
                <w:sz w:val="18"/>
                <w:szCs w:val="18"/>
                <w:lang w:val="en-GB"/>
              </w:rPr>
              <w:t>Technical Assessment &amp; Appraisal</w:t>
            </w:r>
          </w:p>
          <w:p w14:paraId="25C74206" w14:textId="77777777" w:rsidR="001A4C12" w:rsidRPr="00217796" w:rsidRDefault="001A4C12" w:rsidP="009A089B">
            <w:pPr>
              <w:rPr>
                <w:rFonts w:asciiTheme="minorHAnsi" w:hAnsiTheme="minorHAnsi"/>
                <w:i/>
                <w:sz w:val="18"/>
                <w:szCs w:val="18"/>
                <w:lang w:val="en-GB"/>
              </w:rPr>
            </w:pPr>
            <w:r w:rsidRPr="00217796">
              <w:rPr>
                <w:rFonts w:asciiTheme="minorHAnsi" w:hAnsiTheme="minorHAnsi"/>
                <w:i/>
                <w:sz w:val="18"/>
                <w:szCs w:val="18"/>
                <w:lang w:val="en-GB"/>
              </w:rPr>
              <w:t>Please describe the level of technical appraisal or assessment undertaken – including previous studies and relevant data – to assess this option, including application of the Early Assessment and Sifting Tool.</w:t>
            </w:r>
          </w:p>
        </w:tc>
        <w:tc>
          <w:tcPr>
            <w:tcW w:w="590" w:type="pct"/>
          </w:tcPr>
          <w:p w14:paraId="26A9C9F5" w14:textId="3B98275C" w:rsidR="001A4C12" w:rsidRPr="00217796" w:rsidRDefault="00C45626" w:rsidP="00C45626">
            <w:pPr>
              <w:rPr>
                <w:rFonts w:asciiTheme="minorHAnsi" w:hAnsiTheme="minorHAnsi"/>
                <w:sz w:val="18"/>
                <w:szCs w:val="18"/>
                <w:lang w:val="en-GB"/>
              </w:rPr>
            </w:pPr>
            <w:r>
              <w:rPr>
                <w:rFonts w:asciiTheme="minorHAnsi" w:hAnsiTheme="minorHAnsi"/>
                <w:sz w:val="18"/>
                <w:szCs w:val="18"/>
                <w:lang w:val="en-GB"/>
              </w:rPr>
              <w:t xml:space="preserve">This option has been eliminated at the initial stage of the sifting process and no detailed technical assessments or appraisals have been carried out. </w:t>
            </w:r>
          </w:p>
        </w:tc>
        <w:tc>
          <w:tcPr>
            <w:tcW w:w="2949" w:type="pct"/>
            <w:gridSpan w:val="5"/>
            <w:shd w:val="clear" w:color="auto" w:fill="auto"/>
          </w:tcPr>
          <w:p w14:paraId="683CB9B8" w14:textId="0C5129BD" w:rsidR="001A4C12" w:rsidRPr="00217796" w:rsidRDefault="001A4C12" w:rsidP="00EA72A2">
            <w:pPr>
              <w:rPr>
                <w:rFonts w:asciiTheme="minorHAnsi" w:hAnsiTheme="minorHAnsi"/>
                <w:sz w:val="18"/>
                <w:szCs w:val="18"/>
                <w:lang w:val="en-GB"/>
              </w:rPr>
            </w:pPr>
            <w:r w:rsidRPr="00217796">
              <w:rPr>
                <w:rFonts w:asciiTheme="minorHAnsi" w:hAnsiTheme="minorHAnsi"/>
                <w:sz w:val="18"/>
                <w:szCs w:val="18"/>
                <w:lang w:val="en-GB"/>
              </w:rPr>
              <w:t xml:space="preserve">In developing these options a number of </w:t>
            </w:r>
            <w:r>
              <w:rPr>
                <w:rFonts w:asciiTheme="minorHAnsi" w:hAnsiTheme="minorHAnsi"/>
                <w:sz w:val="18"/>
                <w:szCs w:val="18"/>
                <w:lang w:val="en-GB"/>
              </w:rPr>
              <w:t xml:space="preserve">junction capacity </w:t>
            </w:r>
            <w:r w:rsidRPr="00217796">
              <w:rPr>
                <w:rFonts w:asciiTheme="minorHAnsi" w:hAnsiTheme="minorHAnsi"/>
                <w:sz w:val="18"/>
                <w:szCs w:val="18"/>
                <w:lang w:val="en-GB"/>
              </w:rPr>
              <w:t xml:space="preserve">assessments </w:t>
            </w:r>
            <w:r>
              <w:rPr>
                <w:rFonts w:asciiTheme="minorHAnsi" w:hAnsiTheme="minorHAnsi"/>
                <w:sz w:val="18"/>
                <w:szCs w:val="18"/>
                <w:lang w:val="en-GB"/>
              </w:rPr>
              <w:t>have been undertaken, as provided in Appendix H Options Appraisal Report.</w:t>
            </w:r>
            <w:r w:rsidRPr="00217796">
              <w:rPr>
                <w:rFonts w:asciiTheme="minorHAnsi" w:hAnsiTheme="minorHAnsi"/>
                <w:i/>
                <w:sz w:val="18"/>
                <w:szCs w:val="18"/>
                <w:lang w:val="en-GB"/>
              </w:rPr>
              <w:t xml:space="preserve"> </w:t>
            </w:r>
            <w:r>
              <w:rPr>
                <w:rFonts w:asciiTheme="minorHAnsi" w:hAnsiTheme="minorHAnsi"/>
                <w:i/>
                <w:sz w:val="18"/>
                <w:szCs w:val="18"/>
                <w:lang w:val="en-GB"/>
              </w:rPr>
              <w:t xml:space="preserve"> </w:t>
            </w:r>
            <w:r>
              <w:rPr>
                <w:rFonts w:asciiTheme="minorHAnsi" w:hAnsiTheme="minorHAnsi"/>
                <w:sz w:val="18"/>
                <w:szCs w:val="18"/>
                <w:lang w:val="en-GB"/>
              </w:rPr>
              <w:t xml:space="preserve">The assessment of each option presented here has been undertaken utilising Junctions 8 modelling software for priority junctions and </w:t>
            </w:r>
            <w:proofErr w:type="spellStart"/>
            <w:r>
              <w:rPr>
                <w:rFonts w:asciiTheme="minorHAnsi" w:hAnsiTheme="minorHAnsi"/>
                <w:sz w:val="18"/>
                <w:szCs w:val="18"/>
                <w:lang w:val="en-GB"/>
              </w:rPr>
              <w:t>LinSig</w:t>
            </w:r>
            <w:proofErr w:type="spellEnd"/>
            <w:r>
              <w:rPr>
                <w:rFonts w:asciiTheme="minorHAnsi" w:hAnsiTheme="minorHAnsi"/>
                <w:sz w:val="18"/>
                <w:szCs w:val="18"/>
                <w:lang w:val="en-GB"/>
              </w:rPr>
              <w:t xml:space="preserve"> modelling software for signalised junctions.</w:t>
            </w:r>
          </w:p>
        </w:tc>
      </w:tr>
      <w:tr w:rsidR="003A7EDD" w:rsidRPr="00217796" w14:paraId="68779251" w14:textId="77777777" w:rsidTr="00C45626">
        <w:trPr>
          <w:jc w:val="center"/>
        </w:trPr>
        <w:tc>
          <w:tcPr>
            <w:tcW w:w="1461" w:type="pct"/>
            <w:gridSpan w:val="2"/>
          </w:tcPr>
          <w:p w14:paraId="2C79A43D" w14:textId="77777777" w:rsidR="00C45626" w:rsidRPr="00217796" w:rsidRDefault="00C45626" w:rsidP="000E788F">
            <w:pPr>
              <w:rPr>
                <w:rFonts w:asciiTheme="minorHAnsi" w:hAnsiTheme="minorHAnsi"/>
                <w:sz w:val="18"/>
                <w:szCs w:val="18"/>
                <w:lang w:val="en-GB"/>
              </w:rPr>
            </w:pPr>
            <w:r w:rsidRPr="00217796">
              <w:rPr>
                <w:rFonts w:asciiTheme="minorHAnsi" w:hAnsiTheme="minorHAnsi"/>
                <w:sz w:val="18"/>
                <w:szCs w:val="18"/>
                <w:lang w:val="en-GB"/>
              </w:rPr>
              <w:t>Consultation</w:t>
            </w:r>
          </w:p>
          <w:p w14:paraId="519E84F6" w14:textId="77777777" w:rsidR="00C45626" w:rsidRPr="00217796" w:rsidRDefault="00C45626" w:rsidP="000E788F">
            <w:pPr>
              <w:rPr>
                <w:rFonts w:asciiTheme="minorHAnsi" w:hAnsiTheme="minorHAnsi"/>
                <w:sz w:val="18"/>
                <w:szCs w:val="18"/>
                <w:lang w:val="en-GB"/>
              </w:rPr>
            </w:pPr>
            <w:r w:rsidRPr="00217796">
              <w:rPr>
                <w:rFonts w:asciiTheme="minorHAnsi" w:hAnsiTheme="minorHAnsi"/>
                <w:i/>
                <w:sz w:val="18"/>
                <w:szCs w:val="18"/>
                <w:lang w:val="en-GB"/>
              </w:rPr>
              <w:t>Please explain the extent of any stakeholder or wider consultation on the option and summarise the key findings.</w:t>
            </w:r>
          </w:p>
        </w:tc>
        <w:tc>
          <w:tcPr>
            <w:tcW w:w="590" w:type="pct"/>
          </w:tcPr>
          <w:p w14:paraId="3796EACC" w14:textId="530985D0" w:rsidR="003A7EDD" w:rsidRDefault="00C45626" w:rsidP="00C45626">
            <w:pPr>
              <w:rPr>
                <w:rFonts w:asciiTheme="minorHAnsi" w:hAnsiTheme="minorHAnsi"/>
                <w:sz w:val="18"/>
                <w:szCs w:val="18"/>
                <w:lang w:val="en-GB"/>
              </w:rPr>
            </w:pPr>
            <w:r>
              <w:rPr>
                <w:rFonts w:asciiTheme="minorHAnsi" w:hAnsiTheme="minorHAnsi"/>
                <w:sz w:val="18"/>
                <w:szCs w:val="18"/>
                <w:lang w:val="en-GB"/>
              </w:rPr>
              <w:t xml:space="preserve">During initial discussions with the key stakeholders from </w:t>
            </w:r>
            <w:proofErr w:type="spellStart"/>
            <w:r>
              <w:rPr>
                <w:rFonts w:asciiTheme="minorHAnsi" w:hAnsiTheme="minorHAnsi"/>
                <w:sz w:val="18"/>
                <w:szCs w:val="18"/>
                <w:lang w:val="en-GB"/>
              </w:rPr>
              <w:t>BwDBC</w:t>
            </w:r>
            <w:proofErr w:type="spellEnd"/>
            <w:r>
              <w:rPr>
                <w:rFonts w:asciiTheme="minorHAnsi" w:hAnsiTheme="minorHAnsi"/>
                <w:sz w:val="18"/>
                <w:szCs w:val="18"/>
                <w:lang w:val="en-GB"/>
              </w:rPr>
              <w:t xml:space="preserve"> this op</w:t>
            </w:r>
            <w:r w:rsidR="003A7EDD">
              <w:rPr>
                <w:rFonts w:asciiTheme="minorHAnsi" w:hAnsiTheme="minorHAnsi"/>
                <w:sz w:val="18"/>
                <w:szCs w:val="18"/>
                <w:lang w:val="en-GB"/>
              </w:rPr>
              <w:t xml:space="preserve">tion has been eliminated due to: missing the opportunity to open land for potential development; unsuitability of this option to the character of the A678 Burnley </w:t>
            </w:r>
            <w:r w:rsidR="003A7EDD">
              <w:rPr>
                <w:rFonts w:asciiTheme="minorHAnsi" w:hAnsiTheme="minorHAnsi"/>
                <w:sz w:val="18"/>
                <w:szCs w:val="18"/>
                <w:lang w:val="en-GB"/>
              </w:rPr>
              <w:lastRenderedPageBreak/>
              <w:t>Road being a residential street (as traffic volumes would remain at current levels),</w:t>
            </w:r>
          </w:p>
          <w:p w14:paraId="031CF2D3" w14:textId="6F327E8B" w:rsidR="00C45626" w:rsidRPr="00217796" w:rsidRDefault="00C45626" w:rsidP="003A7EDD">
            <w:pPr>
              <w:rPr>
                <w:rFonts w:asciiTheme="minorHAnsi" w:hAnsiTheme="minorHAnsi"/>
                <w:sz w:val="18"/>
                <w:szCs w:val="18"/>
                <w:lang w:val="en-GB"/>
              </w:rPr>
            </w:pPr>
            <w:proofErr w:type="gramStart"/>
            <w:r>
              <w:rPr>
                <w:rFonts w:asciiTheme="minorHAnsi" w:hAnsiTheme="minorHAnsi"/>
                <w:sz w:val="18"/>
                <w:szCs w:val="18"/>
                <w:lang w:val="en-GB"/>
              </w:rPr>
              <w:t>land</w:t>
            </w:r>
            <w:proofErr w:type="gramEnd"/>
            <w:r>
              <w:rPr>
                <w:rFonts w:asciiTheme="minorHAnsi" w:hAnsiTheme="minorHAnsi"/>
                <w:sz w:val="18"/>
                <w:szCs w:val="18"/>
                <w:lang w:val="en-GB"/>
              </w:rPr>
              <w:t xml:space="preserve"> restrictions, potential objections from local residents and businesses </w:t>
            </w:r>
            <w:r w:rsidR="003A7EDD">
              <w:rPr>
                <w:rFonts w:asciiTheme="minorHAnsi" w:hAnsiTheme="minorHAnsi"/>
                <w:sz w:val="18"/>
                <w:szCs w:val="18"/>
                <w:lang w:val="en-GB"/>
              </w:rPr>
              <w:t xml:space="preserve">on parking restrictions </w:t>
            </w:r>
            <w:r>
              <w:rPr>
                <w:rFonts w:asciiTheme="minorHAnsi" w:hAnsiTheme="minorHAnsi"/>
                <w:sz w:val="18"/>
                <w:szCs w:val="18"/>
                <w:lang w:val="en-GB"/>
              </w:rPr>
              <w:t>and severance</w:t>
            </w:r>
            <w:r w:rsidR="003A7EDD">
              <w:rPr>
                <w:rFonts w:asciiTheme="minorHAnsi" w:hAnsiTheme="minorHAnsi"/>
                <w:sz w:val="18"/>
                <w:szCs w:val="18"/>
                <w:lang w:val="en-GB"/>
              </w:rPr>
              <w:t xml:space="preserve"> remaining</w:t>
            </w:r>
            <w:r>
              <w:rPr>
                <w:rFonts w:asciiTheme="minorHAnsi" w:hAnsiTheme="minorHAnsi"/>
                <w:sz w:val="18"/>
                <w:szCs w:val="18"/>
                <w:lang w:val="en-GB"/>
              </w:rPr>
              <w:t xml:space="preserve"> along </w:t>
            </w:r>
            <w:r w:rsidR="003A7EDD">
              <w:rPr>
                <w:rFonts w:asciiTheme="minorHAnsi" w:hAnsiTheme="minorHAnsi"/>
                <w:sz w:val="18"/>
                <w:szCs w:val="18"/>
                <w:lang w:val="en-GB"/>
              </w:rPr>
              <w:t xml:space="preserve">the corridor. </w:t>
            </w:r>
          </w:p>
        </w:tc>
        <w:tc>
          <w:tcPr>
            <w:tcW w:w="2949" w:type="pct"/>
            <w:gridSpan w:val="5"/>
            <w:shd w:val="clear" w:color="auto" w:fill="auto"/>
          </w:tcPr>
          <w:p w14:paraId="774335E5" w14:textId="7E9A084E" w:rsidR="00C45626" w:rsidRPr="00217796" w:rsidRDefault="00C45626" w:rsidP="00C45626">
            <w:pPr>
              <w:rPr>
                <w:rFonts w:asciiTheme="minorHAnsi" w:hAnsiTheme="minorHAnsi"/>
                <w:sz w:val="18"/>
                <w:szCs w:val="18"/>
                <w:lang w:val="en-GB"/>
              </w:rPr>
            </w:pPr>
            <w:r>
              <w:rPr>
                <w:rFonts w:asciiTheme="minorHAnsi" w:hAnsiTheme="minorHAnsi"/>
                <w:sz w:val="18"/>
                <w:szCs w:val="18"/>
                <w:lang w:val="en-GB"/>
              </w:rPr>
              <w:lastRenderedPageBreak/>
              <w:t xml:space="preserve">Each option has been </w:t>
            </w:r>
            <w:r w:rsidRPr="00217796">
              <w:rPr>
                <w:rFonts w:asciiTheme="minorHAnsi" w:hAnsiTheme="minorHAnsi"/>
                <w:sz w:val="18"/>
                <w:szCs w:val="18"/>
                <w:lang w:val="en-GB"/>
              </w:rPr>
              <w:t xml:space="preserve">developed in consultation with key stakeholders from </w:t>
            </w:r>
            <w:proofErr w:type="spellStart"/>
            <w:r>
              <w:rPr>
                <w:rFonts w:asciiTheme="minorHAnsi" w:hAnsiTheme="minorHAnsi"/>
                <w:sz w:val="18"/>
                <w:szCs w:val="18"/>
                <w:lang w:val="en-GB"/>
              </w:rPr>
              <w:t>BwDBC</w:t>
            </w:r>
            <w:proofErr w:type="spellEnd"/>
            <w:r>
              <w:rPr>
                <w:rFonts w:asciiTheme="minorHAnsi" w:hAnsiTheme="minorHAnsi"/>
                <w:sz w:val="18"/>
                <w:szCs w:val="18"/>
                <w:lang w:val="en-GB"/>
              </w:rPr>
              <w:t xml:space="preserve"> </w:t>
            </w:r>
            <w:r w:rsidRPr="00217796">
              <w:rPr>
                <w:rFonts w:asciiTheme="minorHAnsi" w:hAnsiTheme="minorHAnsi"/>
                <w:sz w:val="18"/>
                <w:szCs w:val="18"/>
                <w:lang w:val="en-GB"/>
              </w:rPr>
              <w:t xml:space="preserve">as well as representatives of relevant industry organisations. </w:t>
            </w:r>
            <w:r>
              <w:rPr>
                <w:rFonts w:asciiTheme="minorHAnsi" w:hAnsiTheme="minorHAnsi"/>
                <w:sz w:val="18"/>
                <w:szCs w:val="18"/>
                <w:lang w:val="en-GB"/>
              </w:rPr>
              <w:t xml:space="preserve"> </w:t>
            </w:r>
            <w:r w:rsidRPr="00217796">
              <w:rPr>
                <w:rFonts w:asciiTheme="minorHAnsi" w:hAnsiTheme="minorHAnsi"/>
                <w:sz w:val="18"/>
                <w:szCs w:val="18"/>
                <w:lang w:val="en-GB"/>
              </w:rPr>
              <w:t>Throughout the consultation it was clear the need for intervention was required and a do nothing approach was not appropriate.</w:t>
            </w:r>
          </w:p>
        </w:tc>
      </w:tr>
      <w:tr w:rsidR="003A7EDD" w:rsidRPr="00217796" w14:paraId="10E8EBE3" w14:textId="77777777" w:rsidTr="001A4C12">
        <w:trPr>
          <w:jc w:val="center"/>
        </w:trPr>
        <w:tc>
          <w:tcPr>
            <w:tcW w:w="1461" w:type="pct"/>
            <w:gridSpan w:val="2"/>
          </w:tcPr>
          <w:p w14:paraId="4E351EA4" w14:textId="33BA5898" w:rsidR="001A4C12" w:rsidRPr="00217796" w:rsidRDefault="001A4C12" w:rsidP="000E788F">
            <w:pPr>
              <w:rPr>
                <w:rFonts w:asciiTheme="minorHAnsi" w:hAnsiTheme="minorHAnsi"/>
                <w:sz w:val="18"/>
                <w:szCs w:val="18"/>
                <w:lang w:val="en-GB"/>
              </w:rPr>
            </w:pPr>
            <w:r w:rsidRPr="00217796">
              <w:rPr>
                <w:rFonts w:asciiTheme="minorHAnsi" w:hAnsiTheme="minorHAnsi"/>
                <w:sz w:val="18"/>
                <w:szCs w:val="18"/>
                <w:lang w:val="en-GB"/>
              </w:rPr>
              <w:t>Indicative Cost (£M) &amp; Economic Appraisal</w:t>
            </w:r>
          </w:p>
          <w:p w14:paraId="66E56506" w14:textId="77777777" w:rsidR="001A4C12" w:rsidRPr="00217796" w:rsidRDefault="001A4C12" w:rsidP="000E788F">
            <w:pPr>
              <w:rPr>
                <w:rFonts w:asciiTheme="minorHAnsi" w:hAnsiTheme="minorHAnsi"/>
                <w:color w:val="333399"/>
                <w:sz w:val="18"/>
                <w:szCs w:val="18"/>
                <w:lang w:val="en-GB"/>
              </w:rPr>
            </w:pPr>
            <w:r w:rsidRPr="00217796">
              <w:rPr>
                <w:rFonts w:asciiTheme="minorHAnsi" w:hAnsiTheme="minorHAnsi"/>
                <w:i/>
                <w:sz w:val="18"/>
                <w:szCs w:val="18"/>
                <w:lang w:val="en-GB"/>
              </w:rPr>
              <w:t>Please provide indicative costs if known or provide information on the likely affordability against the headings ‘high’ ‘medium’ or ‘low.’ Also explain any economic appraisal undertaken, including benefit/cost analysis</w:t>
            </w:r>
          </w:p>
        </w:tc>
        <w:tc>
          <w:tcPr>
            <w:tcW w:w="590" w:type="pct"/>
          </w:tcPr>
          <w:p w14:paraId="6EF1D62F" w14:textId="2EB1A379" w:rsidR="001A4C12" w:rsidRDefault="00C45626" w:rsidP="003A7EDD">
            <w:pPr>
              <w:rPr>
                <w:rFonts w:asciiTheme="minorHAnsi" w:hAnsiTheme="minorHAnsi"/>
                <w:sz w:val="18"/>
                <w:szCs w:val="18"/>
                <w:lang w:val="en-GB"/>
              </w:rPr>
            </w:pPr>
            <w:r>
              <w:rPr>
                <w:rFonts w:asciiTheme="minorHAnsi" w:hAnsiTheme="minorHAnsi"/>
                <w:sz w:val="18"/>
                <w:szCs w:val="18"/>
                <w:lang w:val="en-GB"/>
              </w:rPr>
              <w:t>High cost option, as additional land is required to widen the A678 Burnley Road approach arm of the Red Lion Roundabout (to improve capacity), additional land required to provide off-street parking for residents of the A678 Burnley Roa</w:t>
            </w:r>
            <w:r w:rsidR="003A7EDD">
              <w:rPr>
                <w:rFonts w:asciiTheme="minorHAnsi" w:hAnsiTheme="minorHAnsi"/>
                <w:sz w:val="18"/>
                <w:szCs w:val="18"/>
                <w:lang w:val="en-GB"/>
              </w:rPr>
              <w:t xml:space="preserve">d, who currently park on-street, missed opportunity to open land for potential development between the A678 Burnley </w:t>
            </w:r>
            <w:r w:rsidR="003A7EDD">
              <w:rPr>
                <w:rFonts w:asciiTheme="minorHAnsi" w:hAnsiTheme="minorHAnsi"/>
                <w:sz w:val="18"/>
                <w:szCs w:val="18"/>
                <w:lang w:val="en-GB"/>
              </w:rPr>
              <w:lastRenderedPageBreak/>
              <w:t xml:space="preserve">Road and the Canal, as well as missed opportunity to accelerate the future developments in the area. </w:t>
            </w:r>
            <w:r>
              <w:rPr>
                <w:rFonts w:asciiTheme="minorHAnsi" w:hAnsiTheme="minorHAnsi"/>
                <w:sz w:val="18"/>
                <w:szCs w:val="18"/>
                <w:lang w:val="en-GB"/>
              </w:rPr>
              <w:t xml:space="preserve"> </w:t>
            </w:r>
          </w:p>
        </w:tc>
        <w:tc>
          <w:tcPr>
            <w:tcW w:w="590" w:type="pct"/>
            <w:shd w:val="clear" w:color="auto" w:fill="auto"/>
          </w:tcPr>
          <w:p w14:paraId="09618328" w14:textId="089C4AE5" w:rsidR="001A4C12" w:rsidRPr="00217796" w:rsidRDefault="001A4C12" w:rsidP="000E788F">
            <w:pPr>
              <w:rPr>
                <w:rFonts w:asciiTheme="minorHAnsi" w:hAnsiTheme="minorHAnsi"/>
                <w:sz w:val="18"/>
                <w:szCs w:val="18"/>
                <w:lang w:val="en-GB"/>
              </w:rPr>
            </w:pPr>
            <w:r>
              <w:rPr>
                <w:rFonts w:asciiTheme="minorHAnsi" w:hAnsiTheme="minorHAnsi"/>
                <w:sz w:val="18"/>
                <w:szCs w:val="18"/>
                <w:lang w:val="en-GB"/>
              </w:rPr>
              <w:lastRenderedPageBreak/>
              <w:t>Medium cost option, as additional Tesco land is required.</w:t>
            </w:r>
          </w:p>
        </w:tc>
        <w:tc>
          <w:tcPr>
            <w:tcW w:w="590" w:type="pct"/>
            <w:shd w:val="clear" w:color="auto" w:fill="auto"/>
          </w:tcPr>
          <w:p w14:paraId="7CF13F30" w14:textId="77777777" w:rsidR="001A4C12" w:rsidRPr="00217796" w:rsidRDefault="001A4C12" w:rsidP="001B157D">
            <w:pPr>
              <w:rPr>
                <w:rFonts w:asciiTheme="minorHAnsi" w:hAnsiTheme="minorHAnsi"/>
                <w:sz w:val="18"/>
                <w:szCs w:val="18"/>
                <w:lang w:val="en-GB"/>
              </w:rPr>
            </w:pPr>
            <w:r>
              <w:rPr>
                <w:rFonts w:asciiTheme="minorHAnsi" w:hAnsiTheme="minorHAnsi"/>
                <w:sz w:val="18"/>
                <w:szCs w:val="18"/>
                <w:lang w:val="en-GB"/>
              </w:rPr>
              <w:t xml:space="preserve">Medium cost option, as additional Tesco land is required. </w:t>
            </w:r>
          </w:p>
        </w:tc>
        <w:tc>
          <w:tcPr>
            <w:tcW w:w="590" w:type="pct"/>
            <w:shd w:val="clear" w:color="auto" w:fill="auto"/>
          </w:tcPr>
          <w:p w14:paraId="4E121457" w14:textId="77777777" w:rsidR="001A4C12" w:rsidRPr="00217796" w:rsidRDefault="001A4C12" w:rsidP="000E788F">
            <w:pPr>
              <w:rPr>
                <w:rFonts w:asciiTheme="minorHAnsi" w:hAnsiTheme="minorHAnsi"/>
                <w:sz w:val="18"/>
                <w:szCs w:val="18"/>
                <w:lang w:val="en-GB"/>
              </w:rPr>
            </w:pPr>
            <w:r>
              <w:rPr>
                <w:rFonts w:asciiTheme="minorHAnsi" w:hAnsiTheme="minorHAnsi"/>
                <w:sz w:val="18"/>
                <w:szCs w:val="18"/>
                <w:lang w:val="en-GB"/>
              </w:rPr>
              <w:t xml:space="preserve">Low cost option, as no additional land is required and the existing layout of the A678 Burnley Road/Gorse Street would remain unchanged. </w:t>
            </w:r>
          </w:p>
        </w:tc>
        <w:tc>
          <w:tcPr>
            <w:tcW w:w="590" w:type="pct"/>
            <w:shd w:val="clear" w:color="auto" w:fill="auto"/>
          </w:tcPr>
          <w:p w14:paraId="2F0E56FD" w14:textId="77777777" w:rsidR="001A4C12" w:rsidRDefault="001A4C12" w:rsidP="00307474">
            <w:pPr>
              <w:rPr>
                <w:rFonts w:asciiTheme="minorHAnsi" w:hAnsiTheme="minorHAnsi"/>
                <w:sz w:val="18"/>
                <w:szCs w:val="18"/>
                <w:lang w:val="en-GB"/>
              </w:rPr>
            </w:pPr>
            <w:r>
              <w:rPr>
                <w:rFonts w:asciiTheme="minorHAnsi" w:hAnsiTheme="minorHAnsi"/>
                <w:sz w:val="18"/>
                <w:szCs w:val="18"/>
                <w:lang w:val="en-GB"/>
              </w:rPr>
              <w:t xml:space="preserve">Option 4 has been developed due to political complications with acquisition of Tesco land, requiring the new link road being offset to run through land currently occupied by a number of residential properties.  The indicative cost of this option is therefore high, due to requirements to purchase additional land. </w:t>
            </w:r>
          </w:p>
          <w:p w14:paraId="6CD05640" w14:textId="77777777" w:rsidR="001A4C12" w:rsidRDefault="001A4C12" w:rsidP="00307474">
            <w:pPr>
              <w:rPr>
                <w:rFonts w:asciiTheme="minorHAnsi" w:hAnsiTheme="minorHAnsi"/>
                <w:sz w:val="18"/>
                <w:szCs w:val="18"/>
                <w:lang w:val="en-GB"/>
              </w:rPr>
            </w:pPr>
          </w:p>
          <w:p w14:paraId="0F89D11C" w14:textId="77777777" w:rsidR="001A4C12" w:rsidRDefault="001A4C12" w:rsidP="00307474">
            <w:pPr>
              <w:rPr>
                <w:rFonts w:asciiTheme="minorHAnsi" w:hAnsiTheme="minorHAnsi"/>
                <w:sz w:val="18"/>
                <w:szCs w:val="18"/>
                <w:lang w:val="en-GB"/>
              </w:rPr>
            </w:pPr>
          </w:p>
          <w:p w14:paraId="3527DC64" w14:textId="77777777" w:rsidR="001A4C12" w:rsidRDefault="001A4C12" w:rsidP="00307474">
            <w:pPr>
              <w:rPr>
                <w:rFonts w:asciiTheme="minorHAnsi" w:hAnsiTheme="minorHAnsi"/>
                <w:sz w:val="18"/>
                <w:szCs w:val="18"/>
                <w:lang w:val="en-GB"/>
              </w:rPr>
            </w:pPr>
          </w:p>
          <w:p w14:paraId="553EAB2A" w14:textId="77777777" w:rsidR="001A4C12" w:rsidRDefault="001A4C12" w:rsidP="00307474">
            <w:pPr>
              <w:rPr>
                <w:rFonts w:asciiTheme="minorHAnsi" w:hAnsiTheme="minorHAnsi"/>
                <w:sz w:val="18"/>
                <w:szCs w:val="18"/>
                <w:lang w:val="en-GB"/>
              </w:rPr>
            </w:pPr>
          </w:p>
          <w:p w14:paraId="603944FF" w14:textId="77777777" w:rsidR="001A4C12" w:rsidRDefault="001A4C12" w:rsidP="00307474">
            <w:pPr>
              <w:rPr>
                <w:rFonts w:asciiTheme="minorHAnsi" w:hAnsiTheme="minorHAnsi"/>
                <w:sz w:val="18"/>
                <w:szCs w:val="18"/>
                <w:lang w:val="en-GB"/>
              </w:rPr>
            </w:pPr>
          </w:p>
          <w:p w14:paraId="26A329D8" w14:textId="77777777" w:rsidR="001A4C12" w:rsidRPr="00217796" w:rsidRDefault="001A4C12" w:rsidP="00307474">
            <w:pPr>
              <w:rPr>
                <w:rFonts w:asciiTheme="minorHAnsi" w:hAnsiTheme="minorHAnsi"/>
                <w:sz w:val="18"/>
                <w:szCs w:val="18"/>
                <w:lang w:val="en-GB"/>
              </w:rPr>
            </w:pPr>
          </w:p>
        </w:tc>
        <w:tc>
          <w:tcPr>
            <w:tcW w:w="589" w:type="pct"/>
          </w:tcPr>
          <w:p w14:paraId="5C890DF2" w14:textId="4AA0450F" w:rsidR="001A4C12" w:rsidRPr="00217796" w:rsidRDefault="001A4C12" w:rsidP="008C194B">
            <w:pPr>
              <w:rPr>
                <w:rFonts w:asciiTheme="minorHAnsi" w:hAnsiTheme="minorHAnsi"/>
                <w:sz w:val="18"/>
                <w:szCs w:val="18"/>
                <w:lang w:val="en-GB"/>
              </w:rPr>
            </w:pPr>
            <w:r w:rsidRPr="00C7726A">
              <w:rPr>
                <w:rFonts w:asciiTheme="minorHAnsi" w:hAnsiTheme="minorHAnsi"/>
                <w:sz w:val="18"/>
                <w:szCs w:val="18"/>
                <w:lang w:val="en-GB"/>
              </w:rPr>
              <w:lastRenderedPageBreak/>
              <w:t>£3,457,510 (in 2010 prices)</w:t>
            </w:r>
            <w:r>
              <w:rPr>
                <w:rFonts w:asciiTheme="minorHAnsi" w:hAnsiTheme="minorHAnsi"/>
                <w:sz w:val="18"/>
                <w:szCs w:val="18"/>
                <w:lang w:val="en-GB"/>
              </w:rPr>
              <w:t xml:space="preserve"> </w:t>
            </w:r>
            <w:r w:rsidRPr="00217796">
              <w:rPr>
                <w:rFonts w:asciiTheme="minorHAnsi" w:hAnsiTheme="minorHAnsi"/>
                <w:sz w:val="18"/>
                <w:szCs w:val="18"/>
                <w:lang w:val="en-GB"/>
              </w:rPr>
              <w:t xml:space="preserve">and </w:t>
            </w:r>
            <w:r>
              <w:rPr>
                <w:rFonts w:asciiTheme="minorHAnsi" w:hAnsiTheme="minorHAnsi"/>
                <w:sz w:val="18"/>
                <w:szCs w:val="18"/>
                <w:lang w:val="en-GB"/>
              </w:rPr>
              <w:t>E</w:t>
            </w:r>
            <w:r w:rsidRPr="00217796">
              <w:rPr>
                <w:rFonts w:asciiTheme="minorHAnsi" w:hAnsiTheme="minorHAnsi"/>
                <w:sz w:val="18"/>
                <w:szCs w:val="18"/>
                <w:lang w:val="en-GB"/>
              </w:rPr>
              <w:t xml:space="preserve">conomic </w:t>
            </w:r>
            <w:r>
              <w:rPr>
                <w:rFonts w:asciiTheme="minorHAnsi" w:hAnsiTheme="minorHAnsi"/>
                <w:sz w:val="18"/>
                <w:szCs w:val="18"/>
                <w:lang w:val="en-GB"/>
              </w:rPr>
              <w:t>A</w:t>
            </w:r>
            <w:r w:rsidRPr="00217796">
              <w:rPr>
                <w:rFonts w:asciiTheme="minorHAnsi" w:hAnsiTheme="minorHAnsi"/>
                <w:sz w:val="18"/>
                <w:szCs w:val="18"/>
                <w:lang w:val="en-GB"/>
              </w:rPr>
              <w:t xml:space="preserve">ppraisal as presented within this </w:t>
            </w:r>
            <w:r>
              <w:rPr>
                <w:rFonts w:asciiTheme="minorHAnsi" w:hAnsiTheme="minorHAnsi"/>
                <w:sz w:val="18"/>
                <w:szCs w:val="18"/>
                <w:lang w:val="en-GB"/>
              </w:rPr>
              <w:t>SOBC.</w:t>
            </w:r>
          </w:p>
        </w:tc>
      </w:tr>
      <w:tr w:rsidR="003A7EDD" w:rsidRPr="00217796" w14:paraId="6E4E1F2F" w14:textId="77777777" w:rsidTr="003A7EDD">
        <w:trPr>
          <w:jc w:val="center"/>
        </w:trPr>
        <w:tc>
          <w:tcPr>
            <w:tcW w:w="691" w:type="pct"/>
            <w:vMerge w:val="restart"/>
            <w:vAlign w:val="center"/>
          </w:tcPr>
          <w:p w14:paraId="52AE1750" w14:textId="77777777" w:rsidR="001A4C12" w:rsidRPr="00217796" w:rsidRDefault="001A4C12" w:rsidP="00A26ED5">
            <w:pPr>
              <w:rPr>
                <w:rFonts w:asciiTheme="minorHAnsi" w:hAnsiTheme="minorHAnsi"/>
                <w:sz w:val="18"/>
                <w:szCs w:val="18"/>
                <w:lang w:val="en-GB"/>
              </w:rPr>
            </w:pPr>
            <w:r w:rsidRPr="00217796">
              <w:rPr>
                <w:rFonts w:asciiTheme="minorHAnsi" w:hAnsiTheme="minorHAnsi"/>
                <w:sz w:val="18"/>
                <w:szCs w:val="18"/>
                <w:lang w:val="en-GB"/>
              </w:rPr>
              <w:t>Impact against Strategic Objectives</w:t>
            </w:r>
          </w:p>
          <w:p w14:paraId="7BC14C93" w14:textId="77777777" w:rsidR="001A4C12" w:rsidRPr="00217796" w:rsidRDefault="001A4C12" w:rsidP="00A26ED5">
            <w:pPr>
              <w:rPr>
                <w:rFonts w:asciiTheme="minorHAnsi" w:hAnsiTheme="minorHAnsi"/>
                <w:sz w:val="18"/>
                <w:szCs w:val="18"/>
                <w:lang w:val="en-GB"/>
              </w:rPr>
            </w:pPr>
            <w:r w:rsidRPr="00217796">
              <w:rPr>
                <w:rFonts w:asciiTheme="minorHAnsi" w:hAnsiTheme="minorHAnsi"/>
                <w:i/>
                <w:sz w:val="18"/>
                <w:szCs w:val="18"/>
                <w:lang w:val="en-GB"/>
              </w:rPr>
              <w:t>Please describe how this option delivers against the strategic objectives set out in Section 1.3.  Make reference to the outputs of the Early Assessment and Sifting Tool process</w:t>
            </w:r>
          </w:p>
        </w:tc>
        <w:tc>
          <w:tcPr>
            <w:tcW w:w="770" w:type="pct"/>
          </w:tcPr>
          <w:p w14:paraId="41A38E8D" w14:textId="77777777" w:rsidR="001A4C12" w:rsidRPr="0018494C" w:rsidRDefault="001A4C12" w:rsidP="00A26ED5">
            <w:pPr>
              <w:rPr>
                <w:rFonts w:asciiTheme="minorHAnsi" w:hAnsiTheme="minorHAnsi"/>
                <w:sz w:val="18"/>
                <w:szCs w:val="18"/>
                <w:lang w:val="en-GB"/>
              </w:rPr>
            </w:pPr>
            <w:r w:rsidRPr="0018494C">
              <w:rPr>
                <w:rFonts w:asciiTheme="minorHAnsi" w:hAnsiTheme="minorHAnsi"/>
                <w:sz w:val="18"/>
                <w:szCs w:val="18"/>
                <w:lang w:val="en-GB"/>
              </w:rPr>
              <w:t>Connect to the SRN to Aid Optimisation of the Network as a Whole</w:t>
            </w:r>
          </w:p>
        </w:tc>
        <w:tc>
          <w:tcPr>
            <w:tcW w:w="590" w:type="pct"/>
            <w:shd w:val="clear" w:color="auto" w:fill="FF0000"/>
          </w:tcPr>
          <w:p w14:paraId="3893048D" w14:textId="00496799" w:rsidR="001A4C12" w:rsidRDefault="003A7EDD" w:rsidP="00D803A0">
            <w:pPr>
              <w:rPr>
                <w:rFonts w:asciiTheme="minorHAnsi" w:hAnsiTheme="minorHAnsi"/>
                <w:sz w:val="18"/>
                <w:szCs w:val="18"/>
                <w:lang w:val="en-GB"/>
              </w:rPr>
            </w:pPr>
            <w:r>
              <w:rPr>
                <w:rFonts w:asciiTheme="minorHAnsi" w:hAnsiTheme="minorHAnsi"/>
                <w:sz w:val="18"/>
                <w:szCs w:val="18"/>
                <w:lang w:val="en-GB"/>
              </w:rPr>
              <w:t xml:space="preserve">No detailed assessments have been carried out, however due to </w:t>
            </w:r>
            <w:r w:rsidR="00D803A0">
              <w:rPr>
                <w:rFonts w:asciiTheme="minorHAnsi" w:hAnsiTheme="minorHAnsi"/>
                <w:sz w:val="18"/>
                <w:szCs w:val="18"/>
                <w:lang w:val="en-GB"/>
              </w:rPr>
              <w:t xml:space="preserve">traffic volumes remaining the same (no redistribution of traffic would occur) and land restrictions, it is likely that the Red Lion </w:t>
            </w:r>
            <w:proofErr w:type="spellStart"/>
            <w:r w:rsidR="00D803A0">
              <w:rPr>
                <w:rFonts w:asciiTheme="minorHAnsi" w:hAnsiTheme="minorHAnsi"/>
                <w:sz w:val="18"/>
                <w:szCs w:val="18"/>
                <w:lang w:val="en-GB"/>
              </w:rPr>
              <w:t>Rounndabout</w:t>
            </w:r>
            <w:proofErr w:type="spellEnd"/>
            <w:r w:rsidR="00D803A0">
              <w:rPr>
                <w:rFonts w:asciiTheme="minorHAnsi" w:hAnsiTheme="minorHAnsi"/>
                <w:sz w:val="18"/>
                <w:szCs w:val="18"/>
                <w:lang w:val="en-GB"/>
              </w:rPr>
              <w:t xml:space="preserve"> and Gorse Street junctions would continue to operate over capacity. </w:t>
            </w:r>
          </w:p>
        </w:tc>
        <w:tc>
          <w:tcPr>
            <w:tcW w:w="590" w:type="pct"/>
            <w:shd w:val="clear" w:color="auto" w:fill="92D050"/>
          </w:tcPr>
          <w:p w14:paraId="3AA08779" w14:textId="4EB2B33D" w:rsidR="001A4C12" w:rsidRPr="00217796" w:rsidRDefault="001A4C12" w:rsidP="00A26ED5">
            <w:pPr>
              <w:rPr>
                <w:rFonts w:asciiTheme="minorHAnsi" w:hAnsiTheme="minorHAnsi"/>
                <w:sz w:val="18"/>
                <w:szCs w:val="18"/>
                <w:lang w:val="en-GB"/>
              </w:rPr>
            </w:pPr>
            <w:r>
              <w:rPr>
                <w:rFonts w:asciiTheme="minorHAnsi" w:hAnsiTheme="minorHAnsi"/>
                <w:sz w:val="18"/>
                <w:szCs w:val="18"/>
                <w:lang w:val="en-GB"/>
              </w:rPr>
              <w:t xml:space="preserve">This option will provide additional infrastructure to facilitate connection to SRN.  Minimal delay is forecasted between the Red Lion Roundabout and the A678 </w:t>
            </w:r>
            <w:proofErr w:type="spellStart"/>
            <w:r>
              <w:rPr>
                <w:rFonts w:asciiTheme="minorHAnsi" w:hAnsiTheme="minorHAnsi"/>
                <w:sz w:val="18"/>
                <w:szCs w:val="18"/>
                <w:lang w:val="en-GB"/>
              </w:rPr>
              <w:t>Furthergate</w:t>
            </w:r>
            <w:proofErr w:type="spellEnd"/>
            <w:r>
              <w:rPr>
                <w:rFonts w:asciiTheme="minorHAnsi" w:hAnsiTheme="minorHAnsi"/>
                <w:sz w:val="18"/>
                <w:szCs w:val="18"/>
                <w:lang w:val="en-GB"/>
              </w:rPr>
              <w:t xml:space="preserve">.  </w:t>
            </w:r>
          </w:p>
        </w:tc>
        <w:tc>
          <w:tcPr>
            <w:tcW w:w="590" w:type="pct"/>
            <w:shd w:val="clear" w:color="auto" w:fill="FFC000"/>
          </w:tcPr>
          <w:p w14:paraId="3B79F50A" w14:textId="77777777" w:rsidR="001A4C12" w:rsidRPr="00217796" w:rsidRDefault="001A4C12" w:rsidP="00A26ED5">
            <w:pPr>
              <w:rPr>
                <w:rFonts w:asciiTheme="minorHAnsi" w:hAnsiTheme="minorHAnsi"/>
                <w:sz w:val="18"/>
                <w:szCs w:val="18"/>
                <w:lang w:val="en-GB"/>
              </w:rPr>
            </w:pPr>
            <w:r>
              <w:rPr>
                <w:rFonts w:asciiTheme="minorHAnsi" w:hAnsiTheme="minorHAnsi"/>
                <w:sz w:val="18"/>
                <w:szCs w:val="18"/>
                <w:lang w:val="en-GB"/>
              </w:rPr>
              <w:t xml:space="preserve">This option will provide additional infrastructure to facilitate connection to SRN.  Minimal delay is forecasted between the Red Lion Roundabout and the A678 </w:t>
            </w:r>
            <w:proofErr w:type="spellStart"/>
            <w:r>
              <w:rPr>
                <w:rFonts w:asciiTheme="minorHAnsi" w:hAnsiTheme="minorHAnsi"/>
                <w:sz w:val="18"/>
                <w:szCs w:val="18"/>
                <w:lang w:val="en-GB"/>
              </w:rPr>
              <w:t>Furthergate</w:t>
            </w:r>
            <w:proofErr w:type="spellEnd"/>
            <w:r>
              <w:rPr>
                <w:rFonts w:asciiTheme="minorHAnsi" w:hAnsiTheme="minorHAnsi"/>
                <w:sz w:val="18"/>
                <w:szCs w:val="18"/>
                <w:lang w:val="en-GB"/>
              </w:rPr>
              <w:t xml:space="preserve"> during the morning peak hour in the future year scenarios.  A higher junction delay is however forecasted during the evening park hour in the future year scenarios.</w:t>
            </w:r>
          </w:p>
        </w:tc>
        <w:tc>
          <w:tcPr>
            <w:tcW w:w="590" w:type="pct"/>
            <w:shd w:val="clear" w:color="auto" w:fill="FF0000"/>
          </w:tcPr>
          <w:p w14:paraId="50BA506E" w14:textId="65C64FB6" w:rsidR="001A4C12" w:rsidRPr="00DC50B0" w:rsidRDefault="001A4C12" w:rsidP="00715D90">
            <w:pPr>
              <w:rPr>
                <w:rFonts w:asciiTheme="minorHAnsi" w:hAnsiTheme="minorHAnsi"/>
                <w:sz w:val="18"/>
                <w:szCs w:val="18"/>
                <w:lang w:val="en-GB"/>
              </w:rPr>
            </w:pPr>
            <w:r>
              <w:rPr>
                <w:rFonts w:asciiTheme="minorHAnsi" w:hAnsiTheme="minorHAnsi"/>
                <w:sz w:val="18"/>
                <w:szCs w:val="18"/>
                <w:lang w:val="en-GB"/>
              </w:rPr>
              <w:t xml:space="preserve">This option will provide additional infrastructure to facilitate connection to SRN.  Junction assessments undertaken within the Options Appraisal Report (Appendix H), however demonstrate that Option 3 would </w:t>
            </w:r>
            <w:r w:rsidRPr="00DC50B0">
              <w:rPr>
                <w:rFonts w:asciiTheme="minorHAnsi" w:hAnsiTheme="minorHAnsi"/>
                <w:sz w:val="18"/>
                <w:szCs w:val="18"/>
                <w:lang w:val="en-GB"/>
              </w:rPr>
              <w:t>generate u</w:t>
            </w:r>
            <w:r>
              <w:rPr>
                <w:rFonts w:asciiTheme="minorHAnsi" w:hAnsiTheme="minorHAnsi"/>
                <w:sz w:val="18"/>
                <w:szCs w:val="18"/>
                <w:lang w:val="en-GB"/>
              </w:rPr>
              <w:t>nacceptable levels of congestion with high delays.</w:t>
            </w:r>
          </w:p>
        </w:tc>
        <w:tc>
          <w:tcPr>
            <w:tcW w:w="590" w:type="pct"/>
            <w:shd w:val="clear" w:color="auto" w:fill="FFC000"/>
          </w:tcPr>
          <w:p w14:paraId="16AC76F6" w14:textId="77777777" w:rsidR="001A4C12" w:rsidRPr="00217796" w:rsidRDefault="001A4C12" w:rsidP="00A26ED5">
            <w:pPr>
              <w:rPr>
                <w:rFonts w:asciiTheme="minorHAnsi" w:hAnsiTheme="minorHAnsi"/>
                <w:color w:val="000000"/>
                <w:sz w:val="18"/>
                <w:szCs w:val="18"/>
                <w:lang w:val="en-GB"/>
              </w:rPr>
            </w:pPr>
            <w:r>
              <w:rPr>
                <w:rFonts w:asciiTheme="minorHAnsi" w:hAnsiTheme="minorHAnsi"/>
                <w:sz w:val="18"/>
                <w:szCs w:val="18"/>
                <w:lang w:val="en-GB"/>
              </w:rPr>
              <w:t>This option will provide additional infrastructure to facilitate connection to SRN.  Junction performance would not differ significantly from that modelled for Option 2.</w:t>
            </w:r>
          </w:p>
        </w:tc>
        <w:tc>
          <w:tcPr>
            <w:tcW w:w="589" w:type="pct"/>
            <w:shd w:val="clear" w:color="auto" w:fill="92D050"/>
          </w:tcPr>
          <w:p w14:paraId="715C7D87"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 xml:space="preserve">This option will provide additional infrastructure to facilitate connection to SRN.  </w:t>
            </w:r>
          </w:p>
          <w:p w14:paraId="04488CCC" w14:textId="77777777" w:rsidR="001A4C12" w:rsidRPr="00A26ED5" w:rsidRDefault="001A4C12" w:rsidP="00A26ED5">
            <w:pPr>
              <w:rPr>
                <w:rFonts w:asciiTheme="minorHAnsi" w:hAnsiTheme="minorHAnsi"/>
                <w:sz w:val="18"/>
                <w:szCs w:val="18"/>
                <w:lang w:val="en-GB"/>
              </w:rPr>
            </w:pPr>
            <w:r>
              <w:rPr>
                <w:rFonts w:asciiTheme="minorHAnsi" w:hAnsiTheme="minorHAnsi"/>
                <w:sz w:val="18"/>
                <w:szCs w:val="18"/>
                <w:lang w:val="en-GB"/>
              </w:rPr>
              <w:t xml:space="preserve">This option should ensure minimal delay between the Red Lion Roundabout and the A678 </w:t>
            </w:r>
            <w:proofErr w:type="spellStart"/>
            <w:r>
              <w:rPr>
                <w:rFonts w:asciiTheme="minorHAnsi" w:hAnsiTheme="minorHAnsi"/>
                <w:sz w:val="18"/>
                <w:szCs w:val="18"/>
                <w:lang w:val="en-GB"/>
              </w:rPr>
              <w:t>Furthergate</w:t>
            </w:r>
            <w:proofErr w:type="spellEnd"/>
            <w:r>
              <w:rPr>
                <w:rFonts w:asciiTheme="minorHAnsi" w:hAnsiTheme="minorHAnsi"/>
                <w:sz w:val="18"/>
                <w:szCs w:val="18"/>
                <w:lang w:val="en-GB"/>
              </w:rPr>
              <w:t>.</w:t>
            </w:r>
          </w:p>
        </w:tc>
      </w:tr>
      <w:tr w:rsidR="003A7EDD" w:rsidRPr="00217796" w14:paraId="7B373A89" w14:textId="77777777" w:rsidTr="00D803A0">
        <w:trPr>
          <w:jc w:val="center"/>
        </w:trPr>
        <w:tc>
          <w:tcPr>
            <w:tcW w:w="691" w:type="pct"/>
            <w:vMerge/>
          </w:tcPr>
          <w:p w14:paraId="460F4D4D" w14:textId="77777777" w:rsidR="001A4C12" w:rsidRPr="00217796" w:rsidRDefault="001A4C12" w:rsidP="00A26ED5">
            <w:pPr>
              <w:rPr>
                <w:rFonts w:asciiTheme="minorHAnsi" w:hAnsiTheme="minorHAnsi"/>
                <w:sz w:val="18"/>
                <w:szCs w:val="18"/>
                <w:lang w:val="en-GB"/>
              </w:rPr>
            </w:pPr>
          </w:p>
        </w:tc>
        <w:tc>
          <w:tcPr>
            <w:tcW w:w="770" w:type="pct"/>
          </w:tcPr>
          <w:p w14:paraId="54156D4C" w14:textId="77777777" w:rsidR="001A4C12" w:rsidRPr="00217796" w:rsidRDefault="001A4C12" w:rsidP="00A26ED5">
            <w:pPr>
              <w:rPr>
                <w:rFonts w:asciiTheme="minorHAnsi" w:hAnsiTheme="minorHAnsi"/>
                <w:sz w:val="18"/>
                <w:szCs w:val="18"/>
                <w:lang w:val="en-GB"/>
              </w:rPr>
            </w:pPr>
            <w:r w:rsidRPr="0018494C">
              <w:rPr>
                <w:rFonts w:asciiTheme="minorHAnsi" w:hAnsiTheme="minorHAnsi"/>
                <w:sz w:val="18"/>
                <w:szCs w:val="18"/>
                <w:lang w:val="en-GB"/>
              </w:rPr>
              <w:t xml:space="preserve">Improve the Reliability of Journey Times </w:t>
            </w:r>
          </w:p>
        </w:tc>
        <w:tc>
          <w:tcPr>
            <w:tcW w:w="590" w:type="pct"/>
            <w:shd w:val="clear" w:color="auto" w:fill="FF0000"/>
          </w:tcPr>
          <w:p w14:paraId="714DFE87" w14:textId="2A7C87BE" w:rsidR="001A4C12" w:rsidRDefault="00D803A0" w:rsidP="00D803A0">
            <w:pPr>
              <w:rPr>
                <w:rFonts w:asciiTheme="minorHAnsi" w:hAnsiTheme="minorHAnsi"/>
                <w:sz w:val="18"/>
                <w:szCs w:val="18"/>
                <w:lang w:val="en-GB"/>
              </w:rPr>
            </w:pPr>
            <w:r>
              <w:rPr>
                <w:rFonts w:asciiTheme="minorHAnsi" w:hAnsiTheme="minorHAnsi"/>
                <w:sz w:val="18"/>
                <w:szCs w:val="18"/>
                <w:lang w:val="en-GB"/>
              </w:rPr>
              <w:t xml:space="preserve">No detailed assessments have been carried out, however due to unacceptable levels of congestion, it is likely that the reliability of journey times </w:t>
            </w:r>
            <w:r>
              <w:rPr>
                <w:rFonts w:asciiTheme="minorHAnsi" w:hAnsiTheme="minorHAnsi"/>
                <w:sz w:val="18"/>
                <w:szCs w:val="18"/>
                <w:lang w:val="en-GB"/>
              </w:rPr>
              <w:lastRenderedPageBreak/>
              <w:t>would remain poor.</w:t>
            </w:r>
          </w:p>
        </w:tc>
        <w:tc>
          <w:tcPr>
            <w:tcW w:w="590" w:type="pct"/>
            <w:shd w:val="clear" w:color="auto" w:fill="92D050"/>
          </w:tcPr>
          <w:p w14:paraId="550ECCC8" w14:textId="7B226372" w:rsidR="001A4C12" w:rsidRDefault="001A4C12" w:rsidP="00A26ED5">
            <w:pPr>
              <w:rPr>
                <w:rFonts w:asciiTheme="minorHAnsi" w:hAnsiTheme="minorHAnsi"/>
                <w:sz w:val="18"/>
                <w:szCs w:val="18"/>
                <w:lang w:val="en-GB"/>
              </w:rPr>
            </w:pPr>
            <w:r>
              <w:rPr>
                <w:rFonts w:asciiTheme="minorHAnsi" w:hAnsiTheme="minorHAnsi"/>
                <w:sz w:val="18"/>
                <w:szCs w:val="18"/>
                <w:lang w:val="en-GB"/>
              </w:rPr>
              <w:lastRenderedPageBreak/>
              <w:t>This option mitigates the existing issues with journey time reliability.</w:t>
            </w:r>
          </w:p>
        </w:tc>
        <w:tc>
          <w:tcPr>
            <w:tcW w:w="590" w:type="pct"/>
            <w:shd w:val="clear" w:color="auto" w:fill="FFC000"/>
          </w:tcPr>
          <w:p w14:paraId="33D2FC22"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Potential journey time reliability issues during the evening peak hour.</w:t>
            </w:r>
          </w:p>
        </w:tc>
        <w:tc>
          <w:tcPr>
            <w:tcW w:w="590" w:type="pct"/>
            <w:shd w:val="clear" w:color="auto" w:fill="FF0000"/>
          </w:tcPr>
          <w:p w14:paraId="401F7846"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Due to unacceptable levels of congestion, the reliability of journey times is poor.</w:t>
            </w:r>
          </w:p>
        </w:tc>
        <w:tc>
          <w:tcPr>
            <w:tcW w:w="590" w:type="pct"/>
            <w:shd w:val="clear" w:color="auto" w:fill="FFC000"/>
          </w:tcPr>
          <w:p w14:paraId="1255D9B1"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Same as Option 2.</w:t>
            </w:r>
          </w:p>
        </w:tc>
        <w:tc>
          <w:tcPr>
            <w:tcW w:w="589" w:type="pct"/>
            <w:shd w:val="clear" w:color="auto" w:fill="92D050"/>
          </w:tcPr>
          <w:p w14:paraId="028D20FD" w14:textId="77777777" w:rsidR="001A4C12" w:rsidRPr="00217796" w:rsidRDefault="001A4C12" w:rsidP="00A26ED5">
            <w:pPr>
              <w:rPr>
                <w:rFonts w:asciiTheme="minorHAnsi" w:hAnsiTheme="minorHAnsi"/>
                <w:sz w:val="18"/>
                <w:szCs w:val="18"/>
                <w:lang w:val="en-GB"/>
              </w:rPr>
            </w:pPr>
            <w:r>
              <w:rPr>
                <w:rFonts w:asciiTheme="minorHAnsi" w:hAnsiTheme="minorHAnsi"/>
                <w:sz w:val="18"/>
                <w:szCs w:val="18"/>
                <w:lang w:val="en-GB"/>
              </w:rPr>
              <w:t>This option mitigates the existing issues with journey time reliability.</w:t>
            </w:r>
          </w:p>
        </w:tc>
      </w:tr>
      <w:tr w:rsidR="003A7EDD" w:rsidRPr="00217796" w14:paraId="532BFAF1" w14:textId="77777777" w:rsidTr="00D803A0">
        <w:trPr>
          <w:trHeight w:val="3164"/>
          <w:jc w:val="center"/>
        </w:trPr>
        <w:tc>
          <w:tcPr>
            <w:tcW w:w="691" w:type="pct"/>
            <w:vMerge/>
          </w:tcPr>
          <w:p w14:paraId="10CD958E" w14:textId="77777777" w:rsidR="001A4C12" w:rsidRPr="00217796" w:rsidRDefault="001A4C12" w:rsidP="00A26ED5">
            <w:pPr>
              <w:rPr>
                <w:rFonts w:asciiTheme="minorHAnsi" w:hAnsiTheme="minorHAnsi"/>
                <w:sz w:val="18"/>
                <w:szCs w:val="18"/>
                <w:lang w:val="en-GB"/>
              </w:rPr>
            </w:pPr>
          </w:p>
        </w:tc>
        <w:tc>
          <w:tcPr>
            <w:tcW w:w="770" w:type="pct"/>
          </w:tcPr>
          <w:p w14:paraId="39EF35D6" w14:textId="77777777" w:rsidR="001A4C12" w:rsidRPr="00217796" w:rsidRDefault="001A4C12" w:rsidP="00A26ED5">
            <w:pPr>
              <w:rPr>
                <w:rFonts w:asciiTheme="minorHAnsi" w:hAnsiTheme="minorHAnsi"/>
                <w:sz w:val="18"/>
                <w:szCs w:val="18"/>
                <w:lang w:val="en-GB"/>
              </w:rPr>
            </w:pPr>
            <w:r w:rsidRPr="0018494C">
              <w:rPr>
                <w:rFonts w:asciiTheme="minorHAnsi" w:hAnsiTheme="minorHAnsi"/>
                <w:sz w:val="18"/>
                <w:szCs w:val="18"/>
                <w:lang w:val="en-GB"/>
              </w:rPr>
              <w:t>Support Economic Growth and Regeneration</w:t>
            </w:r>
          </w:p>
        </w:tc>
        <w:tc>
          <w:tcPr>
            <w:tcW w:w="590" w:type="pct"/>
            <w:shd w:val="clear" w:color="auto" w:fill="FF0000"/>
          </w:tcPr>
          <w:p w14:paraId="6F9C376D" w14:textId="067054BA" w:rsidR="001A4C12" w:rsidRDefault="00D803A0" w:rsidP="00A26ED5">
            <w:pPr>
              <w:rPr>
                <w:rFonts w:asciiTheme="minorHAnsi" w:hAnsiTheme="minorHAnsi"/>
                <w:sz w:val="18"/>
                <w:szCs w:val="18"/>
                <w:lang w:val="en-GB"/>
              </w:rPr>
            </w:pPr>
            <w:r>
              <w:rPr>
                <w:rFonts w:asciiTheme="minorHAnsi" w:hAnsiTheme="minorHAnsi"/>
                <w:sz w:val="18"/>
                <w:szCs w:val="18"/>
                <w:lang w:val="en-GB"/>
              </w:rPr>
              <w:t>This option does not support economic growth and regeneration.</w:t>
            </w:r>
          </w:p>
        </w:tc>
        <w:tc>
          <w:tcPr>
            <w:tcW w:w="590" w:type="pct"/>
            <w:shd w:val="clear" w:color="auto" w:fill="92D050"/>
          </w:tcPr>
          <w:p w14:paraId="28F136FF" w14:textId="582A7375" w:rsidR="001A4C12" w:rsidRDefault="001A4C12" w:rsidP="00A26ED5">
            <w:pPr>
              <w:rPr>
                <w:rFonts w:asciiTheme="minorHAnsi" w:hAnsiTheme="minorHAnsi"/>
                <w:sz w:val="18"/>
                <w:szCs w:val="18"/>
                <w:lang w:val="en-GB"/>
              </w:rPr>
            </w:pPr>
            <w:r>
              <w:rPr>
                <w:rFonts w:asciiTheme="minorHAnsi" w:hAnsiTheme="minorHAnsi"/>
                <w:sz w:val="18"/>
                <w:szCs w:val="18"/>
                <w:lang w:val="en-GB"/>
              </w:rPr>
              <w:t>Provision of new infrastructure would unlock land for potential development, which would benefit from reliable journey times.</w:t>
            </w:r>
          </w:p>
        </w:tc>
        <w:tc>
          <w:tcPr>
            <w:tcW w:w="590" w:type="pct"/>
            <w:shd w:val="clear" w:color="auto" w:fill="FFC000"/>
          </w:tcPr>
          <w:p w14:paraId="48D7AFD3" w14:textId="77777777" w:rsidR="001A4C12" w:rsidRDefault="001A4C12" w:rsidP="007F4CE6">
            <w:pPr>
              <w:rPr>
                <w:rFonts w:asciiTheme="minorHAnsi" w:hAnsiTheme="minorHAnsi"/>
                <w:sz w:val="18"/>
                <w:szCs w:val="18"/>
                <w:lang w:val="en-GB"/>
              </w:rPr>
            </w:pPr>
            <w:r>
              <w:rPr>
                <w:rFonts w:asciiTheme="minorHAnsi" w:hAnsiTheme="minorHAnsi"/>
                <w:sz w:val="18"/>
                <w:szCs w:val="18"/>
                <w:lang w:val="en-GB"/>
              </w:rPr>
              <w:t xml:space="preserve">Provision of new infrastructure would unlock land for potential development.  Additional traffic generated by the potential new developments would however have further detrimental impact on the evening peak hour junction delay. </w:t>
            </w:r>
          </w:p>
        </w:tc>
        <w:tc>
          <w:tcPr>
            <w:tcW w:w="590" w:type="pct"/>
            <w:shd w:val="clear" w:color="auto" w:fill="FF0000"/>
          </w:tcPr>
          <w:p w14:paraId="1018C335" w14:textId="77777777" w:rsidR="001A4C12" w:rsidRDefault="001A4C12" w:rsidP="008A098C">
            <w:pPr>
              <w:rPr>
                <w:rFonts w:asciiTheme="minorHAnsi" w:hAnsiTheme="minorHAnsi"/>
                <w:sz w:val="18"/>
                <w:szCs w:val="18"/>
                <w:lang w:val="en-GB"/>
              </w:rPr>
            </w:pPr>
            <w:r>
              <w:rPr>
                <w:rFonts w:asciiTheme="minorHAnsi" w:hAnsiTheme="minorHAnsi"/>
                <w:sz w:val="18"/>
                <w:szCs w:val="18"/>
                <w:lang w:val="en-GB"/>
              </w:rPr>
              <w:t>Provision of new infrastructure would unlock land for potential development.  Additional traffic generated by the potential new developments would however have further detrimental impact on already congested highway network.</w:t>
            </w:r>
          </w:p>
          <w:p w14:paraId="21057031" w14:textId="77777777" w:rsidR="001A4C12" w:rsidRDefault="001A4C12" w:rsidP="008A098C">
            <w:pPr>
              <w:rPr>
                <w:rFonts w:asciiTheme="minorHAnsi" w:hAnsiTheme="minorHAnsi"/>
                <w:sz w:val="18"/>
                <w:szCs w:val="18"/>
                <w:lang w:val="en-GB"/>
              </w:rPr>
            </w:pPr>
          </w:p>
          <w:p w14:paraId="68ADDA85" w14:textId="77777777" w:rsidR="001A4C12" w:rsidRDefault="001A4C12" w:rsidP="008A098C">
            <w:pPr>
              <w:rPr>
                <w:rFonts w:asciiTheme="minorHAnsi" w:hAnsiTheme="minorHAnsi"/>
                <w:sz w:val="18"/>
                <w:szCs w:val="18"/>
                <w:lang w:val="en-GB"/>
              </w:rPr>
            </w:pPr>
          </w:p>
          <w:p w14:paraId="15810DAB" w14:textId="5B1D9914" w:rsidR="001A4C12" w:rsidRDefault="001A4C12" w:rsidP="008A098C">
            <w:pPr>
              <w:rPr>
                <w:rFonts w:asciiTheme="minorHAnsi" w:hAnsiTheme="minorHAnsi"/>
                <w:sz w:val="18"/>
                <w:szCs w:val="18"/>
                <w:lang w:val="en-GB"/>
              </w:rPr>
            </w:pPr>
          </w:p>
        </w:tc>
        <w:tc>
          <w:tcPr>
            <w:tcW w:w="590" w:type="pct"/>
            <w:shd w:val="clear" w:color="auto" w:fill="FFC000"/>
          </w:tcPr>
          <w:p w14:paraId="12F60EB3"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Same as Option 2.</w:t>
            </w:r>
          </w:p>
        </w:tc>
        <w:tc>
          <w:tcPr>
            <w:tcW w:w="589" w:type="pct"/>
            <w:shd w:val="clear" w:color="auto" w:fill="92D050"/>
          </w:tcPr>
          <w:p w14:paraId="049E97A3" w14:textId="77777777" w:rsidR="001A4C12" w:rsidRPr="00217796" w:rsidRDefault="001A4C12" w:rsidP="007F4CE6">
            <w:pPr>
              <w:rPr>
                <w:rFonts w:asciiTheme="minorHAnsi" w:hAnsiTheme="minorHAnsi"/>
                <w:sz w:val="18"/>
                <w:szCs w:val="18"/>
                <w:lang w:val="en-GB"/>
              </w:rPr>
            </w:pPr>
            <w:r>
              <w:rPr>
                <w:rFonts w:asciiTheme="minorHAnsi" w:hAnsiTheme="minorHAnsi"/>
                <w:sz w:val="18"/>
                <w:szCs w:val="18"/>
                <w:lang w:val="en-GB"/>
              </w:rPr>
              <w:t xml:space="preserve">Provision of new infrastructure would unlock land for potential development, which would benefit from reliable journey times. </w:t>
            </w:r>
          </w:p>
        </w:tc>
      </w:tr>
      <w:tr w:rsidR="003A7EDD" w:rsidRPr="00217796" w14:paraId="5845BCF7" w14:textId="77777777" w:rsidTr="00D803A0">
        <w:trPr>
          <w:jc w:val="center"/>
        </w:trPr>
        <w:tc>
          <w:tcPr>
            <w:tcW w:w="691" w:type="pct"/>
            <w:vMerge/>
          </w:tcPr>
          <w:p w14:paraId="5946C844" w14:textId="77777777" w:rsidR="001A4C12" w:rsidRPr="00217796" w:rsidRDefault="001A4C12" w:rsidP="00A26ED5">
            <w:pPr>
              <w:rPr>
                <w:rFonts w:asciiTheme="minorHAnsi" w:hAnsiTheme="minorHAnsi"/>
                <w:sz w:val="18"/>
                <w:szCs w:val="18"/>
                <w:lang w:val="en-GB"/>
              </w:rPr>
            </w:pPr>
          </w:p>
        </w:tc>
        <w:tc>
          <w:tcPr>
            <w:tcW w:w="770" w:type="pct"/>
          </w:tcPr>
          <w:p w14:paraId="0B7DB4F2" w14:textId="77777777" w:rsidR="001A4C12" w:rsidRPr="00217796" w:rsidRDefault="001A4C12" w:rsidP="00A26ED5">
            <w:pPr>
              <w:rPr>
                <w:rFonts w:asciiTheme="minorHAnsi" w:hAnsiTheme="minorHAnsi"/>
                <w:sz w:val="18"/>
                <w:szCs w:val="18"/>
                <w:lang w:val="en-GB"/>
              </w:rPr>
            </w:pPr>
            <w:r w:rsidRPr="0018494C">
              <w:rPr>
                <w:rFonts w:asciiTheme="minorHAnsi" w:hAnsiTheme="minorHAnsi"/>
                <w:sz w:val="18"/>
                <w:szCs w:val="18"/>
                <w:lang w:val="en-GB"/>
              </w:rPr>
              <w:t>Reduce Carbon Emissions and Promote Sustainable Transport</w:t>
            </w:r>
          </w:p>
        </w:tc>
        <w:tc>
          <w:tcPr>
            <w:tcW w:w="590" w:type="pct"/>
            <w:shd w:val="clear" w:color="auto" w:fill="FF0000"/>
          </w:tcPr>
          <w:p w14:paraId="4E54BE90" w14:textId="4EE4BA96" w:rsidR="001A4C12" w:rsidRDefault="00D803A0" w:rsidP="00D803A0">
            <w:pPr>
              <w:rPr>
                <w:rFonts w:asciiTheme="minorHAnsi" w:hAnsiTheme="minorHAnsi"/>
                <w:sz w:val="18"/>
                <w:szCs w:val="18"/>
                <w:lang w:val="en-GB"/>
              </w:rPr>
            </w:pPr>
            <w:r>
              <w:rPr>
                <w:rFonts w:asciiTheme="minorHAnsi" w:hAnsiTheme="minorHAnsi"/>
                <w:sz w:val="18"/>
                <w:szCs w:val="18"/>
                <w:lang w:val="en-GB"/>
              </w:rPr>
              <w:t>No detailed assessments have been carried out.  It is however likely that due to remaining capacity and delay issues, this option is considered not to provide any measures to reduce carbon emissions and promote sustainable transport.</w:t>
            </w:r>
          </w:p>
        </w:tc>
        <w:tc>
          <w:tcPr>
            <w:tcW w:w="590" w:type="pct"/>
            <w:shd w:val="clear" w:color="auto" w:fill="92D050"/>
          </w:tcPr>
          <w:p w14:paraId="70934C07" w14:textId="57074E54" w:rsidR="001A4C12" w:rsidRDefault="001A4C12" w:rsidP="00A26ED5">
            <w:pPr>
              <w:rPr>
                <w:rFonts w:asciiTheme="minorHAnsi" w:hAnsiTheme="minorHAnsi"/>
                <w:sz w:val="18"/>
                <w:szCs w:val="18"/>
                <w:lang w:val="en-GB"/>
              </w:rPr>
            </w:pPr>
            <w:r>
              <w:rPr>
                <w:rFonts w:asciiTheme="minorHAnsi" w:hAnsiTheme="minorHAnsi"/>
                <w:sz w:val="18"/>
                <w:szCs w:val="18"/>
                <w:lang w:val="en-GB"/>
              </w:rPr>
              <w:t xml:space="preserve">Through provision of a new link road and junction improvements, traffic currently travelling along the A678 Burnley Road would have an attractive alternative route, which would therefore help to prevent any worsening of air quality conditions.  Due to reduced levels of traffic, the A678 Burnley Road would become a more </w:t>
            </w:r>
            <w:r>
              <w:rPr>
                <w:rFonts w:asciiTheme="minorHAnsi" w:hAnsiTheme="minorHAnsi"/>
                <w:sz w:val="18"/>
                <w:szCs w:val="18"/>
                <w:lang w:val="en-GB"/>
              </w:rPr>
              <w:lastRenderedPageBreak/>
              <w:t>attractive route for sustainable transport users.</w:t>
            </w:r>
          </w:p>
        </w:tc>
        <w:tc>
          <w:tcPr>
            <w:tcW w:w="590" w:type="pct"/>
            <w:shd w:val="clear" w:color="auto" w:fill="FFC000"/>
          </w:tcPr>
          <w:p w14:paraId="5DD89783" w14:textId="77777777" w:rsidR="001A4C12" w:rsidRDefault="001A4C12" w:rsidP="00001AE7">
            <w:pPr>
              <w:rPr>
                <w:rFonts w:asciiTheme="minorHAnsi" w:hAnsiTheme="minorHAnsi"/>
                <w:sz w:val="18"/>
                <w:szCs w:val="18"/>
                <w:lang w:val="en-GB"/>
              </w:rPr>
            </w:pPr>
            <w:r>
              <w:rPr>
                <w:rFonts w:asciiTheme="minorHAnsi" w:hAnsiTheme="minorHAnsi"/>
                <w:sz w:val="18"/>
                <w:szCs w:val="18"/>
                <w:lang w:val="en-GB"/>
              </w:rPr>
              <w:lastRenderedPageBreak/>
              <w:t>Due to forecasted capacity and delay issues during the evening peak hour, this option is therefore considered not to provide any measures to reduce carbon emissions and promote sustainable transport during the aforementioned evening peak hour period.</w:t>
            </w:r>
          </w:p>
        </w:tc>
        <w:tc>
          <w:tcPr>
            <w:tcW w:w="590" w:type="pct"/>
            <w:shd w:val="clear" w:color="auto" w:fill="FF0000"/>
          </w:tcPr>
          <w:p w14:paraId="593956E1" w14:textId="77777777" w:rsidR="001A4C12" w:rsidRDefault="001A4C12" w:rsidP="00001AE7">
            <w:pPr>
              <w:rPr>
                <w:rFonts w:asciiTheme="minorHAnsi" w:hAnsiTheme="minorHAnsi"/>
                <w:sz w:val="18"/>
                <w:szCs w:val="18"/>
                <w:lang w:val="en-GB"/>
              </w:rPr>
            </w:pPr>
            <w:r>
              <w:rPr>
                <w:rFonts w:asciiTheme="minorHAnsi" w:hAnsiTheme="minorHAnsi"/>
                <w:sz w:val="18"/>
                <w:szCs w:val="18"/>
                <w:lang w:val="en-GB"/>
              </w:rPr>
              <w:t>Due to forecasted capacity and delay issues, this option is therefore considered not to provide any measures to reduce carbon emissions and promote sustainable transport.</w:t>
            </w:r>
          </w:p>
        </w:tc>
        <w:tc>
          <w:tcPr>
            <w:tcW w:w="590" w:type="pct"/>
            <w:shd w:val="clear" w:color="auto" w:fill="FFC000"/>
          </w:tcPr>
          <w:p w14:paraId="07C6CADC"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Same as Option 2.</w:t>
            </w:r>
          </w:p>
        </w:tc>
        <w:tc>
          <w:tcPr>
            <w:tcW w:w="589" w:type="pct"/>
            <w:shd w:val="clear" w:color="auto" w:fill="92D050"/>
          </w:tcPr>
          <w:p w14:paraId="70611A95" w14:textId="77777777" w:rsidR="001A4C12" w:rsidRPr="00217796" w:rsidRDefault="001A4C12" w:rsidP="00A26ED5">
            <w:pPr>
              <w:rPr>
                <w:rFonts w:asciiTheme="minorHAnsi" w:hAnsiTheme="minorHAnsi"/>
                <w:sz w:val="18"/>
                <w:szCs w:val="18"/>
                <w:lang w:val="en-GB"/>
              </w:rPr>
            </w:pPr>
            <w:r>
              <w:rPr>
                <w:rFonts w:asciiTheme="minorHAnsi" w:hAnsiTheme="minorHAnsi"/>
                <w:sz w:val="18"/>
                <w:szCs w:val="18"/>
                <w:lang w:val="en-GB"/>
              </w:rPr>
              <w:t xml:space="preserve">Through provision of a new link road and junction improvements, traffic currently travelling along the A678 Burnley Road would have an attractive alternative route, which would therefore help to prevent any worsening of air quality conditions.  Due to reduced levels of traffic, the A678 Burnley Road would become a more </w:t>
            </w:r>
            <w:r>
              <w:rPr>
                <w:rFonts w:asciiTheme="minorHAnsi" w:hAnsiTheme="minorHAnsi"/>
                <w:sz w:val="18"/>
                <w:szCs w:val="18"/>
                <w:lang w:val="en-GB"/>
              </w:rPr>
              <w:lastRenderedPageBreak/>
              <w:t xml:space="preserve">attractive route for sustainable transport users. </w:t>
            </w:r>
          </w:p>
        </w:tc>
      </w:tr>
      <w:tr w:rsidR="003A7EDD" w:rsidRPr="00217796" w14:paraId="5CFE6B5C" w14:textId="77777777" w:rsidTr="00D803A0">
        <w:trPr>
          <w:jc w:val="center"/>
        </w:trPr>
        <w:tc>
          <w:tcPr>
            <w:tcW w:w="691" w:type="pct"/>
            <w:vMerge/>
          </w:tcPr>
          <w:p w14:paraId="066F2CDF" w14:textId="77777777" w:rsidR="001A4C12" w:rsidRPr="00217796" w:rsidRDefault="001A4C12" w:rsidP="00A26ED5">
            <w:pPr>
              <w:rPr>
                <w:rFonts w:asciiTheme="minorHAnsi" w:hAnsiTheme="minorHAnsi"/>
                <w:sz w:val="18"/>
                <w:szCs w:val="18"/>
                <w:lang w:val="en-GB"/>
              </w:rPr>
            </w:pPr>
          </w:p>
        </w:tc>
        <w:tc>
          <w:tcPr>
            <w:tcW w:w="770" w:type="pct"/>
          </w:tcPr>
          <w:p w14:paraId="72191205" w14:textId="77777777" w:rsidR="001A4C12" w:rsidRPr="00217796" w:rsidRDefault="001A4C12" w:rsidP="00A26ED5">
            <w:pPr>
              <w:rPr>
                <w:rFonts w:asciiTheme="minorHAnsi" w:hAnsiTheme="minorHAnsi"/>
                <w:sz w:val="18"/>
                <w:szCs w:val="18"/>
                <w:lang w:val="en-GB"/>
              </w:rPr>
            </w:pPr>
            <w:r w:rsidRPr="0018494C">
              <w:rPr>
                <w:rFonts w:asciiTheme="minorHAnsi" w:hAnsiTheme="minorHAnsi"/>
                <w:sz w:val="18"/>
                <w:szCs w:val="18"/>
                <w:lang w:val="en-GB"/>
              </w:rPr>
              <w:t>Improve Road Safety and Reduce Severance</w:t>
            </w:r>
          </w:p>
        </w:tc>
        <w:tc>
          <w:tcPr>
            <w:tcW w:w="590" w:type="pct"/>
            <w:shd w:val="clear" w:color="auto" w:fill="FF0000"/>
          </w:tcPr>
          <w:p w14:paraId="651F74B1" w14:textId="2420B372" w:rsidR="001A4C12" w:rsidRDefault="00D803A0" w:rsidP="008A03D7">
            <w:pPr>
              <w:rPr>
                <w:rFonts w:asciiTheme="minorHAnsi" w:hAnsiTheme="minorHAnsi"/>
                <w:sz w:val="18"/>
                <w:szCs w:val="18"/>
                <w:lang w:val="en-GB"/>
              </w:rPr>
            </w:pPr>
            <w:r>
              <w:rPr>
                <w:rFonts w:asciiTheme="minorHAnsi" w:hAnsiTheme="minorHAnsi"/>
                <w:sz w:val="18"/>
                <w:szCs w:val="18"/>
                <w:lang w:val="en-GB"/>
              </w:rPr>
              <w:t xml:space="preserve">This option would not improve road safety or reduce severance. </w:t>
            </w:r>
          </w:p>
        </w:tc>
        <w:tc>
          <w:tcPr>
            <w:tcW w:w="590" w:type="pct"/>
            <w:shd w:val="clear" w:color="auto" w:fill="FFC000"/>
          </w:tcPr>
          <w:p w14:paraId="46D52DB2" w14:textId="241F702F" w:rsidR="001A4C12" w:rsidRDefault="001A4C12" w:rsidP="008A03D7">
            <w:pPr>
              <w:rPr>
                <w:rFonts w:asciiTheme="minorHAnsi" w:hAnsiTheme="minorHAnsi"/>
                <w:sz w:val="18"/>
                <w:szCs w:val="18"/>
                <w:lang w:val="en-GB"/>
              </w:rPr>
            </w:pPr>
            <w:r>
              <w:rPr>
                <w:rFonts w:asciiTheme="minorHAnsi" w:hAnsiTheme="minorHAnsi"/>
                <w:sz w:val="18"/>
                <w:szCs w:val="18"/>
                <w:lang w:val="en-GB"/>
              </w:rPr>
              <w:t xml:space="preserve">No road safety assessment has been undertaken for this option.  </w:t>
            </w:r>
          </w:p>
          <w:p w14:paraId="7B46E472" w14:textId="77777777" w:rsidR="001A4C12" w:rsidRDefault="001A4C12" w:rsidP="008A03D7">
            <w:pPr>
              <w:rPr>
                <w:rFonts w:asciiTheme="minorHAnsi" w:hAnsiTheme="minorHAnsi"/>
                <w:sz w:val="18"/>
                <w:szCs w:val="18"/>
                <w:lang w:val="en-GB"/>
              </w:rPr>
            </w:pPr>
            <w:r>
              <w:rPr>
                <w:rFonts w:asciiTheme="minorHAnsi" w:hAnsiTheme="minorHAnsi"/>
                <w:sz w:val="18"/>
                <w:szCs w:val="18"/>
                <w:lang w:val="en-GB"/>
              </w:rPr>
              <w:t>Severance along the A678 (runs through a residential area) would be reduced by shifting traffic onto the new link road.</w:t>
            </w:r>
          </w:p>
        </w:tc>
        <w:tc>
          <w:tcPr>
            <w:tcW w:w="590" w:type="pct"/>
            <w:shd w:val="clear" w:color="auto" w:fill="FF0000"/>
          </w:tcPr>
          <w:p w14:paraId="69B6E0FF"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 xml:space="preserve">No road safety assessment has been undertaken for this option. </w:t>
            </w:r>
          </w:p>
          <w:p w14:paraId="6E96E8F9" w14:textId="77777777" w:rsidR="001A4C12" w:rsidRDefault="001A4C12" w:rsidP="008A03D7">
            <w:pPr>
              <w:rPr>
                <w:rFonts w:asciiTheme="minorHAnsi" w:hAnsiTheme="minorHAnsi"/>
                <w:sz w:val="18"/>
                <w:szCs w:val="18"/>
                <w:lang w:val="en-GB"/>
              </w:rPr>
            </w:pPr>
            <w:r>
              <w:rPr>
                <w:rFonts w:asciiTheme="minorHAnsi" w:hAnsiTheme="minorHAnsi"/>
                <w:sz w:val="18"/>
                <w:szCs w:val="18"/>
                <w:lang w:val="en-GB"/>
              </w:rPr>
              <w:t xml:space="preserve">Due to congestion and delay issues during the evening peak hour, severance is therefore considered to remain unchanged during the aforementioned period. </w:t>
            </w:r>
          </w:p>
          <w:p w14:paraId="2E748840" w14:textId="77777777" w:rsidR="001A4C12" w:rsidRDefault="001A4C12" w:rsidP="008A03D7">
            <w:pPr>
              <w:rPr>
                <w:rFonts w:asciiTheme="minorHAnsi" w:hAnsiTheme="minorHAnsi"/>
                <w:sz w:val="18"/>
                <w:szCs w:val="18"/>
                <w:lang w:val="en-GB"/>
              </w:rPr>
            </w:pPr>
          </w:p>
          <w:p w14:paraId="70A50E89" w14:textId="77777777" w:rsidR="001A4C12" w:rsidRDefault="001A4C12" w:rsidP="008A03D7">
            <w:pPr>
              <w:rPr>
                <w:rFonts w:asciiTheme="minorHAnsi" w:hAnsiTheme="minorHAnsi"/>
                <w:sz w:val="18"/>
                <w:szCs w:val="18"/>
                <w:lang w:val="en-GB"/>
              </w:rPr>
            </w:pPr>
          </w:p>
          <w:p w14:paraId="072B7F08" w14:textId="77777777" w:rsidR="001A4C12" w:rsidRDefault="001A4C12" w:rsidP="008A03D7">
            <w:pPr>
              <w:rPr>
                <w:rFonts w:asciiTheme="minorHAnsi" w:hAnsiTheme="minorHAnsi"/>
                <w:sz w:val="18"/>
                <w:szCs w:val="18"/>
                <w:lang w:val="en-GB"/>
              </w:rPr>
            </w:pPr>
          </w:p>
          <w:p w14:paraId="2AB500B1" w14:textId="77777777" w:rsidR="001A4C12" w:rsidRDefault="001A4C12" w:rsidP="008A03D7">
            <w:pPr>
              <w:rPr>
                <w:rFonts w:asciiTheme="minorHAnsi" w:hAnsiTheme="minorHAnsi"/>
                <w:sz w:val="18"/>
                <w:szCs w:val="18"/>
                <w:lang w:val="en-GB"/>
              </w:rPr>
            </w:pPr>
          </w:p>
          <w:p w14:paraId="7CE85546" w14:textId="77777777" w:rsidR="001A4C12" w:rsidRDefault="001A4C12" w:rsidP="008A03D7">
            <w:pPr>
              <w:rPr>
                <w:rFonts w:asciiTheme="minorHAnsi" w:hAnsiTheme="minorHAnsi"/>
                <w:sz w:val="18"/>
                <w:szCs w:val="18"/>
                <w:lang w:val="en-GB"/>
              </w:rPr>
            </w:pPr>
          </w:p>
          <w:p w14:paraId="781C4980" w14:textId="77777777" w:rsidR="001A4C12" w:rsidRDefault="001A4C12" w:rsidP="008A03D7">
            <w:pPr>
              <w:rPr>
                <w:rFonts w:asciiTheme="minorHAnsi" w:hAnsiTheme="minorHAnsi"/>
                <w:sz w:val="18"/>
                <w:szCs w:val="18"/>
                <w:lang w:val="en-GB"/>
              </w:rPr>
            </w:pPr>
          </w:p>
          <w:p w14:paraId="27E292F2" w14:textId="79A4F4C9" w:rsidR="001A4C12" w:rsidRDefault="001A4C12" w:rsidP="008A03D7">
            <w:pPr>
              <w:rPr>
                <w:rFonts w:asciiTheme="minorHAnsi" w:hAnsiTheme="minorHAnsi"/>
                <w:sz w:val="18"/>
                <w:szCs w:val="18"/>
                <w:lang w:val="en-GB"/>
              </w:rPr>
            </w:pPr>
          </w:p>
        </w:tc>
        <w:tc>
          <w:tcPr>
            <w:tcW w:w="590" w:type="pct"/>
            <w:shd w:val="clear" w:color="auto" w:fill="FF0000"/>
          </w:tcPr>
          <w:p w14:paraId="3A2C0E81"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 xml:space="preserve">No road safety assessment has been undertaken for this option.  </w:t>
            </w:r>
          </w:p>
          <w:p w14:paraId="4735345E"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 xml:space="preserve">Due to forecasted capacity and delay issues, this option is therefore considered not to provide any measures to address severance. </w:t>
            </w:r>
          </w:p>
        </w:tc>
        <w:tc>
          <w:tcPr>
            <w:tcW w:w="590" w:type="pct"/>
            <w:shd w:val="clear" w:color="auto" w:fill="FF0000"/>
          </w:tcPr>
          <w:p w14:paraId="5F26DB41"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As Option 2.</w:t>
            </w:r>
          </w:p>
        </w:tc>
        <w:tc>
          <w:tcPr>
            <w:tcW w:w="589" w:type="pct"/>
            <w:shd w:val="clear" w:color="auto" w:fill="92D050"/>
          </w:tcPr>
          <w:p w14:paraId="70B63609" w14:textId="77777777" w:rsidR="001A4C12" w:rsidRDefault="001A4C12" w:rsidP="00A26ED5">
            <w:pPr>
              <w:rPr>
                <w:rFonts w:asciiTheme="minorHAnsi" w:hAnsiTheme="minorHAnsi"/>
                <w:sz w:val="18"/>
                <w:szCs w:val="18"/>
                <w:lang w:val="en-GB"/>
              </w:rPr>
            </w:pPr>
            <w:r>
              <w:rPr>
                <w:rFonts w:asciiTheme="minorHAnsi" w:hAnsiTheme="minorHAnsi"/>
                <w:sz w:val="18"/>
                <w:szCs w:val="18"/>
                <w:lang w:val="en-GB"/>
              </w:rPr>
              <w:t>The preferred interventions have been shown through a COBALT assessment to deliver accident benefits through a reduction in the number of accidents.</w:t>
            </w:r>
          </w:p>
          <w:p w14:paraId="1943E6EA" w14:textId="77777777" w:rsidR="001A4C12" w:rsidRPr="00217796" w:rsidRDefault="001A4C12" w:rsidP="008A03D7">
            <w:pPr>
              <w:rPr>
                <w:rFonts w:asciiTheme="minorHAnsi" w:hAnsiTheme="minorHAnsi"/>
                <w:sz w:val="18"/>
                <w:szCs w:val="18"/>
                <w:lang w:val="en-GB"/>
              </w:rPr>
            </w:pPr>
            <w:r>
              <w:rPr>
                <w:rFonts w:asciiTheme="minorHAnsi" w:hAnsiTheme="minorHAnsi"/>
                <w:sz w:val="18"/>
                <w:szCs w:val="18"/>
                <w:lang w:val="en-GB"/>
              </w:rPr>
              <w:t xml:space="preserve">Severance along the A678 (runs through a residential area) would be reduced by shifting traffic onto the new link road. </w:t>
            </w:r>
          </w:p>
        </w:tc>
      </w:tr>
      <w:tr w:rsidR="003A7EDD" w:rsidRPr="00217796" w14:paraId="70DAAC5F" w14:textId="77777777" w:rsidTr="001A4C12">
        <w:trPr>
          <w:trHeight w:val="70"/>
          <w:jc w:val="center"/>
        </w:trPr>
        <w:tc>
          <w:tcPr>
            <w:tcW w:w="1461" w:type="pct"/>
            <w:gridSpan w:val="2"/>
            <w:shd w:val="clear" w:color="auto" w:fill="auto"/>
          </w:tcPr>
          <w:p w14:paraId="276985C9" w14:textId="77777777" w:rsidR="001A4C12" w:rsidRPr="00217796" w:rsidRDefault="001A4C12" w:rsidP="00A26ED5">
            <w:pPr>
              <w:rPr>
                <w:rFonts w:asciiTheme="minorHAnsi" w:hAnsiTheme="minorHAnsi"/>
                <w:sz w:val="18"/>
                <w:szCs w:val="18"/>
                <w:lang w:val="en-GB"/>
              </w:rPr>
            </w:pPr>
            <w:r w:rsidRPr="00217796">
              <w:rPr>
                <w:rFonts w:asciiTheme="minorHAnsi" w:hAnsiTheme="minorHAnsi"/>
                <w:sz w:val="18"/>
                <w:szCs w:val="18"/>
                <w:lang w:val="en-GB"/>
              </w:rPr>
              <w:t>Key Risks</w:t>
            </w:r>
          </w:p>
          <w:p w14:paraId="163E2FF0" w14:textId="77777777" w:rsidR="001A4C12" w:rsidRPr="00217796" w:rsidRDefault="001A4C12" w:rsidP="00A26ED5">
            <w:pPr>
              <w:rPr>
                <w:rFonts w:asciiTheme="minorHAnsi" w:hAnsiTheme="minorHAnsi"/>
                <w:i/>
                <w:sz w:val="18"/>
                <w:szCs w:val="18"/>
                <w:lang w:val="en-GB"/>
              </w:rPr>
            </w:pPr>
            <w:r w:rsidRPr="00217796">
              <w:rPr>
                <w:rFonts w:asciiTheme="minorHAnsi" w:hAnsiTheme="minorHAnsi"/>
                <w:i/>
                <w:sz w:val="18"/>
                <w:szCs w:val="18"/>
                <w:lang w:val="en-GB"/>
              </w:rPr>
              <w:t xml:space="preserve">Please identify the key technical, funding and delivery risks associated with this option. </w:t>
            </w:r>
          </w:p>
          <w:p w14:paraId="6AC1BB57" w14:textId="77777777" w:rsidR="001A4C12" w:rsidRPr="00217796" w:rsidRDefault="001A4C12" w:rsidP="00A26ED5">
            <w:pPr>
              <w:rPr>
                <w:rFonts w:asciiTheme="minorHAnsi" w:hAnsiTheme="minorHAnsi"/>
                <w:sz w:val="18"/>
                <w:szCs w:val="18"/>
                <w:lang w:val="en-GB"/>
              </w:rPr>
            </w:pPr>
          </w:p>
        </w:tc>
        <w:tc>
          <w:tcPr>
            <w:tcW w:w="590" w:type="pct"/>
          </w:tcPr>
          <w:p w14:paraId="7EE15D9D" w14:textId="285E9D74" w:rsidR="001A4C12" w:rsidRPr="00033AAA" w:rsidRDefault="00D803A0" w:rsidP="00033AAA">
            <w:pPr>
              <w:rPr>
                <w:rFonts w:asciiTheme="minorHAnsi" w:hAnsiTheme="minorHAnsi"/>
                <w:sz w:val="18"/>
                <w:szCs w:val="18"/>
                <w:lang w:val="en-GB"/>
              </w:rPr>
            </w:pPr>
            <w:r>
              <w:rPr>
                <w:rFonts w:asciiTheme="minorHAnsi" w:hAnsiTheme="minorHAnsi"/>
                <w:color w:val="000000"/>
                <w:sz w:val="18"/>
                <w:szCs w:val="18"/>
                <w:lang w:val="en-GB"/>
              </w:rPr>
              <w:t xml:space="preserve">Potential land acquisition issues; objections of local residents and businesses; missed opportunity to open land for future developments; significant risk of already congested network </w:t>
            </w:r>
            <w:r>
              <w:rPr>
                <w:rFonts w:asciiTheme="minorHAnsi" w:hAnsiTheme="minorHAnsi"/>
                <w:color w:val="000000"/>
                <w:sz w:val="18"/>
                <w:szCs w:val="18"/>
                <w:lang w:val="en-GB"/>
              </w:rPr>
              <w:lastRenderedPageBreak/>
              <w:t xml:space="preserve">becoming more congested. </w:t>
            </w:r>
          </w:p>
        </w:tc>
        <w:tc>
          <w:tcPr>
            <w:tcW w:w="590" w:type="pct"/>
            <w:shd w:val="clear" w:color="auto" w:fill="auto"/>
          </w:tcPr>
          <w:p w14:paraId="253CD871" w14:textId="02CC9E4B" w:rsidR="001A4C12" w:rsidRPr="00033AAA" w:rsidRDefault="001A4C12" w:rsidP="00033AAA">
            <w:pPr>
              <w:rPr>
                <w:rFonts w:asciiTheme="minorHAnsi" w:hAnsiTheme="minorHAnsi"/>
                <w:sz w:val="18"/>
                <w:szCs w:val="18"/>
                <w:lang w:val="en-GB"/>
              </w:rPr>
            </w:pPr>
            <w:r w:rsidRPr="00033AAA">
              <w:rPr>
                <w:rFonts w:asciiTheme="minorHAnsi" w:hAnsiTheme="minorHAnsi"/>
                <w:sz w:val="18"/>
                <w:szCs w:val="18"/>
                <w:lang w:val="en-GB"/>
              </w:rPr>
              <w:lastRenderedPageBreak/>
              <w:t xml:space="preserve">While it is expected that this option will provide adequate capacity to support background growth, the option runs the risk of economic growth not matching expectations, leading to unforeseen </w:t>
            </w:r>
            <w:r w:rsidRPr="00033AAA">
              <w:rPr>
                <w:rFonts w:asciiTheme="minorHAnsi" w:hAnsiTheme="minorHAnsi"/>
                <w:sz w:val="18"/>
                <w:szCs w:val="18"/>
                <w:lang w:val="en-GB"/>
              </w:rPr>
              <w:lastRenderedPageBreak/>
              <w:t xml:space="preserve">changes in traffic growth. </w:t>
            </w:r>
          </w:p>
          <w:p w14:paraId="2A4826BE" w14:textId="77777777" w:rsidR="001A4C12" w:rsidRDefault="001A4C12" w:rsidP="00A26ED5">
            <w:pPr>
              <w:rPr>
                <w:rFonts w:asciiTheme="minorHAnsi" w:hAnsiTheme="minorHAnsi"/>
                <w:sz w:val="18"/>
                <w:szCs w:val="18"/>
                <w:lang w:val="en-GB"/>
              </w:rPr>
            </w:pPr>
          </w:p>
          <w:p w14:paraId="2D0309A3" w14:textId="77777777" w:rsidR="001A4C12" w:rsidRPr="00217796" w:rsidRDefault="001A4C12" w:rsidP="00A26ED5">
            <w:pPr>
              <w:rPr>
                <w:rFonts w:asciiTheme="minorHAnsi" w:hAnsiTheme="minorHAnsi"/>
                <w:sz w:val="18"/>
                <w:szCs w:val="18"/>
                <w:lang w:val="en-GB"/>
              </w:rPr>
            </w:pPr>
            <w:r w:rsidRPr="00217796">
              <w:rPr>
                <w:rFonts w:asciiTheme="minorHAnsi" w:hAnsiTheme="minorHAnsi"/>
                <w:sz w:val="18"/>
                <w:szCs w:val="18"/>
                <w:lang w:val="en-GB"/>
              </w:rPr>
              <w:t xml:space="preserve"> </w:t>
            </w:r>
          </w:p>
        </w:tc>
        <w:tc>
          <w:tcPr>
            <w:tcW w:w="590" w:type="pct"/>
            <w:shd w:val="clear" w:color="auto" w:fill="auto"/>
          </w:tcPr>
          <w:p w14:paraId="6895780C" w14:textId="77777777" w:rsidR="001A4C12" w:rsidRPr="00217796" w:rsidRDefault="001A4C12" w:rsidP="00A26ED5">
            <w:pPr>
              <w:rPr>
                <w:rFonts w:asciiTheme="minorHAnsi" w:hAnsiTheme="minorHAnsi"/>
                <w:sz w:val="18"/>
                <w:szCs w:val="18"/>
                <w:lang w:val="en-GB"/>
              </w:rPr>
            </w:pPr>
            <w:r>
              <w:rPr>
                <w:rFonts w:asciiTheme="minorHAnsi" w:hAnsiTheme="minorHAnsi"/>
                <w:sz w:val="18"/>
                <w:szCs w:val="18"/>
                <w:lang w:val="en-GB"/>
              </w:rPr>
              <w:lastRenderedPageBreak/>
              <w:t xml:space="preserve">This option incorporates a measure of mitigation required, but only to address capacity issues during the morning peak hour. </w:t>
            </w:r>
          </w:p>
        </w:tc>
        <w:tc>
          <w:tcPr>
            <w:tcW w:w="590" w:type="pct"/>
            <w:shd w:val="clear" w:color="auto" w:fill="auto"/>
          </w:tcPr>
          <w:p w14:paraId="492B494A" w14:textId="77777777" w:rsidR="001A4C12" w:rsidRPr="00217796" w:rsidRDefault="001A4C12" w:rsidP="00933573">
            <w:pPr>
              <w:rPr>
                <w:rFonts w:asciiTheme="minorHAnsi" w:hAnsiTheme="minorHAnsi"/>
                <w:sz w:val="18"/>
                <w:szCs w:val="18"/>
                <w:lang w:val="en-GB"/>
              </w:rPr>
            </w:pPr>
            <w:r w:rsidRPr="00217796">
              <w:rPr>
                <w:rFonts w:asciiTheme="minorHAnsi" w:hAnsiTheme="minorHAnsi"/>
                <w:sz w:val="18"/>
                <w:szCs w:val="18"/>
                <w:lang w:val="en-GB"/>
              </w:rPr>
              <w:t>This option presents a significant risk of an already congested network becoming more congested and resulting in peak spreading</w:t>
            </w:r>
            <w:r>
              <w:rPr>
                <w:rFonts w:asciiTheme="minorHAnsi" w:hAnsiTheme="minorHAnsi"/>
                <w:sz w:val="18"/>
                <w:szCs w:val="18"/>
                <w:lang w:val="en-GB"/>
              </w:rPr>
              <w:t>, which would result in wider delays along SRN</w:t>
            </w:r>
            <w:r w:rsidRPr="00217796">
              <w:rPr>
                <w:rFonts w:asciiTheme="minorHAnsi" w:hAnsiTheme="minorHAnsi"/>
                <w:sz w:val="18"/>
                <w:szCs w:val="18"/>
                <w:lang w:val="en-GB"/>
              </w:rPr>
              <w:t xml:space="preserve">. </w:t>
            </w:r>
          </w:p>
          <w:p w14:paraId="1CA76910" w14:textId="77777777" w:rsidR="001A4C12" w:rsidRPr="00217796" w:rsidRDefault="001A4C12" w:rsidP="00A26ED5">
            <w:pPr>
              <w:rPr>
                <w:rFonts w:asciiTheme="minorHAnsi" w:hAnsiTheme="minorHAnsi"/>
                <w:color w:val="000000"/>
                <w:sz w:val="18"/>
                <w:szCs w:val="18"/>
                <w:lang w:val="en-GB"/>
              </w:rPr>
            </w:pPr>
            <w:r w:rsidRPr="00217796">
              <w:rPr>
                <w:rFonts w:asciiTheme="minorHAnsi" w:hAnsiTheme="minorHAnsi"/>
                <w:sz w:val="18"/>
                <w:szCs w:val="18"/>
                <w:lang w:val="en-GB"/>
              </w:rPr>
              <w:t xml:space="preserve">It would also impact on the </w:t>
            </w:r>
            <w:r w:rsidRPr="00217796">
              <w:rPr>
                <w:rFonts w:asciiTheme="minorHAnsi" w:hAnsiTheme="minorHAnsi"/>
                <w:sz w:val="18"/>
                <w:szCs w:val="18"/>
                <w:lang w:val="en-GB"/>
              </w:rPr>
              <w:lastRenderedPageBreak/>
              <w:t>environment, potentially increasing emissions</w:t>
            </w:r>
            <w:r>
              <w:rPr>
                <w:rFonts w:asciiTheme="minorHAnsi" w:hAnsiTheme="minorHAnsi"/>
                <w:sz w:val="18"/>
                <w:szCs w:val="18"/>
                <w:lang w:val="en-GB"/>
              </w:rPr>
              <w:t>.</w:t>
            </w:r>
          </w:p>
        </w:tc>
        <w:tc>
          <w:tcPr>
            <w:tcW w:w="590" w:type="pct"/>
            <w:shd w:val="clear" w:color="auto" w:fill="auto"/>
          </w:tcPr>
          <w:p w14:paraId="5D7641BC" w14:textId="77777777" w:rsidR="001A4C12" w:rsidRPr="00217796" w:rsidRDefault="001A4C12" w:rsidP="00A26ED5">
            <w:pPr>
              <w:rPr>
                <w:rFonts w:asciiTheme="minorHAnsi" w:hAnsiTheme="minorHAnsi"/>
                <w:color w:val="000000"/>
                <w:sz w:val="18"/>
                <w:szCs w:val="18"/>
                <w:lang w:val="en-GB"/>
              </w:rPr>
            </w:pPr>
            <w:r>
              <w:rPr>
                <w:rFonts w:asciiTheme="minorHAnsi" w:hAnsiTheme="minorHAnsi"/>
                <w:color w:val="000000"/>
                <w:sz w:val="18"/>
                <w:szCs w:val="18"/>
                <w:lang w:val="en-GB"/>
              </w:rPr>
              <w:lastRenderedPageBreak/>
              <w:t xml:space="preserve">Potential land acquisition issues and the new link road for this option would </w:t>
            </w:r>
            <w:r>
              <w:rPr>
                <w:rFonts w:asciiTheme="minorHAnsi" w:hAnsiTheme="minorHAnsi"/>
                <w:sz w:val="18"/>
                <w:szCs w:val="18"/>
                <w:lang w:val="en-GB"/>
              </w:rPr>
              <w:t xml:space="preserve">run through land currently occupied by a number of residential properties.  In addition, similar to Option 2, this option incorporates a </w:t>
            </w:r>
            <w:r>
              <w:rPr>
                <w:rFonts w:asciiTheme="minorHAnsi" w:hAnsiTheme="minorHAnsi"/>
                <w:sz w:val="18"/>
                <w:szCs w:val="18"/>
                <w:lang w:val="en-GB"/>
              </w:rPr>
              <w:lastRenderedPageBreak/>
              <w:t xml:space="preserve">measure of mitigation required, but only to address capacity issues during the morning peak hour. </w:t>
            </w:r>
          </w:p>
        </w:tc>
        <w:tc>
          <w:tcPr>
            <w:tcW w:w="589" w:type="pct"/>
          </w:tcPr>
          <w:p w14:paraId="1CC4A89C" w14:textId="77777777" w:rsidR="001A4C12" w:rsidRPr="00033AAA" w:rsidRDefault="001A4C12" w:rsidP="00033AAA">
            <w:pPr>
              <w:rPr>
                <w:rFonts w:asciiTheme="minorHAnsi" w:hAnsiTheme="minorHAnsi"/>
                <w:sz w:val="18"/>
                <w:szCs w:val="18"/>
                <w:lang w:val="en-GB"/>
              </w:rPr>
            </w:pPr>
            <w:r>
              <w:rPr>
                <w:rFonts w:asciiTheme="minorHAnsi" w:hAnsiTheme="minorHAnsi"/>
                <w:sz w:val="18"/>
                <w:szCs w:val="18"/>
                <w:lang w:val="en-GB"/>
              </w:rPr>
              <w:lastRenderedPageBreak/>
              <w:t>Same as Option 1.</w:t>
            </w:r>
          </w:p>
          <w:p w14:paraId="3F851DF2" w14:textId="77777777" w:rsidR="001A4C12" w:rsidRPr="00217796" w:rsidRDefault="001A4C12" w:rsidP="00A26ED5">
            <w:pPr>
              <w:rPr>
                <w:rFonts w:asciiTheme="minorHAnsi" w:hAnsiTheme="minorHAnsi"/>
                <w:color w:val="000000"/>
                <w:sz w:val="18"/>
                <w:szCs w:val="18"/>
                <w:lang w:val="en-GB"/>
              </w:rPr>
            </w:pPr>
          </w:p>
        </w:tc>
      </w:tr>
      <w:tr w:rsidR="003A7EDD" w:rsidRPr="00217796" w14:paraId="3F1E5935" w14:textId="77777777" w:rsidTr="001A4C12">
        <w:trPr>
          <w:trHeight w:val="908"/>
          <w:jc w:val="center"/>
        </w:trPr>
        <w:tc>
          <w:tcPr>
            <w:tcW w:w="1461" w:type="pct"/>
            <w:gridSpan w:val="2"/>
            <w:shd w:val="clear" w:color="auto" w:fill="auto"/>
          </w:tcPr>
          <w:p w14:paraId="1013A217" w14:textId="77777777" w:rsidR="001A4C12" w:rsidRPr="00217796" w:rsidRDefault="001A4C12" w:rsidP="00A26ED5">
            <w:pPr>
              <w:rPr>
                <w:rFonts w:asciiTheme="minorHAnsi" w:hAnsiTheme="minorHAnsi"/>
                <w:sz w:val="18"/>
                <w:szCs w:val="18"/>
                <w:lang w:val="en-GB"/>
              </w:rPr>
            </w:pPr>
            <w:r w:rsidRPr="00217796">
              <w:rPr>
                <w:rFonts w:asciiTheme="minorHAnsi" w:hAnsiTheme="minorHAnsi"/>
                <w:sz w:val="18"/>
                <w:szCs w:val="18"/>
                <w:lang w:val="en-GB"/>
              </w:rPr>
              <w:t>Rationale for Rejection</w:t>
            </w:r>
          </w:p>
          <w:p w14:paraId="5C3DFD48" w14:textId="77777777" w:rsidR="001A4C12" w:rsidRPr="00217796" w:rsidRDefault="001A4C12" w:rsidP="00A26ED5">
            <w:pPr>
              <w:rPr>
                <w:rFonts w:asciiTheme="minorHAnsi" w:hAnsiTheme="minorHAnsi"/>
                <w:sz w:val="18"/>
                <w:szCs w:val="18"/>
                <w:lang w:val="en-GB"/>
              </w:rPr>
            </w:pPr>
            <w:r w:rsidRPr="00217796">
              <w:rPr>
                <w:rFonts w:asciiTheme="minorHAnsi" w:hAnsiTheme="minorHAnsi"/>
                <w:i/>
                <w:sz w:val="18"/>
                <w:szCs w:val="18"/>
                <w:lang w:val="en-GB"/>
              </w:rPr>
              <w:t xml:space="preserve">Please explain why this specific option has been rejected in favour of the proposed scheme.  </w:t>
            </w:r>
          </w:p>
        </w:tc>
        <w:tc>
          <w:tcPr>
            <w:tcW w:w="590" w:type="pct"/>
          </w:tcPr>
          <w:p w14:paraId="5675AD42" w14:textId="2D69ABBA" w:rsidR="00D803A0" w:rsidRDefault="00D803A0" w:rsidP="00D803A0">
            <w:pPr>
              <w:rPr>
                <w:rFonts w:asciiTheme="minorHAnsi" w:hAnsiTheme="minorHAnsi"/>
                <w:sz w:val="18"/>
                <w:szCs w:val="18"/>
                <w:lang w:val="en-GB"/>
              </w:rPr>
            </w:pPr>
            <w:r>
              <w:rPr>
                <w:rFonts w:asciiTheme="minorHAnsi" w:hAnsiTheme="minorHAnsi"/>
                <w:sz w:val="18"/>
                <w:szCs w:val="18"/>
                <w:lang w:val="en-GB"/>
              </w:rPr>
              <w:t xml:space="preserve">During initial discussions with the key stakeholders from </w:t>
            </w:r>
            <w:proofErr w:type="spellStart"/>
            <w:r>
              <w:rPr>
                <w:rFonts w:asciiTheme="minorHAnsi" w:hAnsiTheme="minorHAnsi"/>
                <w:sz w:val="18"/>
                <w:szCs w:val="18"/>
                <w:lang w:val="en-GB"/>
              </w:rPr>
              <w:t>BwDBC</w:t>
            </w:r>
            <w:proofErr w:type="spellEnd"/>
            <w:r>
              <w:rPr>
                <w:rFonts w:asciiTheme="minorHAnsi" w:hAnsiTheme="minorHAnsi"/>
                <w:sz w:val="18"/>
                <w:szCs w:val="18"/>
                <w:lang w:val="en-GB"/>
              </w:rPr>
              <w:t xml:space="preserve"> this option has been eliminated due to: missing the opportunity to open land for potential development and accelerate new developments in the area; unsuitability of this option to the character of the A678 Burnley Road being a residential street (as traffic volumes would remain at current levels),</w:t>
            </w:r>
          </w:p>
          <w:p w14:paraId="441D5E26" w14:textId="7B8497A3" w:rsidR="001A4C12" w:rsidRDefault="00D803A0" w:rsidP="00D803A0">
            <w:pPr>
              <w:rPr>
                <w:rFonts w:asciiTheme="minorHAnsi" w:hAnsiTheme="minorHAnsi"/>
                <w:sz w:val="18"/>
                <w:szCs w:val="18"/>
                <w:lang w:val="en-GB"/>
              </w:rPr>
            </w:pPr>
            <w:r>
              <w:rPr>
                <w:rFonts w:asciiTheme="minorHAnsi" w:hAnsiTheme="minorHAnsi"/>
                <w:sz w:val="18"/>
                <w:szCs w:val="18"/>
                <w:lang w:val="en-GB"/>
              </w:rPr>
              <w:t xml:space="preserve">land restrictions, potential objections from local residents and businesses on parking restrictions and severance </w:t>
            </w:r>
            <w:r>
              <w:rPr>
                <w:rFonts w:asciiTheme="minorHAnsi" w:hAnsiTheme="minorHAnsi"/>
                <w:sz w:val="18"/>
                <w:szCs w:val="18"/>
                <w:lang w:val="en-GB"/>
              </w:rPr>
              <w:lastRenderedPageBreak/>
              <w:t>remaining along the corridor</w:t>
            </w:r>
          </w:p>
        </w:tc>
        <w:tc>
          <w:tcPr>
            <w:tcW w:w="590" w:type="pct"/>
            <w:shd w:val="clear" w:color="auto" w:fill="auto"/>
          </w:tcPr>
          <w:p w14:paraId="512AA472" w14:textId="26D13CFC" w:rsidR="001A4C12" w:rsidRPr="00217796" w:rsidRDefault="001A4C12" w:rsidP="00D22419">
            <w:pPr>
              <w:rPr>
                <w:rFonts w:asciiTheme="minorHAnsi" w:hAnsiTheme="minorHAnsi"/>
                <w:sz w:val="18"/>
                <w:szCs w:val="18"/>
                <w:lang w:val="en-GB"/>
              </w:rPr>
            </w:pPr>
            <w:r>
              <w:rPr>
                <w:rFonts w:asciiTheme="minorHAnsi" w:hAnsiTheme="minorHAnsi"/>
                <w:sz w:val="18"/>
                <w:szCs w:val="18"/>
                <w:lang w:val="en-GB"/>
              </w:rPr>
              <w:lastRenderedPageBreak/>
              <w:t xml:space="preserve">Signalisation of the </w:t>
            </w:r>
            <w:r w:rsidRPr="00217796">
              <w:rPr>
                <w:rFonts w:asciiTheme="minorHAnsi" w:hAnsiTheme="minorHAnsi"/>
                <w:sz w:val="18"/>
                <w:szCs w:val="18"/>
                <w:lang w:val="en-GB"/>
              </w:rPr>
              <w:t>New Link Road/A678 Burnley Street junction</w:t>
            </w:r>
            <w:r>
              <w:rPr>
                <w:rFonts w:asciiTheme="minorHAnsi" w:hAnsiTheme="minorHAnsi"/>
                <w:sz w:val="18"/>
                <w:szCs w:val="18"/>
                <w:lang w:val="en-GB"/>
              </w:rPr>
              <w:t xml:space="preserve"> would allow for ‘rat running’, when some motorists could continue travelling along the A678 Burnley Road as currently.  </w:t>
            </w:r>
            <w:r w:rsidRPr="00217796">
              <w:rPr>
                <w:rFonts w:asciiTheme="minorHAnsi" w:hAnsiTheme="minorHAnsi"/>
                <w:sz w:val="18"/>
                <w:szCs w:val="18"/>
                <w:lang w:val="en-GB"/>
              </w:rPr>
              <w:t>It has therefore been rejected</w:t>
            </w:r>
            <w:r>
              <w:rPr>
                <w:rFonts w:asciiTheme="minorHAnsi" w:hAnsiTheme="minorHAnsi"/>
                <w:sz w:val="18"/>
                <w:szCs w:val="18"/>
                <w:lang w:val="en-GB"/>
              </w:rPr>
              <w:t>.</w:t>
            </w:r>
          </w:p>
        </w:tc>
        <w:tc>
          <w:tcPr>
            <w:tcW w:w="590" w:type="pct"/>
            <w:shd w:val="clear" w:color="auto" w:fill="auto"/>
          </w:tcPr>
          <w:p w14:paraId="6BF39BD4" w14:textId="77777777" w:rsidR="001A4C12" w:rsidRDefault="001A4C12" w:rsidP="00D22419">
            <w:pPr>
              <w:rPr>
                <w:rFonts w:asciiTheme="minorHAnsi" w:hAnsiTheme="minorHAnsi"/>
                <w:sz w:val="18"/>
                <w:szCs w:val="18"/>
                <w:lang w:val="en-GB"/>
              </w:rPr>
            </w:pPr>
            <w:r w:rsidRPr="00217796">
              <w:rPr>
                <w:rFonts w:asciiTheme="minorHAnsi" w:hAnsiTheme="minorHAnsi"/>
                <w:sz w:val="18"/>
                <w:szCs w:val="18"/>
                <w:lang w:val="en-GB"/>
              </w:rPr>
              <w:t xml:space="preserve">This option does not provide the required capacity </w:t>
            </w:r>
            <w:r>
              <w:rPr>
                <w:rFonts w:asciiTheme="minorHAnsi" w:hAnsiTheme="minorHAnsi"/>
                <w:sz w:val="18"/>
                <w:szCs w:val="18"/>
                <w:lang w:val="en-GB"/>
              </w:rPr>
              <w:t xml:space="preserve">during the evening peak hour. </w:t>
            </w:r>
          </w:p>
          <w:p w14:paraId="7BADFBDD" w14:textId="77777777" w:rsidR="001A4C12" w:rsidRDefault="001A4C12" w:rsidP="00D22419">
            <w:pPr>
              <w:rPr>
                <w:rFonts w:asciiTheme="minorHAnsi" w:hAnsiTheme="minorHAnsi"/>
                <w:sz w:val="18"/>
                <w:szCs w:val="18"/>
                <w:lang w:val="en-GB"/>
              </w:rPr>
            </w:pPr>
            <w:r w:rsidRPr="00217796">
              <w:rPr>
                <w:rFonts w:asciiTheme="minorHAnsi" w:hAnsiTheme="minorHAnsi"/>
                <w:sz w:val="18"/>
                <w:szCs w:val="18"/>
                <w:lang w:val="en-GB"/>
              </w:rPr>
              <w:t>It has therefore been rejected</w:t>
            </w:r>
            <w:r>
              <w:rPr>
                <w:rFonts w:asciiTheme="minorHAnsi" w:hAnsiTheme="minorHAnsi"/>
                <w:sz w:val="18"/>
                <w:szCs w:val="18"/>
                <w:lang w:val="en-GB"/>
              </w:rPr>
              <w:t>.</w:t>
            </w:r>
          </w:p>
          <w:p w14:paraId="5CA44432" w14:textId="77777777" w:rsidR="001A4C12" w:rsidRPr="00217796" w:rsidRDefault="001A4C12" w:rsidP="00A26ED5">
            <w:pPr>
              <w:rPr>
                <w:rFonts w:asciiTheme="minorHAnsi" w:hAnsiTheme="minorHAnsi"/>
                <w:sz w:val="18"/>
                <w:szCs w:val="18"/>
                <w:lang w:val="en-GB"/>
              </w:rPr>
            </w:pPr>
          </w:p>
        </w:tc>
        <w:tc>
          <w:tcPr>
            <w:tcW w:w="590" w:type="pct"/>
            <w:shd w:val="clear" w:color="auto" w:fill="auto"/>
          </w:tcPr>
          <w:p w14:paraId="24D91632" w14:textId="77777777" w:rsidR="001A4C12" w:rsidRPr="00217796" w:rsidRDefault="001A4C12" w:rsidP="00D22419">
            <w:pPr>
              <w:rPr>
                <w:rFonts w:asciiTheme="minorHAnsi" w:hAnsiTheme="minorHAnsi"/>
                <w:sz w:val="18"/>
                <w:szCs w:val="18"/>
                <w:lang w:val="en-GB"/>
              </w:rPr>
            </w:pPr>
            <w:r w:rsidRPr="00217796">
              <w:rPr>
                <w:rFonts w:asciiTheme="minorHAnsi" w:hAnsiTheme="minorHAnsi"/>
                <w:sz w:val="18"/>
                <w:szCs w:val="18"/>
                <w:lang w:val="en-GB"/>
              </w:rPr>
              <w:t xml:space="preserve">This option could potentially have a significant detrimental effect on the economy and environment of </w:t>
            </w:r>
            <w:proofErr w:type="spellStart"/>
            <w:r w:rsidRPr="00217796">
              <w:rPr>
                <w:rFonts w:asciiTheme="minorHAnsi" w:hAnsiTheme="minorHAnsi"/>
                <w:sz w:val="18"/>
                <w:szCs w:val="18"/>
                <w:lang w:val="en-GB"/>
              </w:rPr>
              <w:t>Darwen</w:t>
            </w:r>
            <w:proofErr w:type="spellEnd"/>
            <w:r w:rsidRPr="00217796">
              <w:rPr>
                <w:rFonts w:asciiTheme="minorHAnsi" w:hAnsiTheme="minorHAnsi"/>
                <w:sz w:val="18"/>
                <w:szCs w:val="18"/>
                <w:lang w:val="en-GB"/>
              </w:rPr>
              <w:t xml:space="preserve"> and the surrounding region. It has therefore been rejected</w:t>
            </w:r>
            <w:r>
              <w:rPr>
                <w:rFonts w:asciiTheme="minorHAnsi" w:hAnsiTheme="minorHAnsi"/>
                <w:sz w:val="18"/>
                <w:szCs w:val="18"/>
                <w:lang w:val="en-GB"/>
              </w:rPr>
              <w:t>.</w:t>
            </w:r>
          </w:p>
        </w:tc>
        <w:tc>
          <w:tcPr>
            <w:tcW w:w="590" w:type="pct"/>
          </w:tcPr>
          <w:p w14:paraId="37354273" w14:textId="77777777" w:rsidR="001A4C12" w:rsidRDefault="001A4C12" w:rsidP="003E7047">
            <w:pPr>
              <w:rPr>
                <w:rFonts w:asciiTheme="minorHAnsi" w:hAnsiTheme="minorHAnsi"/>
                <w:sz w:val="18"/>
                <w:szCs w:val="18"/>
                <w:lang w:val="en-GB"/>
              </w:rPr>
            </w:pPr>
            <w:r w:rsidRPr="00217796">
              <w:rPr>
                <w:rFonts w:asciiTheme="minorHAnsi" w:hAnsiTheme="minorHAnsi"/>
                <w:sz w:val="18"/>
                <w:szCs w:val="18"/>
                <w:lang w:val="en-GB"/>
              </w:rPr>
              <w:t xml:space="preserve">This option does not provide the required capacity </w:t>
            </w:r>
            <w:r>
              <w:rPr>
                <w:rFonts w:asciiTheme="minorHAnsi" w:hAnsiTheme="minorHAnsi"/>
                <w:sz w:val="18"/>
                <w:szCs w:val="18"/>
                <w:lang w:val="en-GB"/>
              </w:rPr>
              <w:t>during the evening peak hour.  The potential costs involved are high due to required land to be purchase, currently occupied by residential dwellings.</w:t>
            </w:r>
          </w:p>
          <w:p w14:paraId="1142F7CB" w14:textId="77777777" w:rsidR="001A4C12" w:rsidRDefault="001A4C12" w:rsidP="003E7047">
            <w:pPr>
              <w:rPr>
                <w:rFonts w:asciiTheme="minorHAnsi" w:hAnsiTheme="minorHAnsi"/>
                <w:sz w:val="18"/>
                <w:szCs w:val="18"/>
                <w:lang w:val="en-GB"/>
              </w:rPr>
            </w:pPr>
            <w:r w:rsidRPr="00217796">
              <w:rPr>
                <w:rFonts w:asciiTheme="minorHAnsi" w:hAnsiTheme="minorHAnsi"/>
                <w:sz w:val="18"/>
                <w:szCs w:val="18"/>
                <w:lang w:val="en-GB"/>
              </w:rPr>
              <w:t>It has therefore been rejected</w:t>
            </w:r>
            <w:r>
              <w:rPr>
                <w:rFonts w:asciiTheme="minorHAnsi" w:hAnsiTheme="minorHAnsi"/>
                <w:sz w:val="18"/>
                <w:szCs w:val="18"/>
                <w:lang w:val="en-GB"/>
              </w:rPr>
              <w:t>.</w:t>
            </w:r>
          </w:p>
          <w:p w14:paraId="5128DB32" w14:textId="77777777" w:rsidR="001A4C12" w:rsidRPr="00217796" w:rsidRDefault="001A4C12" w:rsidP="00A26ED5">
            <w:pPr>
              <w:rPr>
                <w:rFonts w:asciiTheme="minorHAnsi" w:hAnsiTheme="minorHAnsi"/>
                <w:sz w:val="18"/>
                <w:szCs w:val="18"/>
                <w:lang w:val="en-GB"/>
              </w:rPr>
            </w:pPr>
          </w:p>
        </w:tc>
        <w:tc>
          <w:tcPr>
            <w:tcW w:w="589" w:type="pct"/>
          </w:tcPr>
          <w:p w14:paraId="276DECB3" w14:textId="77777777" w:rsidR="001A4C12" w:rsidRPr="00217796" w:rsidRDefault="001A4C12" w:rsidP="00A26ED5">
            <w:pPr>
              <w:rPr>
                <w:rFonts w:asciiTheme="minorHAnsi" w:hAnsiTheme="minorHAnsi"/>
                <w:sz w:val="18"/>
                <w:szCs w:val="18"/>
                <w:lang w:val="en-GB"/>
              </w:rPr>
            </w:pPr>
            <w:r w:rsidRPr="00217796">
              <w:rPr>
                <w:rFonts w:asciiTheme="minorHAnsi" w:hAnsiTheme="minorHAnsi"/>
                <w:sz w:val="18"/>
                <w:szCs w:val="18"/>
                <w:lang w:val="en-GB"/>
              </w:rPr>
              <w:t>This is the proposed scheme.</w:t>
            </w:r>
          </w:p>
        </w:tc>
      </w:tr>
    </w:tbl>
    <w:p w14:paraId="0A51195A" w14:textId="77777777" w:rsidR="00655092" w:rsidRDefault="00655092" w:rsidP="007E792D">
      <w:pPr>
        <w:rPr>
          <w:rFonts w:ascii="Calibri" w:hAnsi="Calibri"/>
          <w:color w:val="333399"/>
          <w:sz w:val="28"/>
          <w:szCs w:val="28"/>
          <w:lang w:val="en-GB"/>
        </w:rPr>
      </w:pPr>
    </w:p>
    <w:p w14:paraId="64465607" w14:textId="77777777" w:rsidR="007374A6" w:rsidRDefault="007374A6" w:rsidP="007E792D">
      <w:pPr>
        <w:rPr>
          <w:rFonts w:ascii="Calibri" w:hAnsi="Calibri"/>
          <w:color w:val="333399"/>
          <w:sz w:val="28"/>
          <w:szCs w:val="28"/>
          <w:lang w:val="en-GB"/>
        </w:rPr>
        <w:sectPr w:rsidR="007374A6" w:rsidSect="00824139">
          <w:footerReference w:type="default" r:id="rId20"/>
          <w:pgSz w:w="15840" w:h="12240" w:orient="landscape"/>
          <w:pgMar w:top="719" w:right="1259" w:bottom="360" w:left="1440" w:header="709" w:footer="709" w:gutter="0"/>
          <w:cols w:space="708"/>
          <w:docGrid w:linePitch="360"/>
        </w:sectPr>
      </w:pPr>
    </w:p>
    <w:p w14:paraId="795F3D8E" w14:textId="77777777" w:rsidR="00655092" w:rsidRDefault="00DC2E2D" w:rsidP="007E792D">
      <w:pPr>
        <w:rPr>
          <w:rFonts w:ascii="Calibri" w:hAnsi="Calibri"/>
          <w:color w:val="333399"/>
          <w:sz w:val="28"/>
          <w:szCs w:val="28"/>
          <w:lang w:val="en-GB"/>
        </w:rPr>
      </w:pPr>
      <w:r>
        <w:rPr>
          <w:rFonts w:ascii="Calibri" w:hAnsi="Calibri"/>
          <w:noProof/>
          <w:color w:val="333399"/>
          <w:sz w:val="28"/>
          <w:szCs w:val="28"/>
          <w:lang w:val="en-GB" w:eastAsia="en-GB"/>
        </w:rPr>
        <w:lastRenderedPageBreak/>
        <mc:AlternateContent>
          <mc:Choice Requires="wps">
            <w:drawing>
              <wp:anchor distT="0" distB="0" distL="114300" distR="114300" simplePos="0" relativeHeight="251657216" behindDoc="0" locked="0" layoutInCell="1" allowOverlap="1" wp14:anchorId="6DD006FC" wp14:editId="60A8EE3A">
                <wp:simplePos x="0" y="0"/>
                <wp:positionH relativeFrom="column">
                  <wp:posOffset>68580</wp:posOffset>
                </wp:positionH>
                <wp:positionV relativeFrom="paragraph">
                  <wp:posOffset>-3810</wp:posOffset>
                </wp:positionV>
                <wp:extent cx="6946900" cy="8397240"/>
                <wp:effectExtent l="0" t="0" r="25400" b="2286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8397240"/>
                        </a:xfrm>
                        <a:prstGeom prst="rect">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txbx>
                        <w:txbxContent>
                          <w:p w14:paraId="2442B1C6" w14:textId="77777777" w:rsidR="005C2227" w:rsidRDefault="005C2227" w:rsidP="00655092">
                            <w:pPr>
                              <w:rPr>
                                <w:sz w:val="24"/>
                                <w:szCs w:val="24"/>
                              </w:rPr>
                            </w:pPr>
                            <w:r>
                              <w:rPr>
                                <w:sz w:val="24"/>
                                <w:szCs w:val="24"/>
                              </w:rPr>
                              <w:t>Strategic</w:t>
                            </w:r>
                            <w:r w:rsidRPr="00655092">
                              <w:rPr>
                                <w:sz w:val="24"/>
                                <w:szCs w:val="24"/>
                              </w:rPr>
                              <w:t xml:space="preserve"> Case Summary</w:t>
                            </w:r>
                          </w:p>
                          <w:p w14:paraId="18195450" w14:textId="77777777" w:rsidR="005C2227" w:rsidRDefault="005C2227" w:rsidP="00290053">
                            <w:pPr>
                              <w:keepNext/>
                              <w:spacing w:before="120" w:after="120" w:line="288" w:lineRule="auto"/>
                              <w:rPr>
                                <w:rFonts w:ascii="Calibri" w:hAnsi="Calibri"/>
                              </w:rPr>
                            </w:pPr>
                            <w:r>
                              <w:rPr>
                                <w:rFonts w:ascii="Calibri" w:hAnsi="Calibri"/>
                              </w:rPr>
                              <w:t xml:space="preserve">The proposed </w:t>
                            </w:r>
                            <w:proofErr w:type="spellStart"/>
                            <w:r>
                              <w:rPr>
                                <w:rFonts w:ascii="Calibri" w:hAnsi="Calibri"/>
                              </w:rPr>
                              <w:t>Furthergate</w:t>
                            </w:r>
                            <w:proofErr w:type="spellEnd"/>
                            <w:r>
                              <w:rPr>
                                <w:rFonts w:ascii="Calibri" w:hAnsi="Calibri"/>
                              </w:rPr>
                              <w:t xml:space="preserve"> Link Road scheme is one of three infrastructure packages, which altogether comprise the Growth Deal 3 “</w:t>
                            </w:r>
                            <w:proofErr w:type="spellStart"/>
                            <w:r>
                              <w:rPr>
                                <w:rFonts w:ascii="Calibri" w:hAnsi="Calibri"/>
                              </w:rPr>
                              <w:t>Pennine</w:t>
                            </w:r>
                            <w:proofErr w:type="spellEnd"/>
                            <w:r>
                              <w:rPr>
                                <w:rFonts w:ascii="Calibri" w:hAnsi="Calibri"/>
                              </w:rPr>
                              <w:t xml:space="preserve"> Gateways” project, aimed to support the sustainable delivery of new homes, new business and jobs in the three growth area of the Borough whilst contributing to alleviating congestion.</w:t>
                            </w:r>
                          </w:p>
                          <w:p w14:paraId="1EC44B18" w14:textId="77777777" w:rsidR="005C2227" w:rsidRPr="00290053" w:rsidRDefault="005C2227" w:rsidP="00290053">
                            <w:pPr>
                              <w:keepNext/>
                              <w:spacing w:before="120" w:after="120" w:line="288" w:lineRule="auto"/>
                              <w:rPr>
                                <w:rFonts w:ascii="Calibri" w:hAnsi="Calibri"/>
                              </w:rPr>
                            </w:pPr>
                            <w:r>
                              <w:rPr>
                                <w:rFonts w:ascii="Calibri" w:hAnsi="Calibri"/>
                              </w:rPr>
                              <w:t>The “</w:t>
                            </w:r>
                            <w:proofErr w:type="spellStart"/>
                            <w:r>
                              <w:rPr>
                                <w:rFonts w:ascii="Calibri" w:hAnsi="Calibri"/>
                              </w:rPr>
                              <w:t>Pennine</w:t>
                            </w:r>
                            <w:proofErr w:type="spellEnd"/>
                            <w:r>
                              <w:rPr>
                                <w:rFonts w:ascii="Calibri" w:hAnsi="Calibri"/>
                              </w:rPr>
                              <w:t xml:space="preserve"> Gateways” project has been approved in principle by the Lancashire Enterprise Partnership (LEP) for funding and was given “</w:t>
                            </w:r>
                            <w:proofErr w:type="spellStart"/>
                            <w:r>
                              <w:rPr>
                                <w:rFonts w:ascii="Calibri" w:hAnsi="Calibri"/>
                              </w:rPr>
                              <w:t>Programme</w:t>
                            </w:r>
                            <w:proofErr w:type="spellEnd"/>
                            <w:r>
                              <w:rPr>
                                <w:rFonts w:ascii="Calibri" w:hAnsi="Calibri"/>
                              </w:rPr>
                              <w:t xml:space="preserve"> Entry” in spring 2017 as part of Central Government’s Growth Deal 3 announcement.  </w:t>
                            </w:r>
                            <w:r w:rsidRPr="008949E6">
                              <w:rPr>
                                <w:rFonts w:ascii="Calibri" w:hAnsi="Calibri"/>
                              </w:rPr>
                              <w:t>Majority funding for delivery comes via the LEP with physical and financial completion required by March 2021.</w:t>
                            </w:r>
                          </w:p>
                          <w:p w14:paraId="62228160" w14:textId="77777777" w:rsidR="005C2227" w:rsidRDefault="005C2227" w:rsidP="00E44D8F">
                            <w:pPr>
                              <w:keepNext/>
                              <w:spacing w:before="120" w:after="120" w:line="288" w:lineRule="auto"/>
                              <w:rPr>
                                <w:rFonts w:ascii="Calibri" w:hAnsi="Calibri"/>
                              </w:rPr>
                            </w:pPr>
                            <w:r w:rsidRPr="007F6FB7">
                              <w:rPr>
                                <w:rFonts w:ascii="Calibri" w:hAnsi="Calibri"/>
                              </w:rPr>
                              <w:t xml:space="preserve">Under the scheme proposals, </w:t>
                            </w:r>
                            <w:r>
                              <w:rPr>
                                <w:rFonts w:ascii="Calibri" w:hAnsi="Calibri"/>
                              </w:rPr>
                              <w:t>the</w:t>
                            </w:r>
                            <w:r w:rsidRPr="007F6FB7">
                              <w:rPr>
                                <w:rFonts w:ascii="Calibri" w:hAnsi="Calibri"/>
                              </w:rPr>
                              <w:t xml:space="preserve"> link road would be </w:t>
                            </w:r>
                            <w:r>
                              <w:rPr>
                                <w:rFonts w:ascii="Calibri" w:hAnsi="Calibri"/>
                              </w:rPr>
                              <w:t>completed</w:t>
                            </w:r>
                            <w:r w:rsidRPr="007F6FB7">
                              <w:rPr>
                                <w:rFonts w:ascii="Calibri" w:hAnsi="Calibri"/>
                              </w:rPr>
                              <w:t xml:space="preserve"> between the Red Lion Roundabout and Gorse Street, running parallel to the A678 </w:t>
                            </w:r>
                            <w:proofErr w:type="spellStart"/>
                            <w:r w:rsidRPr="007F6FB7">
                              <w:rPr>
                                <w:rFonts w:ascii="Calibri" w:hAnsi="Calibri"/>
                              </w:rPr>
                              <w:t>Burnley</w:t>
                            </w:r>
                            <w:proofErr w:type="spellEnd"/>
                            <w:r w:rsidRPr="007F6FB7">
                              <w:rPr>
                                <w:rFonts w:ascii="Calibri" w:hAnsi="Calibri"/>
                              </w:rPr>
                              <w:t xml:space="preserve"> Road.  At its north-eastern end, the new link road would tie into the existing section of the carriageway, which currently forms a fifth</w:t>
                            </w:r>
                            <w:r>
                              <w:rPr>
                                <w:rFonts w:ascii="Calibri" w:hAnsi="Calibri"/>
                              </w:rPr>
                              <w:t xml:space="preserve"> arm of the Red Lion Roundabout</w:t>
                            </w:r>
                            <w:r w:rsidRPr="007F6FB7">
                              <w:rPr>
                                <w:rFonts w:ascii="Calibri" w:hAnsi="Calibri"/>
                              </w:rPr>
                              <w:t xml:space="preserve">.  At its south-western end, the proposed link road would tie into the A678 </w:t>
                            </w:r>
                            <w:proofErr w:type="spellStart"/>
                            <w:r w:rsidRPr="007F6FB7">
                              <w:rPr>
                                <w:rFonts w:ascii="Calibri" w:hAnsi="Calibri"/>
                              </w:rPr>
                              <w:t>Burnley</w:t>
                            </w:r>
                            <w:proofErr w:type="spellEnd"/>
                            <w:r w:rsidRPr="007F6FB7">
                              <w:rPr>
                                <w:rFonts w:ascii="Calibri" w:hAnsi="Calibri"/>
                              </w:rPr>
                              <w:t xml:space="preserve"> Road, approximately 130m to the north of the </w:t>
                            </w:r>
                            <w:proofErr w:type="spellStart"/>
                            <w:r w:rsidRPr="007F6FB7">
                              <w:rPr>
                                <w:rFonts w:ascii="Calibri" w:hAnsi="Calibri"/>
                              </w:rPr>
                              <w:t>signalised</w:t>
                            </w:r>
                            <w:proofErr w:type="spellEnd"/>
                            <w:r w:rsidRPr="007F6FB7">
                              <w:rPr>
                                <w:rFonts w:ascii="Calibri" w:hAnsi="Calibri"/>
                              </w:rPr>
                              <w:t xml:space="preserve"> junction with the A678 </w:t>
                            </w:r>
                            <w:proofErr w:type="spellStart"/>
                            <w:r w:rsidRPr="007F6FB7">
                              <w:rPr>
                                <w:rFonts w:ascii="Calibri" w:hAnsi="Calibri"/>
                              </w:rPr>
                              <w:t>Furthergate</w:t>
                            </w:r>
                            <w:proofErr w:type="spellEnd"/>
                            <w:r w:rsidRPr="007F6FB7">
                              <w:rPr>
                                <w:rFonts w:ascii="Calibri" w:hAnsi="Calibri"/>
                              </w:rPr>
                              <w:t xml:space="preserve">. </w:t>
                            </w:r>
                            <w:r>
                              <w:rPr>
                                <w:rFonts w:ascii="Calibri" w:hAnsi="Calibri"/>
                              </w:rPr>
                              <w:t xml:space="preserve"> A new </w:t>
                            </w:r>
                            <w:proofErr w:type="spellStart"/>
                            <w:r>
                              <w:rPr>
                                <w:rFonts w:ascii="Calibri" w:hAnsi="Calibri"/>
                              </w:rPr>
                              <w:t>signalised</w:t>
                            </w:r>
                            <w:proofErr w:type="spellEnd"/>
                            <w:r>
                              <w:rPr>
                                <w:rFonts w:ascii="Calibri" w:hAnsi="Calibri"/>
                              </w:rPr>
                              <w:t xml:space="preserve"> junction would be provided where the link road intersects Gorse Street and a priority junction would be provided where the link road intersects the A678 </w:t>
                            </w:r>
                            <w:proofErr w:type="spellStart"/>
                            <w:r>
                              <w:rPr>
                                <w:rFonts w:ascii="Calibri" w:hAnsi="Calibri"/>
                              </w:rPr>
                              <w:t>Burnley</w:t>
                            </w:r>
                            <w:proofErr w:type="spellEnd"/>
                            <w:r>
                              <w:rPr>
                                <w:rFonts w:ascii="Calibri" w:hAnsi="Calibri"/>
                              </w:rPr>
                              <w:t xml:space="preserve"> Road.</w:t>
                            </w:r>
                          </w:p>
                          <w:p w14:paraId="16CC1537" w14:textId="60CA2F97" w:rsidR="005C2227" w:rsidRDefault="005C2227" w:rsidP="00E44D8F">
                            <w:pPr>
                              <w:keepNext/>
                              <w:spacing w:before="120" w:after="120" w:line="288" w:lineRule="auto"/>
                              <w:rPr>
                                <w:rFonts w:ascii="Calibri" w:hAnsi="Calibri"/>
                              </w:rPr>
                            </w:pPr>
                            <w:r w:rsidRPr="0071075F">
                              <w:rPr>
                                <w:rFonts w:ascii="Calibri" w:hAnsi="Calibri"/>
                              </w:rPr>
                              <w:t>The proposals are strongly aligned to various National, Regional and Local policies, helping to achieve both their immediate goals and contribute to longer-term aims.</w:t>
                            </w:r>
                          </w:p>
                          <w:p w14:paraId="2E569395" w14:textId="4790AD64" w:rsidR="005C2227" w:rsidRDefault="005C2227" w:rsidP="00B03E57">
                            <w:pPr>
                              <w:keepNext/>
                              <w:spacing w:before="120" w:after="120" w:line="288" w:lineRule="auto"/>
                              <w:rPr>
                                <w:rFonts w:ascii="Calibri" w:hAnsi="Calibri"/>
                              </w:rPr>
                            </w:pPr>
                            <w:r w:rsidRPr="00B81742">
                              <w:rPr>
                                <w:rFonts w:ascii="Calibri" w:hAnsi="Calibri"/>
                              </w:rPr>
                              <w:t xml:space="preserve">The main challenge, which the </w:t>
                            </w:r>
                            <w:proofErr w:type="spellStart"/>
                            <w:r w:rsidRPr="00B81742">
                              <w:rPr>
                                <w:rFonts w:ascii="Calibri" w:hAnsi="Calibri"/>
                              </w:rPr>
                              <w:t>Furthergate</w:t>
                            </w:r>
                            <w:proofErr w:type="spellEnd"/>
                            <w:r w:rsidRPr="00B81742">
                              <w:rPr>
                                <w:rFonts w:ascii="Calibri" w:hAnsi="Calibri"/>
                              </w:rPr>
                              <w:t xml:space="preserve"> Link Road scheme aims to address is to reduce the existing congestion issues along t</w:t>
                            </w:r>
                            <w:r>
                              <w:rPr>
                                <w:rFonts w:ascii="Calibri" w:hAnsi="Calibri"/>
                              </w:rPr>
                              <w:t xml:space="preserve">he A678 </w:t>
                            </w:r>
                            <w:proofErr w:type="spellStart"/>
                            <w:r>
                              <w:rPr>
                                <w:rFonts w:ascii="Calibri" w:hAnsi="Calibri"/>
                              </w:rPr>
                              <w:t>Burnley</w:t>
                            </w:r>
                            <w:proofErr w:type="spellEnd"/>
                            <w:r>
                              <w:rPr>
                                <w:rFonts w:ascii="Calibri" w:hAnsi="Calibri"/>
                              </w:rPr>
                              <w:t xml:space="preserve"> Road corridor, resulting in travel time savings and aiding </w:t>
                            </w:r>
                            <w:proofErr w:type="spellStart"/>
                            <w:r>
                              <w:rPr>
                                <w:rFonts w:ascii="Calibri" w:hAnsi="Calibri"/>
                              </w:rPr>
                              <w:t>optimisation</w:t>
                            </w:r>
                            <w:proofErr w:type="spellEnd"/>
                            <w:r>
                              <w:rPr>
                                <w:rFonts w:ascii="Calibri" w:hAnsi="Calibri"/>
                              </w:rPr>
                              <w:t xml:space="preserve"> of the highway network as a whole.  In addition, investment in the </w:t>
                            </w:r>
                            <w:proofErr w:type="spellStart"/>
                            <w:r>
                              <w:rPr>
                                <w:rFonts w:ascii="Calibri" w:hAnsi="Calibri"/>
                              </w:rPr>
                              <w:t>Furthergate</w:t>
                            </w:r>
                            <w:proofErr w:type="spellEnd"/>
                            <w:r>
                              <w:rPr>
                                <w:rFonts w:ascii="Calibri" w:hAnsi="Calibri"/>
                              </w:rPr>
                              <w:t xml:space="preserve"> Link Road scheme would contribute to economic growth by releasing the potential for a number of strategic sites along the route of the new link road that would help to attract new developers and accelerate projects that are already planned.  Bringing forward new commercial/employment development and possibly housing would also help the borough to meet its Local Plan and Prosperity Plan targets for new business, jobs and homes.  Not only would the project encourage development of adjacent sites, but would also help improve air quality for residents who live on both sides of the A678 </w:t>
                            </w:r>
                            <w:proofErr w:type="spellStart"/>
                            <w:r>
                              <w:rPr>
                                <w:rFonts w:ascii="Calibri" w:hAnsi="Calibri"/>
                              </w:rPr>
                              <w:t>Burnley</w:t>
                            </w:r>
                            <w:proofErr w:type="spellEnd"/>
                            <w:r>
                              <w:rPr>
                                <w:rFonts w:ascii="Calibri" w:hAnsi="Calibri"/>
                              </w:rPr>
                              <w:t xml:space="preserve"> Road, promote sustainable transport, reduce severance and improve road safety.</w:t>
                            </w:r>
                          </w:p>
                          <w:p w14:paraId="4A68823C" w14:textId="77777777" w:rsidR="005C2227" w:rsidRDefault="005C2227" w:rsidP="007469B3">
                            <w:pPr>
                              <w:spacing w:line="264" w:lineRule="auto"/>
                              <w:rPr>
                                <w:rFonts w:ascii="Calibri" w:hAnsi="Calibri"/>
                              </w:rPr>
                            </w:pPr>
                            <w:r>
                              <w:rPr>
                                <w:rFonts w:ascii="Calibri" w:hAnsi="Calibri"/>
                              </w:rPr>
                              <w:t>The following key strategic objectives have been identified for the scheme:</w:t>
                            </w:r>
                          </w:p>
                          <w:p w14:paraId="26592019" w14:textId="77777777" w:rsidR="005C2227" w:rsidRDefault="005C2227" w:rsidP="003D4B17">
                            <w:pPr>
                              <w:pStyle w:val="ListParagraph"/>
                              <w:keepNext/>
                              <w:numPr>
                                <w:ilvl w:val="0"/>
                                <w:numId w:val="14"/>
                              </w:numPr>
                              <w:spacing w:before="120" w:after="120" w:line="288" w:lineRule="auto"/>
                              <w:rPr>
                                <w:sz w:val="20"/>
                              </w:rPr>
                            </w:pPr>
                            <w:r w:rsidRPr="007469B3">
                              <w:rPr>
                                <w:sz w:val="20"/>
                              </w:rPr>
                              <w:t>Connect to the SRN to Aid Optimisation of the Network as a Whole</w:t>
                            </w:r>
                          </w:p>
                          <w:p w14:paraId="443132ED" w14:textId="77777777" w:rsidR="005C2227" w:rsidRPr="007469B3" w:rsidRDefault="005C2227" w:rsidP="003D4B17">
                            <w:pPr>
                              <w:pStyle w:val="ListParagraph"/>
                              <w:keepNext/>
                              <w:numPr>
                                <w:ilvl w:val="0"/>
                                <w:numId w:val="14"/>
                              </w:numPr>
                              <w:spacing w:before="120" w:after="120" w:line="288" w:lineRule="auto"/>
                              <w:rPr>
                                <w:sz w:val="20"/>
                              </w:rPr>
                            </w:pPr>
                            <w:r w:rsidRPr="007469B3">
                              <w:rPr>
                                <w:sz w:val="20"/>
                              </w:rPr>
                              <w:t xml:space="preserve">Improve the Reliability of Journey Times </w:t>
                            </w:r>
                          </w:p>
                          <w:p w14:paraId="2E7B91C1" w14:textId="77777777" w:rsidR="005C2227" w:rsidRPr="007469B3" w:rsidRDefault="005C2227" w:rsidP="003D4B17">
                            <w:pPr>
                              <w:pStyle w:val="ListParagraph"/>
                              <w:keepNext/>
                              <w:numPr>
                                <w:ilvl w:val="0"/>
                                <w:numId w:val="14"/>
                              </w:numPr>
                              <w:spacing w:before="120" w:after="120" w:line="288" w:lineRule="auto"/>
                              <w:rPr>
                                <w:sz w:val="20"/>
                              </w:rPr>
                            </w:pPr>
                            <w:r w:rsidRPr="007469B3">
                              <w:rPr>
                                <w:sz w:val="20"/>
                              </w:rPr>
                              <w:t>Support Economic Growth and Regeneration</w:t>
                            </w:r>
                          </w:p>
                          <w:p w14:paraId="559362EB" w14:textId="77777777" w:rsidR="005C2227" w:rsidRPr="007469B3" w:rsidRDefault="005C2227" w:rsidP="003D4B17">
                            <w:pPr>
                              <w:pStyle w:val="ListParagraph"/>
                              <w:keepNext/>
                              <w:numPr>
                                <w:ilvl w:val="0"/>
                                <w:numId w:val="14"/>
                              </w:numPr>
                              <w:spacing w:before="120" w:after="120" w:line="288" w:lineRule="auto"/>
                              <w:rPr>
                                <w:sz w:val="20"/>
                              </w:rPr>
                            </w:pPr>
                            <w:r w:rsidRPr="007469B3">
                              <w:rPr>
                                <w:sz w:val="20"/>
                              </w:rPr>
                              <w:t>Reduce Carbon Emissions and Promote Sustainable Transport</w:t>
                            </w:r>
                          </w:p>
                          <w:p w14:paraId="1246A7FE" w14:textId="77777777" w:rsidR="005C2227" w:rsidRPr="007469B3" w:rsidRDefault="005C2227" w:rsidP="003D4B17">
                            <w:pPr>
                              <w:pStyle w:val="ListParagraph"/>
                              <w:keepNext/>
                              <w:numPr>
                                <w:ilvl w:val="0"/>
                                <w:numId w:val="14"/>
                              </w:numPr>
                              <w:spacing w:before="120" w:after="120" w:line="288" w:lineRule="auto"/>
                              <w:rPr>
                                <w:sz w:val="20"/>
                              </w:rPr>
                            </w:pPr>
                            <w:r w:rsidRPr="007469B3">
                              <w:rPr>
                                <w:sz w:val="20"/>
                              </w:rPr>
                              <w:t>Improve Road Safety and Reduce Severance</w:t>
                            </w:r>
                          </w:p>
                          <w:p w14:paraId="3BA76DDA" w14:textId="77777777" w:rsidR="005C2227" w:rsidRDefault="005C2227" w:rsidP="007469B3">
                            <w:pPr>
                              <w:keepNext/>
                              <w:spacing w:before="120" w:after="120" w:line="288" w:lineRule="auto"/>
                              <w:rPr>
                                <w:rFonts w:ascii="Calibri" w:hAnsi="Calibri"/>
                              </w:rPr>
                            </w:pPr>
                            <w:r w:rsidRPr="00B81742">
                              <w:rPr>
                                <w:rFonts w:ascii="Calibri" w:hAnsi="Calibri"/>
                              </w:rPr>
                              <w:t xml:space="preserve">The impact of not progressing would be detrimental on </w:t>
                            </w:r>
                            <w:r>
                              <w:rPr>
                                <w:rFonts w:ascii="Calibri" w:hAnsi="Calibri"/>
                              </w:rPr>
                              <w:t xml:space="preserve">both local and strategic highway network, particularly </w:t>
                            </w:r>
                            <w:r w:rsidRPr="00B81742">
                              <w:rPr>
                                <w:rFonts w:ascii="Calibri" w:hAnsi="Calibri"/>
                              </w:rPr>
                              <w:t xml:space="preserve">accessibility to and from the main gateway of East Lancashire (i.e. M65) and Blackburn town </w:t>
                            </w:r>
                            <w:proofErr w:type="spellStart"/>
                            <w:r w:rsidRPr="00B81742">
                              <w:rPr>
                                <w:rFonts w:ascii="Calibri" w:hAnsi="Calibri"/>
                              </w:rPr>
                              <w:t>centre</w:t>
                            </w:r>
                            <w:proofErr w:type="spellEnd"/>
                            <w:r w:rsidRPr="00B81742">
                              <w:rPr>
                                <w:rFonts w:ascii="Calibri" w:hAnsi="Calibri"/>
                              </w:rPr>
                              <w:t xml:space="preserve">. </w:t>
                            </w:r>
                            <w:r>
                              <w:rPr>
                                <w:rFonts w:ascii="Calibri" w:hAnsi="Calibri"/>
                              </w:rPr>
                              <w:t xml:space="preserve"> In addition, a number of development sites may suffer from not progressing the scheme, as having no direct access onto the highway network and as a result becoming unattractive for development.  If the sites are however delivered, the impact on the local highway network is envisaged to be significant, with junctions forecasted to operate over capacity.  This in turn would result in increased air quality issues along the A678 </w:t>
                            </w:r>
                            <w:proofErr w:type="spellStart"/>
                            <w:r>
                              <w:rPr>
                                <w:rFonts w:ascii="Calibri" w:hAnsi="Calibri"/>
                              </w:rPr>
                              <w:t>Burnley</w:t>
                            </w:r>
                            <w:proofErr w:type="spellEnd"/>
                            <w:r>
                              <w:rPr>
                                <w:rFonts w:ascii="Calibri" w:hAnsi="Calibri"/>
                              </w:rPr>
                              <w:t xml:space="preserve"> Road and exacerbation of existing severance issues.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006FC" id="Text Box 11" o:spid="_x0000_s1034" type="#_x0000_t202" style="position:absolute;margin-left:5.4pt;margin-top:-.3pt;width:547pt;height:66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" fillcolor="#4f81bd">
                <v:fill color2="#dce6f2" angle="45" focus="100%" type="gradient"/>
                <v:textbox>
                  <w:txbxContent>
                    <w:p w14:paraId="2442B1C6" w14:textId="77777777" w:rsidR="005C2227" w:rsidRDefault="005C2227" w:rsidP="00655092">
                      <w:pPr>
                        <w:rPr>
                          <w:sz w:val="24"/>
                          <w:szCs w:val="24"/>
                        </w:rPr>
                      </w:pPr>
                      <w:r>
                        <w:rPr>
                          <w:sz w:val="24"/>
                          <w:szCs w:val="24"/>
                        </w:rPr>
                        <w:t>Strategic</w:t>
                      </w:r>
                      <w:r w:rsidRPr="00655092">
                        <w:rPr>
                          <w:sz w:val="24"/>
                          <w:szCs w:val="24"/>
                        </w:rPr>
                        <w:t xml:space="preserve"> Case Summary</w:t>
                      </w:r>
                    </w:p>
                    <w:p w14:paraId="18195450" w14:textId="77777777" w:rsidR="005C2227" w:rsidRDefault="005C2227" w:rsidP="00290053">
                      <w:pPr>
                        <w:keepNext/>
                        <w:spacing w:before="120" w:after="120" w:line="288" w:lineRule="auto"/>
                        <w:rPr>
                          <w:rFonts w:ascii="Calibri" w:hAnsi="Calibri"/>
                        </w:rPr>
                      </w:pPr>
                      <w:r>
                        <w:rPr>
                          <w:rFonts w:ascii="Calibri" w:hAnsi="Calibri"/>
                        </w:rPr>
                        <w:t xml:space="preserve">The proposed </w:t>
                      </w:r>
                      <w:proofErr w:type="spellStart"/>
                      <w:r>
                        <w:rPr>
                          <w:rFonts w:ascii="Calibri" w:hAnsi="Calibri"/>
                        </w:rPr>
                        <w:t>Furthergate</w:t>
                      </w:r>
                      <w:proofErr w:type="spellEnd"/>
                      <w:r>
                        <w:rPr>
                          <w:rFonts w:ascii="Calibri" w:hAnsi="Calibri"/>
                        </w:rPr>
                        <w:t xml:space="preserve"> Link Road scheme is one of three infrastructure packages, which altogether comprise the Growth Deal 3 “</w:t>
                      </w:r>
                      <w:proofErr w:type="spellStart"/>
                      <w:r>
                        <w:rPr>
                          <w:rFonts w:ascii="Calibri" w:hAnsi="Calibri"/>
                        </w:rPr>
                        <w:t>Pennine</w:t>
                      </w:r>
                      <w:proofErr w:type="spellEnd"/>
                      <w:r>
                        <w:rPr>
                          <w:rFonts w:ascii="Calibri" w:hAnsi="Calibri"/>
                        </w:rPr>
                        <w:t xml:space="preserve"> Gateways” project, aimed to support the sustainable delivery of new homes, new business and jobs in the three growth area of the Borough whilst contributing to alleviating congestion.</w:t>
                      </w:r>
                    </w:p>
                    <w:p w14:paraId="1EC44B18" w14:textId="77777777" w:rsidR="005C2227" w:rsidRPr="00290053" w:rsidRDefault="005C2227" w:rsidP="00290053">
                      <w:pPr>
                        <w:keepNext/>
                        <w:spacing w:before="120" w:after="120" w:line="288" w:lineRule="auto"/>
                        <w:rPr>
                          <w:rFonts w:ascii="Calibri" w:hAnsi="Calibri"/>
                        </w:rPr>
                      </w:pPr>
                      <w:r>
                        <w:rPr>
                          <w:rFonts w:ascii="Calibri" w:hAnsi="Calibri"/>
                        </w:rPr>
                        <w:t>The “</w:t>
                      </w:r>
                      <w:proofErr w:type="spellStart"/>
                      <w:r>
                        <w:rPr>
                          <w:rFonts w:ascii="Calibri" w:hAnsi="Calibri"/>
                        </w:rPr>
                        <w:t>Pennine</w:t>
                      </w:r>
                      <w:proofErr w:type="spellEnd"/>
                      <w:r>
                        <w:rPr>
                          <w:rFonts w:ascii="Calibri" w:hAnsi="Calibri"/>
                        </w:rPr>
                        <w:t xml:space="preserve"> Gateways” project has been approved in principle by the Lancashire Enterprise Partnership (LEP) for funding and was given “</w:t>
                      </w:r>
                      <w:proofErr w:type="spellStart"/>
                      <w:r>
                        <w:rPr>
                          <w:rFonts w:ascii="Calibri" w:hAnsi="Calibri"/>
                        </w:rPr>
                        <w:t>Programme</w:t>
                      </w:r>
                      <w:proofErr w:type="spellEnd"/>
                      <w:r>
                        <w:rPr>
                          <w:rFonts w:ascii="Calibri" w:hAnsi="Calibri"/>
                        </w:rPr>
                        <w:t xml:space="preserve"> Entry” in spring 2017 as part of Central Government’s Growth Deal 3 announcement.  </w:t>
                      </w:r>
                      <w:r w:rsidRPr="008949E6">
                        <w:rPr>
                          <w:rFonts w:ascii="Calibri" w:hAnsi="Calibri"/>
                        </w:rPr>
                        <w:t>Majority funding for delivery comes via the LEP with physical and financial completion required by March 2021.</w:t>
                      </w:r>
                    </w:p>
                    <w:p w14:paraId="62228160" w14:textId="77777777" w:rsidR="005C2227" w:rsidRDefault="005C2227" w:rsidP="00E44D8F">
                      <w:pPr>
                        <w:keepNext/>
                        <w:spacing w:before="120" w:after="120" w:line="288" w:lineRule="auto"/>
                        <w:rPr>
                          <w:rFonts w:ascii="Calibri" w:hAnsi="Calibri"/>
                        </w:rPr>
                      </w:pPr>
                      <w:r w:rsidRPr="007F6FB7">
                        <w:rPr>
                          <w:rFonts w:ascii="Calibri" w:hAnsi="Calibri"/>
                        </w:rPr>
                        <w:t xml:space="preserve">Under the scheme proposals, </w:t>
                      </w:r>
                      <w:r>
                        <w:rPr>
                          <w:rFonts w:ascii="Calibri" w:hAnsi="Calibri"/>
                        </w:rPr>
                        <w:t>the</w:t>
                      </w:r>
                      <w:r w:rsidRPr="007F6FB7">
                        <w:rPr>
                          <w:rFonts w:ascii="Calibri" w:hAnsi="Calibri"/>
                        </w:rPr>
                        <w:t xml:space="preserve"> link road would be </w:t>
                      </w:r>
                      <w:r>
                        <w:rPr>
                          <w:rFonts w:ascii="Calibri" w:hAnsi="Calibri"/>
                        </w:rPr>
                        <w:t>completed</w:t>
                      </w:r>
                      <w:r w:rsidRPr="007F6FB7">
                        <w:rPr>
                          <w:rFonts w:ascii="Calibri" w:hAnsi="Calibri"/>
                        </w:rPr>
                        <w:t xml:space="preserve"> between the Red Lion Roundabout and Gorse Street, running parallel to the A678 </w:t>
                      </w:r>
                      <w:proofErr w:type="spellStart"/>
                      <w:r w:rsidRPr="007F6FB7">
                        <w:rPr>
                          <w:rFonts w:ascii="Calibri" w:hAnsi="Calibri"/>
                        </w:rPr>
                        <w:t>Burnley</w:t>
                      </w:r>
                      <w:proofErr w:type="spellEnd"/>
                      <w:r w:rsidRPr="007F6FB7">
                        <w:rPr>
                          <w:rFonts w:ascii="Calibri" w:hAnsi="Calibri"/>
                        </w:rPr>
                        <w:t xml:space="preserve"> Road.  At its north-eastern end, the new link road would tie into the existing section of the carriageway, which currently forms a fifth</w:t>
                      </w:r>
                      <w:r>
                        <w:rPr>
                          <w:rFonts w:ascii="Calibri" w:hAnsi="Calibri"/>
                        </w:rPr>
                        <w:t xml:space="preserve"> arm of the Red Lion Roundabout</w:t>
                      </w:r>
                      <w:r w:rsidRPr="007F6FB7">
                        <w:rPr>
                          <w:rFonts w:ascii="Calibri" w:hAnsi="Calibri"/>
                        </w:rPr>
                        <w:t xml:space="preserve">.  At its south-western end, the proposed link road would tie into the A678 </w:t>
                      </w:r>
                      <w:proofErr w:type="spellStart"/>
                      <w:r w:rsidRPr="007F6FB7">
                        <w:rPr>
                          <w:rFonts w:ascii="Calibri" w:hAnsi="Calibri"/>
                        </w:rPr>
                        <w:t>Burnley</w:t>
                      </w:r>
                      <w:proofErr w:type="spellEnd"/>
                      <w:r w:rsidRPr="007F6FB7">
                        <w:rPr>
                          <w:rFonts w:ascii="Calibri" w:hAnsi="Calibri"/>
                        </w:rPr>
                        <w:t xml:space="preserve"> Road, approximately 130m to the north of the </w:t>
                      </w:r>
                      <w:proofErr w:type="spellStart"/>
                      <w:r w:rsidRPr="007F6FB7">
                        <w:rPr>
                          <w:rFonts w:ascii="Calibri" w:hAnsi="Calibri"/>
                        </w:rPr>
                        <w:t>signalised</w:t>
                      </w:r>
                      <w:proofErr w:type="spellEnd"/>
                      <w:r w:rsidRPr="007F6FB7">
                        <w:rPr>
                          <w:rFonts w:ascii="Calibri" w:hAnsi="Calibri"/>
                        </w:rPr>
                        <w:t xml:space="preserve"> junction with the A678 </w:t>
                      </w:r>
                      <w:proofErr w:type="spellStart"/>
                      <w:r w:rsidRPr="007F6FB7">
                        <w:rPr>
                          <w:rFonts w:ascii="Calibri" w:hAnsi="Calibri"/>
                        </w:rPr>
                        <w:t>Furthergate</w:t>
                      </w:r>
                      <w:proofErr w:type="spellEnd"/>
                      <w:r w:rsidRPr="007F6FB7">
                        <w:rPr>
                          <w:rFonts w:ascii="Calibri" w:hAnsi="Calibri"/>
                        </w:rPr>
                        <w:t xml:space="preserve">. </w:t>
                      </w:r>
                      <w:r>
                        <w:rPr>
                          <w:rFonts w:ascii="Calibri" w:hAnsi="Calibri"/>
                        </w:rPr>
                        <w:t xml:space="preserve"> A new </w:t>
                      </w:r>
                      <w:proofErr w:type="spellStart"/>
                      <w:r>
                        <w:rPr>
                          <w:rFonts w:ascii="Calibri" w:hAnsi="Calibri"/>
                        </w:rPr>
                        <w:t>signalised</w:t>
                      </w:r>
                      <w:proofErr w:type="spellEnd"/>
                      <w:r>
                        <w:rPr>
                          <w:rFonts w:ascii="Calibri" w:hAnsi="Calibri"/>
                        </w:rPr>
                        <w:t xml:space="preserve"> junction would be provided where the link road intersects Gorse Street and a priority junction would be provided where the link road intersects the A678 </w:t>
                      </w:r>
                      <w:proofErr w:type="spellStart"/>
                      <w:r>
                        <w:rPr>
                          <w:rFonts w:ascii="Calibri" w:hAnsi="Calibri"/>
                        </w:rPr>
                        <w:t>Burnley</w:t>
                      </w:r>
                      <w:proofErr w:type="spellEnd"/>
                      <w:r>
                        <w:rPr>
                          <w:rFonts w:ascii="Calibri" w:hAnsi="Calibri"/>
                        </w:rPr>
                        <w:t xml:space="preserve"> Road.</w:t>
                      </w:r>
                    </w:p>
                    <w:p w14:paraId="16CC1537" w14:textId="60CA2F97" w:rsidR="005C2227" w:rsidRDefault="005C2227" w:rsidP="00E44D8F">
                      <w:pPr>
                        <w:keepNext/>
                        <w:spacing w:before="120" w:after="120" w:line="288" w:lineRule="auto"/>
                        <w:rPr>
                          <w:rFonts w:ascii="Calibri" w:hAnsi="Calibri"/>
                        </w:rPr>
                      </w:pPr>
                      <w:r w:rsidRPr="0071075F">
                        <w:rPr>
                          <w:rFonts w:ascii="Calibri" w:hAnsi="Calibri"/>
                        </w:rPr>
                        <w:t>The proposals are strongly aligned to various National, Regional and Local policies, helping to achieve both their immediate goals and contribute to longer-term aims.</w:t>
                      </w:r>
                    </w:p>
                    <w:p w14:paraId="2E569395" w14:textId="4790AD64" w:rsidR="005C2227" w:rsidRDefault="005C2227" w:rsidP="00B03E57">
                      <w:pPr>
                        <w:keepNext/>
                        <w:spacing w:before="120" w:after="120" w:line="288" w:lineRule="auto"/>
                        <w:rPr>
                          <w:rFonts w:ascii="Calibri" w:hAnsi="Calibri"/>
                        </w:rPr>
                      </w:pPr>
                      <w:r w:rsidRPr="00B81742">
                        <w:rPr>
                          <w:rFonts w:ascii="Calibri" w:hAnsi="Calibri"/>
                        </w:rPr>
                        <w:t xml:space="preserve">The main challenge, which the </w:t>
                      </w:r>
                      <w:proofErr w:type="spellStart"/>
                      <w:r w:rsidRPr="00B81742">
                        <w:rPr>
                          <w:rFonts w:ascii="Calibri" w:hAnsi="Calibri"/>
                        </w:rPr>
                        <w:t>Furthergate</w:t>
                      </w:r>
                      <w:proofErr w:type="spellEnd"/>
                      <w:r w:rsidRPr="00B81742">
                        <w:rPr>
                          <w:rFonts w:ascii="Calibri" w:hAnsi="Calibri"/>
                        </w:rPr>
                        <w:t xml:space="preserve"> Link Road scheme aims to address is to reduce the existing congestion issues along t</w:t>
                      </w:r>
                      <w:r>
                        <w:rPr>
                          <w:rFonts w:ascii="Calibri" w:hAnsi="Calibri"/>
                        </w:rPr>
                        <w:t xml:space="preserve">he A678 </w:t>
                      </w:r>
                      <w:proofErr w:type="spellStart"/>
                      <w:r>
                        <w:rPr>
                          <w:rFonts w:ascii="Calibri" w:hAnsi="Calibri"/>
                        </w:rPr>
                        <w:t>Burnley</w:t>
                      </w:r>
                      <w:proofErr w:type="spellEnd"/>
                      <w:r>
                        <w:rPr>
                          <w:rFonts w:ascii="Calibri" w:hAnsi="Calibri"/>
                        </w:rPr>
                        <w:t xml:space="preserve"> Road corridor, resulting in travel time savings and aiding </w:t>
                      </w:r>
                      <w:proofErr w:type="spellStart"/>
                      <w:r>
                        <w:rPr>
                          <w:rFonts w:ascii="Calibri" w:hAnsi="Calibri"/>
                        </w:rPr>
                        <w:t>optimisation</w:t>
                      </w:r>
                      <w:proofErr w:type="spellEnd"/>
                      <w:r>
                        <w:rPr>
                          <w:rFonts w:ascii="Calibri" w:hAnsi="Calibri"/>
                        </w:rPr>
                        <w:t xml:space="preserve"> of the highway network as a whole.  In addition, investment in the </w:t>
                      </w:r>
                      <w:proofErr w:type="spellStart"/>
                      <w:r>
                        <w:rPr>
                          <w:rFonts w:ascii="Calibri" w:hAnsi="Calibri"/>
                        </w:rPr>
                        <w:t>Furthergate</w:t>
                      </w:r>
                      <w:proofErr w:type="spellEnd"/>
                      <w:r>
                        <w:rPr>
                          <w:rFonts w:ascii="Calibri" w:hAnsi="Calibri"/>
                        </w:rPr>
                        <w:t xml:space="preserve"> Link Road scheme would contribute to economic growth by releasing the potential for a number of strategic sites along the route of the new link road that would help to attract new developers and accelerate projects that are already planned.  Bringing forward new commercial/employment development and possibly housing would also help the borough to meet its Local Plan and Prosperity Plan targets for new business, jobs and homes.  Not only would the project encourage development of adjacent sites, but would also help improve air quality for residents who live on both sides of the A678 </w:t>
                      </w:r>
                      <w:proofErr w:type="spellStart"/>
                      <w:r>
                        <w:rPr>
                          <w:rFonts w:ascii="Calibri" w:hAnsi="Calibri"/>
                        </w:rPr>
                        <w:t>Burnley</w:t>
                      </w:r>
                      <w:proofErr w:type="spellEnd"/>
                      <w:r>
                        <w:rPr>
                          <w:rFonts w:ascii="Calibri" w:hAnsi="Calibri"/>
                        </w:rPr>
                        <w:t xml:space="preserve"> Road, promote sustainable transport, reduce severance and improve road safety.</w:t>
                      </w:r>
                    </w:p>
                    <w:p w14:paraId="4A68823C" w14:textId="77777777" w:rsidR="005C2227" w:rsidRDefault="005C2227" w:rsidP="007469B3">
                      <w:pPr>
                        <w:spacing w:line="264" w:lineRule="auto"/>
                        <w:rPr>
                          <w:rFonts w:ascii="Calibri" w:hAnsi="Calibri"/>
                        </w:rPr>
                      </w:pPr>
                      <w:r>
                        <w:rPr>
                          <w:rFonts w:ascii="Calibri" w:hAnsi="Calibri"/>
                        </w:rPr>
                        <w:t>The following key strategic objectives have been identified for the scheme:</w:t>
                      </w:r>
                    </w:p>
                    <w:p w14:paraId="26592019" w14:textId="77777777" w:rsidR="005C2227" w:rsidRDefault="005C2227" w:rsidP="003D4B17">
                      <w:pPr>
                        <w:pStyle w:val="ListParagraph"/>
                        <w:keepNext/>
                        <w:numPr>
                          <w:ilvl w:val="0"/>
                          <w:numId w:val="14"/>
                        </w:numPr>
                        <w:spacing w:before="120" w:after="120" w:line="288" w:lineRule="auto"/>
                        <w:rPr>
                          <w:sz w:val="20"/>
                        </w:rPr>
                      </w:pPr>
                      <w:r w:rsidRPr="007469B3">
                        <w:rPr>
                          <w:sz w:val="20"/>
                        </w:rPr>
                        <w:t>Connect to the SRN to Aid Optimisation of the Network as a Whole</w:t>
                      </w:r>
                    </w:p>
                    <w:p w14:paraId="443132ED" w14:textId="77777777" w:rsidR="005C2227" w:rsidRPr="007469B3" w:rsidRDefault="005C2227" w:rsidP="003D4B17">
                      <w:pPr>
                        <w:pStyle w:val="ListParagraph"/>
                        <w:keepNext/>
                        <w:numPr>
                          <w:ilvl w:val="0"/>
                          <w:numId w:val="14"/>
                        </w:numPr>
                        <w:spacing w:before="120" w:after="120" w:line="288" w:lineRule="auto"/>
                        <w:rPr>
                          <w:sz w:val="20"/>
                        </w:rPr>
                      </w:pPr>
                      <w:r w:rsidRPr="007469B3">
                        <w:rPr>
                          <w:sz w:val="20"/>
                        </w:rPr>
                        <w:t xml:space="preserve">Improve the Reliability of Journey Times </w:t>
                      </w:r>
                    </w:p>
                    <w:p w14:paraId="2E7B91C1" w14:textId="77777777" w:rsidR="005C2227" w:rsidRPr="007469B3" w:rsidRDefault="005C2227" w:rsidP="003D4B17">
                      <w:pPr>
                        <w:pStyle w:val="ListParagraph"/>
                        <w:keepNext/>
                        <w:numPr>
                          <w:ilvl w:val="0"/>
                          <w:numId w:val="14"/>
                        </w:numPr>
                        <w:spacing w:before="120" w:after="120" w:line="288" w:lineRule="auto"/>
                        <w:rPr>
                          <w:sz w:val="20"/>
                        </w:rPr>
                      </w:pPr>
                      <w:r w:rsidRPr="007469B3">
                        <w:rPr>
                          <w:sz w:val="20"/>
                        </w:rPr>
                        <w:t>Support Economic Growth and Regeneration</w:t>
                      </w:r>
                    </w:p>
                    <w:p w14:paraId="559362EB" w14:textId="77777777" w:rsidR="005C2227" w:rsidRPr="007469B3" w:rsidRDefault="005C2227" w:rsidP="003D4B17">
                      <w:pPr>
                        <w:pStyle w:val="ListParagraph"/>
                        <w:keepNext/>
                        <w:numPr>
                          <w:ilvl w:val="0"/>
                          <w:numId w:val="14"/>
                        </w:numPr>
                        <w:spacing w:before="120" w:after="120" w:line="288" w:lineRule="auto"/>
                        <w:rPr>
                          <w:sz w:val="20"/>
                        </w:rPr>
                      </w:pPr>
                      <w:r w:rsidRPr="007469B3">
                        <w:rPr>
                          <w:sz w:val="20"/>
                        </w:rPr>
                        <w:t>Reduce Carbon Emissions and Promote Sustainable Transport</w:t>
                      </w:r>
                    </w:p>
                    <w:p w14:paraId="1246A7FE" w14:textId="77777777" w:rsidR="005C2227" w:rsidRPr="007469B3" w:rsidRDefault="005C2227" w:rsidP="003D4B17">
                      <w:pPr>
                        <w:pStyle w:val="ListParagraph"/>
                        <w:keepNext/>
                        <w:numPr>
                          <w:ilvl w:val="0"/>
                          <w:numId w:val="14"/>
                        </w:numPr>
                        <w:spacing w:before="120" w:after="120" w:line="288" w:lineRule="auto"/>
                        <w:rPr>
                          <w:sz w:val="20"/>
                        </w:rPr>
                      </w:pPr>
                      <w:r w:rsidRPr="007469B3">
                        <w:rPr>
                          <w:sz w:val="20"/>
                        </w:rPr>
                        <w:t>Improve Road Safety and Reduce Severance</w:t>
                      </w:r>
                    </w:p>
                    <w:p w14:paraId="3BA76DDA" w14:textId="77777777" w:rsidR="005C2227" w:rsidRDefault="005C2227" w:rsidP="007469B3">
                      <w:pPr>
                        <w:keepNext/>
                        <w:spacing w:before="120" w:after="120" w:line="288" w:lineRule="auto"/>
                        <w:rPr>
                          <w:rFonts w:ascii="Calibri" w:hAnsi="Calibri"/>
                        </w:rPr>
                      </w:pPr>
                      <w:r w:rsidRPr="00B81742">
                        <w:rPr>
                          <w:rFonts w:ascii="Calibri" w:hAnsi="Calibri"/>
                        </w:rPr>
                        <w:t xml:space="preserve">The impact of not progressing would be detrimental on </w:t>
                      </w:r>
                      <w:r>
                        <w:rPr>
                          <w:rFonts w:ascii="Calibri" w:hAnsi="Calibri"/>
                        </w:rPr>
                        <w:t xml:space="preserve">both local and strategic highway network, particularly </w:t>
                      </w:r>
                      <w:r w:rsidRPr="00B81742">
                        <w:rPr>
                          <w:rFonts w:ascii="Calibri" w:hAnsi="Calibri"/>
                        </w:rPr>
                        <w:t xml:space="preserve">accessibility to and from the main gateway of East Lancashire (i.e. M65) and Blackburn town </w:t>
                      </w:r>
                      <w:proofErr w:type="spellStart"/>
                      <w:r w:rsidRPr="00B81742">
                        <w:rPr>
                          <w:rFonts w:ascii="Calibri" w:hAnsi="Calibri"/>
                        </w:rPr>
                        <w:t>centre</w:t>
                      </w:r>
                      <w:proofErr w:type="spellEnd"/>
                      <w:r w:rsidRPr="00B81742">
                        <w:rPr>
                          <w:rFonts w:ascii="Calibri" w:hAnsi="Calibri"/>
                        </w:rPr>
                        <w:t xml:space="preserve">. </w:t>
                      </w:r>
                      <w:r>
                        <w:rPr>
                          <w:rFonts w:ascii="Calibri" w:hAnsi="Calibri"/>
                        </w:rPr>
                        <w:t xml:space="preserve"> In addition, a number of development sites may suffer from not progressing the scheme, as having no direct access onto the highway network and as a result becoming unattractive for development.  If the sites are however delivered, the impact on the local highway network is envisaged to be significant, with junctions forecasted to operate over capacity.  This in turn would result in increased air quality issues along the A678 </w:t>
                      </w:r>
                      <w:proofErr w:type="spellStart"/>
                      <w:r>
                        <w:rPr>
                          <w:rFonts w:ascii="Calibri" w:hAnsi="Calibri"/>
                        </w:rPr>
                        <w:t>Burnley</w:t>
                      </w:r>
                      <w:proofErr w:type="spellEnd"/>
                      <w:r>
                        <w:rPr>
                          <w:rFonts w:ascii="Calibri" w:hAnsi="Calibri"/>
                        </w:rPr>
                        <w:t xml:space="preserve"> Road and exacerbation of existing severance issues. </w:t>
                      </w:r>
                    </w:p>
                  </w:txbxContent>
                </v:textbox>
              </v:shape>
            </w:pict>
          </mc:Fallback>
        </mc:AlternateContent>
      </w:r>
    </w:p>
    <w:p w14:paraId="55C969D2" w14:textId="77777777" w:rsidR="007374A6" w:rsidRDefault="007374A6" w:rsidP="007E792D">
      <w:pPr>
        <w:rPr>
          <w:rFonts w:ascii="Calibri" w:hAnsi="Calibri"/>
          <w:color w:val="333399"/>
          <w:sz w:val="28"/>
          <w:szCs w:val="28"/>
          <w:lang w:val="en-GB"/>
        </w:rPr>
      </w:pPr>
    </w:p>
    <w:p w14:paraId="2AED733C" w14:textId="77777777" w:rsidR="007374A6" w:rsidRDefault="007374A6" w:rsidP="007E792D">
      <w:pPr>
        <w:rPr>
          <w:rFonts w:ascii="Calibri" w:hAnsi="Calibri"/>
          <w:color w:val="333399"/>
          <w:sz w:val="28"/>
          <w:szCs w:val="28"/>
          <w:lang w:val="en-GB"/>
        </w:rPr>
      </w:pPr>
    </w:p>
    <w:p w14:paraId="726A8562" w14:textId="77777777" w:rsidR="007374A6" w:rsidRDefault="007374A6" w:rsidP="007E792D">
      <w:pPr>
        <w:rPr>
          <w:rFonts w:ascii="Calibri" w:hAnsi="Calibri"/>
          <w:color w:val="333399"/>
          <w:sz w:val="28"/>
          <w:szCs w:val="28"/>
          <w:lang w:val="en-GB"/>
        </w:rPr>
      </w:pPr>
    </w:p>
    <w:p w14:paraId="7B8BF077" w14:textId="77777777" w:rsidR="007374A6" w:rsidRDefault="007374A6" w:rsidP="007E792D">
      <w:pPr>
        <w:rPr>
          <w:rFonts w:ascii="Calibri" w:hAnsi="Calibri"/>
          <w:color w:val="333399"/>
          <w:sz w:val="28"/>
          <w:szCs w:val="28"/>
          <w:lang w:val="en-GB"/>
        </w:rPr>
      </w:pPr>
    </w:p>
    <w:p w14:paraId="42950CC7" w14:textId="77777777" w:rsidR="007374A6" w:rsidRDefault="007374A6" w:rsidP="007E792D">
      <w:pPr>
        <w:rPr>
          <w:rFonts w:ascii="Calibri" w:hAnsi="Calibri"/>
          <w:color w:val="333399"/>
          <w:sz w:val="28"/>
          <w:szCs w:val="28"/>
          <w:lang w:val="en-GB"/>
        </w:rPr>
      </w:pPr>
    </w:p>
    <w:p w14:paraId="6B17F865" w14:textId="77777777" w:rsidR="007374A6" w:rsidRDefault="007374A6" w:rsidP="007E792D">
      <w:pPr>
        <w:rPr>
          <w:rFonts w:ascii="Calibri" w:hAnsi="Calibri"/>
          <w:color w:val="333399"/>
          <w:sz w:val="28"/>
          <w:szCs w:val="28"/>
          <w:lang w:val="en-GB"/>
        </w:rPr>
      </w:pPr>
    </w:p>
    <w:p w14:paraId="11A12D2F" w14:textId="77777777" w:rsidR="007374A6" w:rsidRDefault="007374A6" w:rsidP="007E792D">
      <w:pPr>
        <w:rPr>
          <w:rFonts w:ascii="Calibri" w:hAnsi="Calibri"/>
          <w:color w:val="333399"/>
          <w:sz w:val="28"/>
          <w:szCs w:val="28"/>
          <w:lang w:val="en-GB"/>
        </w:rPr>
      </w:pPr>
    </w:p>
    <w:p w14:paraId="6F4F2C87" w14:textId="77777777" w:rsidR="007374A6" w:rsidRDefault="007374A6" w:rsidP="007E792D">
      <w:pPr>
        <w:rPr>
          <w:rFonts w:ascii="Calibri" w:hAnsi="Calibri"/>
          <w:color w:val="333399"/>
          <w:sz w:val="28"/>
          <w:szCs w:val="28"/>
          <w:lang w:val="en-GB"/>
        </w:rPr>
      </w:pPr>
    </w:p>
    <w:p w14:paraId="4B6C29AF" w14:textId="77777777" w:rsidR="007374A6" w:rsidRDefault="007374A6" w:rsidP="007E792D">
      <w:pPr>
        <w:rPr>
          <w:rFonts w:ascii="Calibri" w:hAnsi="Calibri"/>
          <w:color w:val="333399"/>
          <w:sz w:val="28"/>
          <w:szCs w:val="28"/>
          <w:lang w:val="en-GB"/>
        </w:rPr>
      </w:pPr>
    </w:p>
    <w:p w14:paraId="0F87F51F" w14:textId="77777777" w:rsidR="007374A6" w:rsidRDefault="007374A6" w:rsidP="007E792D">
      <w:pPr>
        <w:rPr>
          <w:rFonts w:ascii="Calibri" w:hAnsi="Calibri"/>
          <w:color w:val="333399"/>
          <w:sz w:val="28"/>
          <w:szCs w:val="28"/>
          <w:lang w:val="en-GB"/>
        </w:rPr>
      </w:pPr>
    </w:p>
    <w:p w14:paraId="6DD351DE" w14:textId="77777777" w:rsidR="007374A6" w:rsidRDefault="007374A6" w:rsidP="007E792D">
      <w:pPr>
        <w:rPr>
          <w:rFonts w:ascii="Calibri" w:hAnsi="Calibri"/>
          <w:color w:val="333399"/>
          <w:sz w:val="28"/>
          <w:szCs w:val="28"/>
          <w:lang w:val="en-GB"/>
        </w:rPr>
      </w:pPr>
    </w:p>
    <w:p w14:paraId="5EF8A6E9" w14:textId="77777777" w:rsidR="0045177A" w:rsidRPr="006C3F74" w:rsidRDefault="0045177A" w:rsidP="007E792D">
      <w:pPr>
        <w:rPr>
          <w:rFonts w:ascii="Calibri" w:hAnsi="Calibri"/>
          <w:color w:val="333399"/>
          <w:sz w:val="28"/>
          <w:szCs w:val="28"/>
          <w:lang w:val="en-GB"/>
        </w:rPr>
        <w:sectPr w:rsidR="0045177A" w:rsidRPr="006C3F74" w:rsidSect="007374A6">
          <w:pgSz w:w="12240" w:h="15840"/>
          <w:pgMar w:top="1259" w:right="357" w:bottom="1440" w:left="720" w:header="709" w:footer="709" w:gutter="0"/>
          <w:cols w:space="708"/>
          <w:docGrid w:linePitch="360"/>
        </w:sect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432"/>
      </w:tblGrid>
      <w:tr w:rsidR="00266391" w:rsidRPr="006C3F74" w14:paraId="5DBD8407" w14:textId="77777777" w:rsidTr="004968FA">
        <w:trPr>
          <w:trHeight w:val="466"/>
        </w:trPr>
        <w:tc>
          <w:tcPr>
            <w:tcW w:w="10260" w:type="dxa"/>
            <w:gridSpan w:val="2"/>
            <w:shd w:val="clear" w:color="auto" w:fill="D9D9D9"/>
            <w:vAlign w:val="center"/>
          </w:tcPr>
          <w:p w14:paraId="7977DA23" w14:textId="7BACF09A" w:rsidR="00266391" w:rsidRPr="008978A8" w:rsidRDefault="00266391" w:rsidP="0044546F">
            <w:pPr>
              <w:pStyle w:val="Heading1"/>
              <w:keepNext w:val="0"/>
              <w:ind w:hanging="381"/>
            </w:pPr>
            <w:r w:rsidRPr="006C3F74">
              <w:rPr>
                <w:color w:val="666699"/>
                <w:sz w:val="36"/>
                <w:szCs w:val="36"/>
                <w:lang w:val="en-GB"/>
              </w:rPr>
              <w:lastRenderedPageBreak/>
              <w:br w:type="page"/>
            </w:r>
            <w:bookmarkStart w:id="13" w:name="_Toc513816132"/>
            <w:r>
              <w:rPr>
                <w:color w:val="0070C0"/>
              </w:rPr>
              <w:t>Economic Case</w:t>
            </w:r>
            <w:bookmarkEnd w:id="13"/>
          </w:p>
          <w:p w14:paraId="243699F8" w14:textId="3D817CA9" w:rsidR="00266391" w:rsidRPr="006C3F74" w:rsidRDefault="00266391" w:rsidP="0044546F">
            <w:pPr>
              <w:rPr>
                <w:rFonts w:ascii="Calibri" w:hAnsi="Calibri"/>
                <w:color w:val="000080"/>
                <w:sz w:val="22"/>
                <w:szCs w:val="22"/>
                <w:lang w:val="en-GB"/>
              </w:rPr>
            </w:pPr>
            <w:r w:rsidRPr="006C3F74">
              <w:rPr>
                <w:rFonts w:ascii="Calibri" w:hAnsi="Calibri"/>
                <w:i/>
                <w:color w:val="0070C0"/>
                <w:sz w:val="22"/>
                <w:szCs w:val="22"/>
                <w:lang w:val="en-GB"/>
              </w:rPr>
              <w:t>The Economic Case assesses options to identify all their impacts and the resulting value for money.  This is a key requirement in fulfilment with HM Treasury’s requirement for appraisal. In line with HM Treasury’s appraisal requirements, the impacts considered are not limited to those directly impacting on the measured economy, nor to those which can be monetised. The economic, environmental, social and distributional impacts of a proposal are all examined, using qualitative, quantitative and monetised information. In assessing value for money, all of these are consolidated to determine the extent to which a proposal’s benefits outweigh its costs.</w:t>
            </w:r>
          </w:p>
        </w:tc>
      </w:tr>
      <w:tr w:rsidR="00266391" w:rsidRPr="006C3F74" w14:paraId="2666DA02" w14:textId="77777777" w:rsidTr="005608C7">
        <w:trPr>
          <w:trHeight w:val="1607"/>
        </w:trPr>
        <w:tc>
          <w:tcPr>
            <w:tcW w:w="3828" w:type="dxa"/>
            <w:shd w:val="clear" w:color="auto" w:fill="auto"/>
            <w:vAlign w:val="center"/>
          </w:tcPr>
          <w:p w14:paraId="4A7EDE94" w14:textId="4F500459" w:rsidR="00266391" w:rsidRPr="00DF28DF" w:rsidRDefault="00266391" w:rsidP="0044546F">
            <w:pPr>
              <w:pStyle w:val="Heading2"/>
              <w:keepNext w:val="0"/>
              <w:rPr>
                <w:rFonts w:asciiTheme="minorHAnsi" w:hAnsiTheme="minorHAnsi"/>
                <w:b w:val="0"/>
                <w:i w:val="0"/>
                <w:sz w:val="24"/>
              </w:rPr>
            </w:pPr>
            <w:r>
              <w:rPr>
                <w:rFonts w:asciiTheme="minorHAnsi" w:hAnsiTheme="minorHAnsi"/>
                <w:b w:val="0"/>
                <w:i w:val="0"/>
                <w:sz w:val="24"/>
              </w:rPr>
              <w:t>Value for Money</w:t>
            </w:r>
          </w:p>
          <w:p w14:paraId="59A1810A" w14:textId="77777777" w:rsidR="00266391" w:rsidRPr="006C3F74" w:rsidRDefault="00266391" w:rsidP="00266391">
            <w:pPr>
              <w:widowControl w:val="0"/>
              <w:rPr>
                <w:rFonts w:ascii="Calibri" w:hAnsi="Calibri"/>
                <w:i/>
                <w:color w:val="333333"/>
                <w:lang w:val="en-GB"/>
              </w:rPr>
            </w:pPr>
            <w:r w:rsidRPr="006C3F74">
              <w:rPr>
                <w:rFonts w:ascii="Calibri" w:hAnsi="Calibri"/>
                <w:i/>
                <w:color w:val="333333"/>
                <w:lang w:val="en-GB"/>
              </w:rPr>
              <w:t>Please describe to what extent the proposed scheme has been assessed in terms of value for money.  Also explain how this will be developed through the Outline Business Case to provide accurate benefit-cost ratio information.</w:t>
            </w:r>
          </w:p>
          <w:p w14:paraId="23E052DF" w14:textId="77777777" w:rsidR="00266391" w:rsidRPr="006C3F74" w:rsidRDefault="00266391" w:rsidP="00266391">
            <w:pPr>
              <w:widowControl w:val="0"/>
              <w:rPr>
                <w:rFonts w:ascii="Calibri" w:hAnsi="Calibri"/>
                <w:i/>
                <w:color w:val="333333"/>
                <w:lang w:val="en-GB"/>
              </w:rPr>
            </w:pPr>
          </w:p>
          <w:p w14:paraId="6FD8009D" w14:textId="77777777" w:rsidR="00266391" w:rsidRPr="006C3F74" w:rsidRDefault="00266391" w:rsidP="00266391">
            <w:pPr>
              <w:widowControl w:val="0"/>
              <w:rPr>
                <w:rFonts w:ascii="Calibri" w:hAnsi="Calibri"/>
                <w:i/>
                <w:color w:val="333333"/>
                <w:lang w:val="en-GB"/>
              </w:rPr>
            </w:pPr>
            <w:r w:rsidRPr="006C3F74">
              <w:rPr>
                <w:rFonts w:ascii="Calibri" w:hAnsi="Calibri"/>
                <w:i/>
                <w:color w:val="333333"/>
                <w:lang w:val="en-GB"/>
              </w:rPr>
              <w:t>Where applicable, please include details of all options that have been appraised.</w:t>
            </w:r>
          </w:p>
          <w:p w14:paraId="4C9C6B70" w14:textId="77777777" w:rsidR="00266391" w:rsidRPr="006C3F74" w:rsidRDefault="00266391" w:rsidP="00266391">
            <w:pPr>
              <w:widowControl w:val="0"/>
              <w:rPr>
                <w:rFonts w:ascii="Calibri" w:hAnsi="Calibri"/>
                <w:i/>
                <w:color w:val="333333"/>
                <w:lang w:val="en-GB"/>
              </w:rPr>
            </w:pPr>
          </w:p>
          <w:p w14:paraId="27D290D0" w14:textId="77777777" w:rsidR="00266391" w:rsidRPr="006C3F74" w:rsidRDefault="00266391" w:rsidP="00266391">
            <w:pPr>
              <w:widowControl w:val="0"/>
              <w:rPr>
                <w:rFonts w:ascii="Calibri" w:hAnsi="Calibri"/>
                <w:i/>
                <w:color w:val="333333"/>
                <w:lang w:val="en-GB"/>
              </w:rPr>
            </w:pPr>
            <w:proofErr w:type="spellStart"/>
            <w:r w:rsidRPr="006C3F74">
              <w:rPr>
                <w:rFonts w:ascii="Calibri" w:hAnsi="Calibri"/>
                <w:i/>
                <w:color w:val="333333"/>
                <w:lang w:val="en-GB"/>
              </w:rPr>
              <w:t>VfM</w:t>
            </w:r>
            <w:proofErr w:type="spellEnd"/>
            <w:r w:rsidRPr="006C3F74">
              <w:rPr>
                <w:rFonts w:ascii="Calibri" w:hAnsi="Calibri"/>
                <w:i/>
                <w:color w:val="333333"/>
                <w:lang w:val="en-GB"/>
              </w:rPr>
              <w:t xml:space="preserve"> should also include reference to the proposed scheme’s economic, social, environmental and public accounts impact. (in line with the </w:t>
            </w:r>
            <w:proofErr w:type="spellStart"/>
            <w:r w:rsidRPr="006C3F74">
              <w:rPr>
                <w:rFonts w:ascii="Calibri" w:hAnsi="Calibri"/>
                <w:i/>
                <w:color w:val="333333"/>
                <w:lang w:val="en-GB"/>
              </w:rPr>
              <w:t>DfT’s</w:t>
            </w:r>
            <w:proofErr w:type="spellEnd"/>
            <w:r w:rsidRPr="006C3F74">
              <w:rPr>
                <w:rFonts w:ascii="Calibri" w:hAnsi="Calibri"/>
                <w:i/>
                <w:color w:val="333333"/>
                <w:lang w:val="en-GB"/>
              </w:rPr>
              <w:t xml:space="preserve"> Transport Appraisal Framework) </w:t>
            </w:r>
          </w:p>
          <w:p w14:paraId="540A4F55" w14:textId="77777777" w:rsidR="00266391" w:rsidRPr="006C3F74" w:rsidRDefault="005C2227" w:rsidP="00266391">
            <w:pPr>
              <w:widowControl w:val="0"/>
              <w:rPr>
                <w:rFonts w:ascii="Calibri" w:hAnsi="Calibri"/>
                <w:lang w:val="en-GB"/>
              </w:rPr>
            </w:pPr>
            <w:hyperlink r:id="rId21" w:history="1">
              <w:r w:rsidR="00266391" w:rsidRPr="006C3F74">
                <w:rPr>
                  <w:rStyle w:val="Hyperlink"/>
                  <w:rFonts w:ascii="Calibri" w:hAnsi="Calibri"/>
                  <w:lang w:val="en-GB"/>
                </w:rPr>
                <w:t>The Transport Appraisal Process</w:t>
              </w:r>
            </w:hyperlink>
          </w:p>
          <w:p w14:paraId="732D87B2" w14:textId="77777777" w:rsidR="00266391" w:rsidRPr="006C3F74" w:rsidRDefault="00266391" w:rsidP="0044546F">
            <w:pPr>
              <w:rPr>
                <w:rFonts w:ascii="Calibri" w:hAnsi="Calibri"/>
                <w:sz w:val="28"/>
                <w:szCs w:val="28"/>
                <w:lang w:val="en-GB"/>
              </w:rPr>
            </w:pPr>
          </w:p>
        </w:tc>
        <w:tc>
          <w:tcPr>
            <w:tcW w:w="6432" w:type="dxa"/>
            <w:shd w:val="clear" w:color="auto" w:fill="auto"/>
            <w:vAlign w:val="center"/>
          </w:tcPr>
          <w:p w14:paraId="513223F6" w14:textId="77777777" w:rsidR="00266391" w:rsidRPr="003E7462" w:rsidRDefault="00266391" w:rsidP="00266391">
            <w:pPr>
              <w:widowControl w:val="0"/>
              <w:spacing w:before="120" w:after="120" w:line="288" w:lineRule="auto"/>
              <w:rPr>
                <w:rFonts w:ascii="Calibri" w:hAnsi="Calibri"/>
                <w:b/>
                <w:sz w:val="24"/>
              </w:rPr>
            </w:pPr>
            <w:r w:rsidRPr="003E7462">
              <w:rPr>
                <w:rFonts w:ascii="Calibri" w:hAnsi="Calibri"/>
                <w:b/>
                <w:sz w:val="24"/>
              </w:rPr>
              <w:t>Introduction</w:t>
            </w:r>
          </w:p>
          <w:p w14:paraId="0B9A7C25" w14:textId="77777777" w:rsidR="00266391" w:rsidRDefault="00266391" w:rsidP="00266391">
            <w:pPr>
              <w:widowControl w:val="0"/>
              <w:spacing w:before="120" w:after="120" w:line="288" w:lineRule="auto"/>
              <w:rPr>
                <w:rFonts w:ascii="Calibri" w:hAnsi="Calibri"/>
              </w:rPr>
            </w:pPr>
            <w:r w:rsidRPr="0033063D">
              <w:rPr>
                <w:rFonts w:ascii="Calibri" w:hAnsi="Calibri"/>
              </w:rPr>
              <w:t xml:space="preserve">A Benefit Cost Appraisal </w:t>
            </w:r>
            <w:r>
              <w:rPr>
                <w:rFonts w:ascii="Calibri" w:hAnsi="Calibri"/>
              </w:rPr>
              <w:t xml:space="preserve">(BCA) </w:t>
            </w:r>
            <w:r w:rsidRPr="0033063D">
              <w:rPr>
                <w:rFonts w:ascii="Calibri" w:hAnsi="Calibri"/>
              </w:rPr>
              <w:t xml:space="preserve">and Gross Value Added (GVA) analysis have been undertaken to assess the economic benefits of the </w:t>
            </w:r>
            <w:proofErr w:type="spellStart"/>
            <w:r>
              <w:rPr>
                <w:rFonts w:ascii="Calibri" w:hAnsi="Calibri"/>
              </w:rPr>
              <w:t>Furthergate</w:t>
            </w:r>
            <w:proofErr w:type="spellEnd"/>
            <w:r>
              <w:rPr>
                <w:rFonts w:ascii="Calibri" w:hAnsi="Calibri"/>
              </w:rPr>
              <w:t xml:space="preserve"> Link Road scheme</w:t>
            </w:r>
            <w:r w:rsidRPr="0033063D">
              <w:rPr>
                <w:rFonts w:ascii="Calibri" w:hAnsi="Calibri"/>
              </w:rPr>
              <w:t xml:space="preserve">. The </w:t>
            </w:r>
            <w:r>
              <w:rPr>
                <w:rFonts w:ascii="Calibri" w:hAnsi="Calibri"/>
              </w:rPr>
              <w:t>BCA</w:t>
            </w:r>
            <w:r w:rsidRPr="0033063D">
              <w:rPr>
                <w:rFonts w:ascii="Calibri" w:hAnsi="Calibri"/>
              </w:rPr>
              <w:t xml:space="preserve"> and formulation of a Benefit-Cost Ratio </w:t>
            </w:r>
            <w:r>
              <w:rPr>
                <w:rFonts w:ascii="Calibri" w:hAnsi="Calibri"/>
              </w:rPr>
              <w:t xml:space="preserve">(BCR) </w:t>
            </w:r>
            <w:r w:rsidRPr="0033063D">
              <w:rPr>
                <w:rFonts w:ascii="Calibri" w:hAnsi="Calibri"/>
              </w:rPr>
              <w:t xml:space="preserve">will form the main focus of economic appraisal of the scheme in line with </w:t>
            </w:r>
            <w:proofErr w:type="spellStart"/>
            <w:r w:rsidRPr="0033063D">
              <w:rPr>
                <w:rFonts w:ascii="Calibri" w:hAnsi="Calibri"/>
              </w:rPr>
              <w:t>WebTAG</w:t>
            </w:r>
            <w:proofErr w:type="spellEnd"/>
            <w:r w:rsidRPr="0033063D">
              <w:rPr>
                <w:rFonts w:ascii="Calibri" w:hAnsi="Calibri"/>
              </w:rPr>
              <w:t xml:space="preserve"> guidance. </w:t>
            </w:r>
          </w:p>
          <w:p w14:paraId="409960DF" w14:textId="77777777" w:rsidR="00266391" w:rsidRPr="0033063D" w:rsidRDefault="00266391" w:rsidP="00266391">
            <w:pPr>
              <w:widowControl w:val="0"/>
              <w:spacing w:before="120" w:after="120" w:line="288" w:lineRule="auto"/>
              <w:rPr>
                <w:rFonts w:ascii="Calibri" w:hAnsi="Calibri"/>
              </w:rPr>
            </w:pPr>
            <w:r w:rsidRPr="0033063D">
              <w:rPr>
                <w:rFonts w:ascii="Calibri" w:hAnsi="Calibri"/>
              </w:rPr>
              <w:t xml:space="preserve">Whilst the calculation of </w:t>
            </w:r>
            <w:r>
              <w:rPr>
                <w:rFonts w:ascii="Calibri" w:hAnsi="Calibri"/>
              </w:rPr>
              <w:t>BCR</w:t>
            </w:r>
            <w:r w:rsidRPr="0033063D">
              <w:rPr>
                <w:rFonts w:ascii="Calibri" w:hAnsi="Calibri"/>
              </w:rPr>
              <w:t xml:space="preserve"> is the traditional approach to assessing the merit of transport schemes, GVA analysis seeks to complement standard transport appraisals where these have already been produced. </w:t>
            </w:r>
            <w:r>
              <w:rPr>
                <w:rFonts w:ascii="Calibri" w:hAnsi="Calibri"/>
              </w:rPr>
              <w:t xml:space="preserve"> </w:t>
            </w:r>
            <w:r w:rsidRPr="0033063D">
              <w:rPr>
                <w:rFonts w:ascii="Calibri" w:hAnsi="Calibri"/>
              </w:rPr>
              <w:t xml:space="preserve">GVA measures the total value of goods and services; i.e. economic activity. In its simplest terms, it is therefore GDP at a local/regional level, minus indirect taxation. </w:t>
            </w:r>
            <w:r>
              <w:rPr>
                <w:rFonts w:ascii="Calibri" w:hAnsi="Calibri"/>
              </w:rPr>
              <w:t xml:space="preserve"> </w:t>
            </w:r>
            <w:r w:rsidRPr="0033063D">
              <w:rPr>
                <w:rFonts w:ascii="Calibri" w:hAnsi="Calibri"/>
              </w:rPr>
              <w:t xml:space="preserve">The wider economic impacts of the proposed transport schemes are particularly important to understand in terms of the potential benefits for the locality, and in the context of supporting the funding bid for the scheme as well as the Government’s economic growth agenda and the Lancashire SEP objectives. </w:t>
            </w:r>
          </w:p>
          <w:p w14:paraId="57262526" w14:textId="34C3D4DC" w:rsidR="00266391" w:rsidRDefault="00266391" w:rsidP="00266391">
            <w:pPr>
              <w:widowControl w:val="0"/>
              <w:spacing w:before="120" w:after="120" w:line="288" w:lineRule="auto"/>
              <w:rPr>
                <w:rFonts w:ascii="Calibri" w:hAnsi="Calibri"/>
              </w:rPr>
            </w:pPr>
            <w:r w:rsidRPr="0033063D">
              <w:rPr>
                <w:rFonts w:ascii="Calibri" w:hAnsi="Calibri"/>
              </w:rPr>
              <w:t xml:space="preserve">In line with the LEP’s Accountability Framework a proportionate approach has been adopted for the assessment of the economic benefits of the scheme. </w:t>
            </w:r>
            <w:r>
              <w:rPr>
                <w:rFonts w:ascii="Calibri" w:hAnsi="Calibri"/>
              </w:rPr>
              <w:t xml:space="preserve"> </w:t>
            </w:r>
            <w:r w:rsidRPr="0033063D">
              <w:rPr>
                <w:rFonts w:ascii="Calibri" w:hAnsi="Calibri"/>
              </w:rPr>
              <w:t xml:space="preserve">The modelling and economic appraisal methodology is detailed in the </w:t>
            </w:r>
            <w:r>
              <w:rPr>
                <w:rFonts w:ascii="Calibri" w:hAnsi="Calibri"/>
              </w:rPr>
              <w:t>Value for Money (</w:t>
            </w:r>
            <w:proofErr w:type="spellStart"/>
            <w:r>
              <w:rPr>
                <w:rFonts w:ascii="Calibri" w:hAnsi="Calibri"/>
              </w:rPr>
              <w:t>VfM</w:t>
            </w:r>
            <w:proofErr w:type="spellEnd"/>
            <w:r>
              <w:rPr>
                <w:rFonts w:ascii="Calibri" w:hAnsi="Calibri"/>
              </w:rPr>
              <w:t>) Methodology report</w:t>
            </w:r>
            <w:r w:rsidRPr="0033063D">
              <w:rPr>
                <w:rFonts w:ascii="Calibri" w:hAnsi="Calibri"/>
              </w:rPr>
              <w:t xml:space="preserve"> </w:t>
            </w:r>
            <w:r w:rsidR="00715D90">
              <w:rPr>
                <w:rFonts w:ascii="Calibri" w:hAnsi="Calibri"/>
              </w:rPr>
              <w:t>which can be found in Appendix I</w:t>
            </w:r>
            <w:r w:rsidRPr="0033063D">
              <w:rPr>
                <w:rFonts w:ascii="Calibri" w:hAnsi="Calibri"/>
              </w:rPr>
              <w:t xml:space="preserve">. </w:t>
            </w:r>
          </w:p>
          <w:p w14:paraId="39D8FE30" w14:textId="77777777" w:rsidR="00266391" w:rsidRPr="003E7462" w:rsidRDefault="00266391" w:rsidP="00266391">
            <w:pPr>
              <w:widowControl w:val="0"/>
              <w:spacing w:before="120" w:after="120" w:line="288" w:lineRule="auto"/>
              <w:rPr>
                <w:rFonts w:ascii="Calibri" w:hAnsi="Calibri"/>
                <w:b/>
                <w:sz w:val="24"/>
              </w:rPr>
            </w:pPr>
            <w:r w:rsidRPr="003E7462">
              <w:rPr>
                <w:rFonts w:ascii="Calibri" w:hAnsi="Calibri"/>
                <w:b/>
                <w:sz w:val="24"/>
              </w:rPr>
              <w:t>Value for Money (</w:t>
            </w:r>
            <w:proofErr w:type="spellStart"/>
            <w:r w:rsidRPr="003E7462">
              <w:rPr>
                <w:rFonts w:ascii="Calibri" w:hAnsi="Calibri"/>
                <w:b/>
                <w:sz w:val="24"/>
              </w:rPr>
              <w:t>VfM</w:t>
            </w:r>
            <w:proofErr w:type="spellEnd"/>
            <w:r w:rsidRPr="003E7462">
              <w:rPr>
                <w:rFonts w:ascii="Calibri" w:hAnsi="Calibri"/>
                <w:b/>
                <w:sz w:val="24"/>
              </w:rPr>
              <w:t>) Overview</w:t>
            </w:r>
          </w:p>
          <w:p w14:paraId="549C53E6" w14:textId="77777777" w:rsidR="00266391" w:rsidRDefault="00266391" w:rsidP="00266391">
            <w:pPr>
              <w:widowControl w:val="0"/>
              <w:spacing w:before="120" w:after="120" w:line="288" w:lineRule="auto"/>
              <w:rPr>
                <w:rFonts w:ascii="Calibri" w:hAnsi="Calibri"/>
                <w:lang w:val="en-GB"/>
              </w:rPr>
            </w:pPr>
            <w:r>
              <w:rPr>
                <w:rFonts w:ascii="Calibri" w:hAnsi="Calibri"/>
                <w:lang w:val="en-GB"/>
              </w:rPr>
              <w:fldChar w:fldCharType="begin"/>
            </w:r>
            <w:r>
              <w:rPr>
                <w:rFonts w:ascii="Calibri" w:hAnsi="Calibri"/>
                <w:lang w:val="en-GB"/>
              </w:rPr>
              <w:instrText xml:space="preserve"> REF _Ref512237641 \h </w:instrText>
            </w:r>
            <w:r>
              <w:rPr>
                <w:rFonts w:ascii="Calibri" w:hAnsi="Calibri"/>
                <w:lang w:val="en-GB"/>
              </w:rPr>
            </w:r>
            <w:r>
              <w:rPr>
                <w:rFonts w:ascii="Calibri" w:hAnsi="Calibri"/>
                <w:lang w:val="en-GB"/>
              </w:rPr>
              <w:fldChar w:fldCharType="separate"/>
            </w:r>
            <w:r w:rsidRPr="008978A8">
              <w:rPr>
                <w:rFonts w:asciiTheme="minorHAnsi" w:hAnsiTheme="minorHAnsi"/>
              </w:rPr>
              <w:t xml:space="preserve">Figure </w:t>
            </w:r>
            <w:r>
              <w:rPr>
                <w:rFonts w:asciiTheme="minorHAnsi" w:hAnsiTheme="minorHAnsi"/>
                <w:noProof/>
              </w:rPr>
              <w:t>2.1</w:t>
            </w:r>
            <w:r>
              <w:rPr>
                <w:rFonts w:asciiTheme="minorHAnsi" w:hAnsiTheme="minorHAnsi"/>
              </w:rPr>
              <w:t>.</w:t>
            </w:r>
            <w:r>
              <w:rPr>
                <w:rFonts w:asciiTheme="minorHAnsi" w:hAnsiTheme="minorHAnsi"/>
                <w:noProof/>
              </w:rPr>
              <w:t>1</w:t>
            </w:r>
            <w:r>
              <w:rPr>
                <w:rFonts w:ascii="Calibri" w:hAnsi="Calibri"/>
                <w:lang w:val="en-GB"/>
              </w:rPr>
              <w:fldChar w:fldCharType="end"/>
            </w:r>
            <w:r>
              <w:rPr>
                <w:rFonts w:ascii="Calibri" w:hAnsi="Calibri"/>
                <w:lang w:val="en-GB"/>
              </w:rPr>
              <w:t xml:space="preserve"> shows the diagram which details the methodology for the </w:t>
            </w:r>
            <w:proofErr w:type="spellStart"/>
            <w:r>
              <w:rPr>
                <w:rFonts w:ascii="Calibri" w:hAnsi="Calibri"/>
                <w:lang w:val="en-GB"/>
              </w:rPr>
              <w:t>VfM</w:t>
            </w:r>
            <w:proofErr w:type="spellEnd"/>
            <w:r>
              <w:rPr>
                <w:rFonts w:ascii="Calibri" w:hAnsi="Calibri"/>
                <w:lang w:val="en-GB"/>
              </w:rPr>
              <w:t xml:space="preserve"> assessment of the </w:t>
            </w:r>
            <w:proofErr w:type="spellStart"/>
            <w:r>
              <w:rPr>
                <w:rFonts w:ascii="Calibri" w:hAnsi="Calibri"/>
                <w:lang w:val="en-GB"/>
              </w:rPr>
              <w:t>Furthergate</w:t>
            </w:r>
            <w:proofErr w:type="spellEnd"/>
            <w:r>
              <w:rPr>
                <w:rFonts w:ascii="Calibri" w:hAnsi="Calibri"/>
                <w:lang w:val="en-GB"/>
              </w:rPr>
              <w:t xml:space="preserve"> Link Road scheme. </w:t>
            </w:r>
          </w:p>
          <w:p w14:paraId="4C9C81BA" w14:textId="77777777" w:rsidR="00266391" w:rsidRDefault="00266391" w:rsidP="00266391">
            <w:pPr>
              <w:widowControl w:val="0"/>
              <w:spacing w:before="120" w:after="120" w:line="288" w:lineRule="auto"/>
              <w:rPr>
                <w:rFonts w:ascii="Calibri" w:hAnsi="Calibri"/>
                <w:lang w:val="en-GB"/>
              </w:rPr>
            </w:pPr>
          </w:p>
          <w:p w14:paraId="2B29A64C" w14:textId="77777777" w:rsidR="00266391" w:rsidRDefault="00266391" w:rsidP="00266391">
            <w:pPr>
              <w:widowControl w:val="0"/>
              <w:spacing w:before="120" w:after="120" w:line="288" w:lineRule="auto"/>
              <w:rPr>
                <w:rFonts w:ascii="Calibri" w:hAnsi="Calibri"/>
                <w:lang w:val="en-GB"/>
              </w:rPr>
            </w:pPr>
          </w:p>
          <w:p w14:paraId="77DD7065" w14:textId="77777777" w:rsidR="00266391" w:rsidRDefault="00266391" w:rsidP="00266391">
            <w:pPr>
              <w:widowControl w:val="0"/>
              <w:spacing w:before="120" w:after="120" w:line="288" w:lineRule="auto"/>
              <w:rPr>
                <w:rFonts w:ascii="Calibri" w:hAnsi="Calibri"/>
                <w:lang w:val="en-GB"/>
              </w:rPr>
            </w:pPr>
          </w:p>
          <w:p w14:paraId="052DDB24" w14:textId="77777777" w:rsidR="00266391" w:rsidRDefault="00266391" w:rsidP="00266391">
            <w:pPr>
              <w:widowControl w:val="0"/>
              <w:spacing w:before="120" w:after="120" w:line="288" w:lineRule="auto"/>
              <w:rPr>
                <w:rFonts w:ascii="Calibri" w:hAnsi="Calibri"/>
                <w:lang w:val="en-GB"/>
              </w:rPr>
            </w:pPr>
          </w:p>
          <w:p w14:paraId="5BC6E5E6" w14:textId="77777777" w:rsidR="00D6410B" w:rsidRDefault="00D6410B" w:rsidP="00266391">
            <w:pPr>
              <w:pStyle w:val="Caption"/>
              <w:widowControl w:val="0"/>
              <w:rPr>
                <w:rFonts w:asciiTheme="minorHAnsi" w:hAnsiTheme="minorHAnsi"/>
              </w:rPr>
            </w:pPr>
            <w:bookmarkStart w:id="14" w:name="_Ref512237641"/>
          </w:p>
          <w:p w14:paraId="786E8649" w14:textId="77777777" w:rsidR="00D6410B" w:rsidRDefault="00D6410B" w:rsidP="00266391">
            <w:pPr>
              <w:pStyle w:val="Caption"/>
              <w:widowControl w:val="0"/>
              <w:rPr>
                <w:rFonts w:asciiTheme="minorHAnsi" w:hAnsiTheme="minorHAnsi"/>
              </w:rPr>
            </w:pPr>
          </w:p>
          <w:p w14:paraId="4322A7A3" w14:textId="77777777" w:rsidR="00D6410B" w:rsidRDefault="00D6410B" w:rsidP="00266391">
            <w:pPr>
              <w:pStyle w:val="Caption"/>
              <w:widowControl w:val="0"/>
              <w:rPr>
                <w:rFonts w:asciiTheme="minorHAnsi" w:hAnsiTheme="minorHAnsi"/>
              </w:rPr>
            </w:pPr>
          </w:p>
          <w:p w14:paraId="571588B2" w14:textId="77777777" w:rsidR="00266391" w:rsidRPr="008978A8" w:rsidRDefault="00266391" w:rsidP="00266391">
            <w:pPr>
              <w:pStyle w:val="Caption"/>
              <w:widowControl w:val="0"/>
              <w:rPr>
                <w:rFonts w:asciiTheme="minorHAnsi" w:hAnsiTheme="minorHAnsi"/>
              </w:rPr>
            </w:pPr>
            <w:r w:rsidRPr="008978A8">
              <w:rPr>
                <w:rFonts w:asciiTheme="minorHAnsi" w:hAnsiTheme="minorHAnsi"/>
              </w:rPr>
              <w:lastRenderedPageBreak/>
              <w:t xml:space="preserve">Figure </w:t>
            </w:r>
            <w:r>
              <w:rPr>
                <w:rFonts w:asciiTheme="minorHAnsi" w:hAnsiTheme="minorHAnsi"/>
              </w:rPr>
              <w:fldChar w:fldCharType="begin"/>
            </w:r>
            <w:r>
              <w:rPr>
                <w:rFonts w:asciiTheme="minorHAnsi" w:hAnsiTheme="minorHAnsi"/>
              </w:rPr>
              <w:instrText xml:space="preserve"> STYLEREF 2 \s </w:instrText>
            </w:r>
            <w:r>
              <w:rPr>
                <w:rFonts w:asciiTheme="minorHAnsi" w:hAnsiTheme="minorHAnsi"/>
              </w:rPr>
              <w:fldChar w:fldCharType="separate"/>
            </w:r>
            <w:r>
              <w:rPr>
                <w:rFonts w:asciiTheme="minorHAnsi" w:hAnsiTheme="minorHAnsi"/>
                <w:noProof/>
              </w:rPr>
              <w:t>2.1</w:t>
            </w:r>
            <w:r>
              <w:rPr>
                <w:rFonts w:asciiTheme="minorHAnsi" w:hAnsiTheme="minorHAnsi"/>
              </w:rPr>
              <w:fldChar w:fldCharType="end"/>
            </w:r>
            <w:r>
              <w:rPr>
                <w:rFonts w:asciiTheme="minorHAnsi" w:hAnsiTheme="minorHAnsi"/>
              </w:rPr>
              <w:t>.</w:t>
            </w:r>
            <w:r>
              <w:rPr>
                <w:rFonts w:asciiTheme="minorHAnsi" w:hAnsiTheme="minorHAnsi"/>
              </w:rPr>
              <w:fldChar w:fldCharType="begin"/>
            </w:r>
            <w:r>
              <w:rPr>
                <w:rFonts w:asciiTheme="minorHAnsi" w:hAnsiTheme="minorHAnsi"/>
              </w:rPr>
              <w:instrText xml:space="preserve"> SEQ Figure \* ARABIC \s 2 </w:instrText>
            </w:r>
            <w:r>
              <w:rPr>
                <w:rFonts w:asciiTheme="minorHAnsi" w:hAnsiTheme="minorHAnsi"/>
              </w:rPr>
              <w:fldChar w:fldCharType="separate"/>
            </w:r>
            <w:r>
              <w:rPr>
                <w:rFonts w:asciiTheme="minorHAnsi" w:hAnsiTheme="minorHAnsi"/>
                <w:noProof/>
              </w:rPr>
              <w:t>1</w:t>
            </w:r>
            <w:r>
              <w:rPr>
                <w:rFonts w:asciiTheme="minorHAnsi" w:hAnsiTheme="minorHAnsi"/>
              </w:rPr>
              <w:fldChar w:fldCharType="end"/>
            </w:r>
            <w:bookmarkEnd w:id="14"/>
            <w:r w:rsidRPr="008978A8">
              <w:rPr>
                <w:rFonts w:asciiTheme="minorHAnsi" w:hAnsiTheme="minorHAnsi"/>
              </w:rPr>
              <w:t xml:space="preserve">. </w:t>
            </w:r>
            <w:proofErr w:type="spellStart"/>
            <w:r>
              <w:rPr>
                <w:rFonts w:asciiTheme="minorHAnsi" w:hAnsiTheme="minorHAnsi"/>
              </w:rPr>
              <w:t>VfM</w:t>
            </w:r>
            <w:proofErr w:type="spellEnd"/>
            <w:r>
              <w:rPr>
                <w:rFonts w:asciiTheme="minorHAnsi" w:hAnsiTheme="minorHAnsi"/>
              </w:rPr>
              <w:t xml:space="preserve"> Assessment Process</w:t>
            </w:r>
          </w:p>
          <w:p w14:paraId="702A0A73" w14:textId="77777777" w:rsidR="00266391" w:rsidRDefault="00266391" w:rsidP="00266391">
            <w:pPr>
              <w:widowControl w:val="0"/>
              <w:autoSpaceDE w:val="0"/>
              <w:autoSpaceDN w:val="0"/>
              <w:adjustRightInd w:val="0"/>
              <w:spacing w:line="276" w:lineRule="auto"/>
              <w:rPr>
                <w:rFonts w:ascii="Calibri" w:hAnsi="Calibri"/>
                <w:i/>
                <w:color w:val="333333"/>
                <w:lang w:val="en-GB"/>
              </w:rPr>
            </w:pPr>
            <w:r>
              <w:rPr>
                <w:noProof/>
                <w:lang w:val="en-GB" w:eastAsia="en-GB"/>
              </w:rPr>
              <w:drawing>
                <wp:inline distT="0" distB="0" distL="0" distR="0" wp14:anchorId="1450649F" wp14:editId="6B30DD09">
                  <wp:extent cx="3482340" cy="3328342"/>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8280" cy="3343577"/>
                          </a:xfrm>
                          <a:prstGeom prst="rect">
                            <a:avLst/>
                          </a:prstGeom>
                        </pic:spPr>
                      </pic:pic>
                    </a:graphicData>
                  </a:graphic>
                </wp:inline>
              </w:drawing>
            </w:r>
          </w:p>
          <w:p w14:paraId="17DFCC4D" w14:textId="77777777" w:rsidR="00266391" w:rsidRPr="00406400" w:rsidRDefault="00266391" w:rsidP="00266391">
            <w:pPr>
              <w:widowControl w:val="0"/>
              <w:spacing w:before="120" w:after="120" w:line="288" w:lineRule="auto"/>
              <w:rPr>
                <w:rFonts w:ascii="Calibri" w:hAnsi="Calibri"/>
              </w:rPr>
            </w:pPr>
            <w:r w:rsidRPr="00406400">
              <w:rPr>
                <w:rFonts w:ascii="Calibri" w:hAnsi="Calibri"/>
              </w:rPr>
              <w:t xml:space="preserve">The </w:t>
            </w:r>
            <w:proofErr w:type="spellStart"/>
            <w:r w:rsidRPr="00406400">
              <w:rPr>
                <w:rFonts w:ascii="Calibri" w:hAnsi="Calibri"/>
              </w:rPr>
              <w:t>VfM</w:t>
            </w:r>
            <w:proofErr w:type="spellEnd"/>
            <w:r w:rsidRPr="00406400">
              <w:rPr>
                <w:rFonts w:ascii="Calibri" w:hAnsi="Calibri"/>
              </w:rPr>
              <w:t xml:space="preserve"> assessment is a staged process, which includes appraisal of the scheme’s economic, environmental, social, distributional and fiscal impacts using qualitative, quantitative and </w:t>
            </w:r>
            <w:proofErr w:type="spellStart"/>
            <w:r w:rsidRPr="00406400">
              <w:rPr>
                <w:rFonts w:ascii="Calibri" w:hAnsi="Calibri"/>
              </w:rPr>
              <w:t>monetised</w:t>
            </w:r>
            <w:proofErr w:type="spellEnd"/>
            <w:r w:rsidRPr="00406400">
              <w:rPr>
                <w:rFonts w:ascii="Calibri" w:hAnsi="Calibri"/>
              </w:rPr>
              <w:t xml:space="preserve"> information. </w:t>
            </w:r>
          </w:p>
          <w:p w14:paraId="7FAD5673" w14:textId="77777777" w:rsidR="00266391" w:rsidRDefault="00266391" w:rsidP="00266391">
            <w:pPr>
              <w:widowControl w:val="0"/>
              <w:spacing w:before="120" w:after="120" w:line="288" w:lineRule="auto"/>
              <w:rPr>
                <w:rFonts w:ascii="Calibri" w:hAnsi="Calibri"/>
              </w:rPr>
            </w:pPr>
            <w:r w:rsidRPr="00406400">
              <w:rPr>
                <w:rFonts w:ascii="Calibri" w:hAnsi="Calibri"/>
              </w:rPr>
              <w:t xml:space="preserve">It starts </w:t>
            </w:r>
            <w:r>
              <w:rPr>
                <w:rFonts w:ascii="Calibri" w:hAnsi="Calibri"/>
              </w:rPr>
              <w:t xml:space="preserve">with analysis of </w:t>
            </w:r>
            <w:proofErr w:type="spellStart"/>
            <w:r>
              <w:rPr>
                <w:rFonts w:ascii="Calibri" w:hAnsi="Calibri"/>
              </w:rPr>
              <w:t>monetised</w:t>
            </w:r>
            <w:proofErr w:type="spellEnd"/>
            <w:r>
              <w:rPr>
                <w:rFonts w:ascii="Calibri" w:hAnsi="Calibri"/>
              </w:rPr>
              <w:t xml:space="preserve"> costs and benefits and calculation of the Benefit Cost Ratio (BCR) of the scheme.  The next stage is to capture and </w:t>
            </w:r>
            <w:proofErr w:type="spellStart"/>
            <w:r>
              <w:rPr>
                <w:rFonts w:ascii="Calibri" w:hAnsi="Calibri"/>
              </w:rPr>
              <w:t>analyse</w:t>
            </w:r>
            <w:proofErr w:type="spellEnd"/>
            <w:r>
              <w:rPr>
                <w:rFonts w:ascii="Calibri" w:hAnsi="Calibri"/>
              </w:rPr>
              <w:t xml:space="preserve"> those impacts which cannot be </w:t>
            </w:r>
            <w:proofErr w:type="spellStart"/>
            <w:r>
              <w:rPr>
                <w:rFonts w:ascii="Calibri" w:hAnsi="Calibri"/>
              </w:rPr>
              <w:t>monetised</w:t>
            </w:r>
            <w:proofErr w:type="spellEnd"/>
            <w:r>
              <w:rPr>
                <w:rFonts w:ascii="Calibri" w:hAnsi="Calibri"/>
              </w:rPr>
              <w:t xml:space="preserve"> but can be presented as qualitative information.  Finally, it looks at how the impacts of the scheme are distributed across different social groups – the Distributional Impacts Analysis.  The </w:t>
            </w:r>
            <w:proofErr w:type="spellStart"/>
            <w:r>
              <w:rPr>
                <w:rFonts w:ascii="Calibri" w:hAnsi="Calibri"/>
              </w:rPr>
              <w:t>monetised</w:t>
            </w:r>
            <w:proofErr w:type="spellEnd"/>
            <w:r>
              <w:rPr>
                <w:rFonts w:ascii="Calibri" w:hAnsi="Calibri"/>
              </w:rPr>
              <w:t xml:space="preserve"> impacts are summed to construct an Initial BCR – that is the amount of benefit being bought for every £1.00 of cost, </w:t>
            </w:r>
          </w:p>
          <w:p w14:paraId="37DA67A0" w14:textId="77777777" w:rsidR="00266391" w:rsidRPr="003E7462" w:rsidRDefault="00266391" w:rsidP="00266391">
            <w:pPr>
              <w:widowControl w:val="0"/>
              <w:spacing w:before="120" w:after="120" w:line="288" w:lineRule="auto"/>
              <w:rPr>
                <w:rFonts w:ascii="Calibri" w:hAnsi="Calibri"/>
                <w:b/>
                <w:sz w:val="24"/>
              </w:rPr>
            </w:pPr>
            <w:r w:rsidRPr="003E7462">
              <w:rPr>
                <w:rFonts w:ascii="Calibri" w:hAnsi="Calibri"/>
                <w:b/>
                <w:sz w:val="24"/>
              </w:rPr>
              <w:t xml:space="preserve">Analysis of </w:t>
            </w:r>
            <w:proofErr w:type="spellStart"/>
            <w:r w:rsidRPr="003E7462">
              <w:rPr>
                <w:rFonts w:ascii="Calibri" w:hAnsi="Calibri"/>
                <w:b/>
                <w:sz w:val="24"/>
              </w:rPr>
              <w:t>Monetised</w:t>
            </w:r>
            <w:proofErr w:type="spellEnd"/>
            <w:r w:rsidRPr="003E7462">
              <w:rPr>
                <w:rFonts w:ascii="Calibri" w:hAnsi="Calibri"/>
                <w:b/>
                <w:sz w:val="24"/>
              </w:rPr>
              <w:t xml:space="preserve"> Impacts and Costs</w:t>
            </w:r>
          </w:p>
          <w:p w14:paraId="50C623B0" w14:textId="155BF920" w:rsidR="00266391" w:rsidRDefault="00266391" w:rsidP="00266391">
            <w:pPr>
              <w:widowControl w:val="0"/>
              <w:spacing w:before="120" w:after="120" w:line="288" w:lineRule="auto"/>
              <w:rPr>
                <w:rFonts w:ascii="Calibri" w:hAnsi="Calibri"/>
              </w:rPr>
            </w:pPr>
            <w:r>
              <w:rPr>
                <w:rFonts w:ascii="Calibri" w:hAnsi="Calibri"/>
              </w:rPr>
              <w:t xml:space="preserve">The summary of the </w:t>
            </w:r>
            <w:proofErr w:type="spellStart"/>
            <w:r>
              <w:rPr>
                <w:rFonts w:ascii="Calibri" w:hAnsi="Calibri"/>
              </w:rPr>
              <w:t>monetised</w:t>
            </w:r>
            <w:proofErr w:type="spellEnd"/>
            <w:r>
              <w:rPr>
                <w:rFonts w:ascii="Calibri" w:hAnsi="Calibri"/>
              </w:rPr>
              <w:t xml:space="preserve"> information, along with the BCR, is presented in the standard Analysis of </w:t>
            </w:r>
            <w:proofErr w:type="spellStart"/>
            <w:r>
              <w:rPr>
                <w:rFonts w:ascii="Calibri" w:hAnsi="Calibri"/>
              </w:rPr>
              <w:t>Monetised</w:t>
            </w:r>
            <w:proofErr w:type="spellEnd"/>
            <w:r>
              <w:rPr>
                <w:rFonts w:ascii="Calibri" w:hAnsi="Calibri"/>
              </w:rPr>
              <w:t xml:space="preserve"> Costs and Benefits (AMCB) Table, part of the </w:t>
            </w:r>
            <w:proofErr w:type="spellStart"/>
            <w:r>
              <w:rPr>
                <w:rFonts w:ascii="Calibri" w:hAnsi="Calibri"/>
              </w:rPr>
              <w:t>Furthergate</w:t>
            </w:r>
            <w:proofErr w:type="spellEnd"/>
            <w:r>
              <w:rPr>
                <w:rFonts w:ascii="Calibri" w:hAnsi="Calibri"/>
              </w:rPr>
              <w:t xml:space="preserve"> Link Road BCR Technical Note </w:t>
            </w:r>
            <w:r w:rsidR="00D6410B">
              <w:rPr>
                <w:rFonts w:ascii="Calibri" w:hAnsi="Calibri"/>
              </w:rPr>
              <w:t>Appendix F.</w:t>
            </w:r>
          </w:p>
          <w:p w14:paraId="6A298217" w14:textId="5BAD5D3F" w:rsidR="00D6410B" w:rsidRPr="00406400" w:rsidRDefault="00D6410B" w:rsidP="00266391">
            <w:pPr>
              <w:widowControl w:val="0"/>
              <w:spacing w:before="120" w:after="120" w:line="288" w:lineRule="auto"/>
              <w:rPr>
                <w:rFonts w:ascii="Calibri" w:hAnsi="Calibri"/>
              </w:rPr>
            </w:pPr>
            <w:r>
              <w:rPr>
                <w:rFonts w:ascii="Calibri" w:hAnsi="Calibri"/>
              </w:rPr>
              <w:t>The details of scheme cost estimates are provided in Appendix L.</w:t>
            </w:r>
          </w:p>
          <w:p w14:paraId="5C540A7A" w14:textId="77777777" w:rsidR="00266391" w:rsidRPr="000853AF" w:rsidRDefault="00266391" w:rsidP="00266391">
            <w:pPr>
              <w:widowControl w:val="0"/>
              <w:spacing w:before="120" w:after="120" w:line="288" w:lineRule="auto"/>
              <w:rPr>
                <w:rFonts w:ascii="Calibri" w:hAnsi="Calibri"/>
              </w:rPr>
            </w:pPr>
            <w:r w:rsidRPr="000853AF">
              <w:rPr>
                <w:rFonts w:ascii="Calibri" w:hAnsi="Calibri"/>
              </w:rPr>
              <w:t xml:space="preserve">Prior to preparation of </w:t>
            </w:r>
            <w:r>
              <w:rPr>
                <w:rFonts w:ascii="Calibri" w:hAnsi="Calibri"/>
              </w:rPr>
              <w:t>the BCR Technical Note</w:t>
            </w:r>
            <w:r w:rsidRPr="000853AF">
              <w:rPr>
                <w:rFonts w:ascii="Calibri" w:hAnsi="Calibri"/>
              </w:rPr>
              <w:t>, the appraisal methodology has been established based on the Department for Transport (</w:t>
            </w:r>
            <w:proofErr w:type="spellStart"/>
            <w:r w:rsidRPr="000853AF">
              <w:rPr>
                <w:rFonts w:ascii="Calibri" w:hAnsi="Calibri"/>
              </w:rPr>
              <w:t>DfT</w:t>
            </w:r>
            <w:proofErr w:type="spellEnd"/>
            <w:r w:rsidRPr="000853AF">
              <w:rPr>
                <w:rFonts w:ascii="Calibri" w:hAnsi="Calibri"/>
              </w:rPr>
              <w:t>)’s Transport Appraisal Guidance (</w:t>
            </w:r>
            <w:proofErr w:type="spellStart"/>
            <w:r w:rsidRPr="000853AF">
              <w:rPr>
                <w:rFonts w:ascii="Calibri" w:hAnsi="Calibri"/>
              </w:rPr>
              <w:t>WebTAG</w:t>
            </w:r>
            <w:proofErr w:type="spellEnd"/>
            <w:r w:rsidRPr="000853AF">
              <w:rPr>
                <w:rFonts w:ascii="Calibri" w:hAnsi="Calibri"/>
              </w:rPr>
              <w:t>) and has been agreed with Jacobs, acting on behalf of Lancashire Enterprise Partnership.</w:t>
            </w:r>
          </w:p>
          <w:p w14:paraId="1F22C79C" w14:textId="77777777" w:rsidR="00266391" w:rsidRPr="000853AF" w:rsidRDefault="00266391" w:rsidP="00266391">
            <w:pPr>
              <w:widowControl w:val="0"/>
              <w:spacing w:before="120" w:after="120" w:line="288" w:lineRule="auto"/>
              <w:rPr>
                <w:rFonts w:ascii="Calibri" w:hAnsi="Calibri"/>
              </w:rPr>
            </w:pPr>
            <w:r w:rsidRPr="000853AF">
              <w:rPr>
                <w:rFonts w:ascii="Calibri" w:hAnsi="Calibri"/>
              </w:rPr>
              <w:t xml:space="preserve">All costs and benefits that are </w:t>
            </w:r>
            <w:proofErr w:type="spellStart"/>
            <w:r w:rsidRPr="000853AF">
              <w:rPr>
                <w:rFonts w:ascii="Calibri" w:hAnsi="Calibri"/>
              </w:rPr>
              <w:t>monetised</w:t>
            </w:r>
            <w:proofErr w:type="spellEnd"/>
            <w:r w:rsidRPr="000853AF">
              <w:rPr>
                <w:rFonts w:ascii="Calibri" w:hAnsi="Calibri"/>
              </w:rPr>
              <w:t xml:space="preserve"> in CBA have been considered following the principles outlined in TAG Unit A1.1 Cost-Benefit Analysis, </w:t>
            </w:r>
            <w:r w:rsidRPr="000853AF">
              <w:rPr>
                <w:rFonts w:ascii="Calibri" w:hAnsi="Calibri"/>
              </w:rPr>
              <w:lastRenderedPageBreak/>
              <w:t xml:space="preserve">which can be </w:t>
            </w:r>
            <w:proofErr w:type="spellStart"/>
            <w:r w:rsidRPr="000853AF">
              <w:rPr>
                <w:rFonts w:ascii="Calibri" w:hAnsi="Calibri"/>
              </w:rPr>
              <w:t>summarised</w:t>
            </w:r>
            <w:proofErr w:type="spellEnd"/>
            <w:r w:rsidRPr="000853AF">
              <w:rPr>
                <w:rFonts w:ascii="Calibri" w:hAnsi="Calibri"/>
              </w:rPr>
              <w:t xml:space="preserve"> as follows:</w:t>
            </w:r>
          </w:p>
          <w:p w14:paraId="496F22F9"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 xml:space="preserve">The impacts of the scheme have been based on the difference between forecasts of the without-scheme (Do-Minimum) and with-scheme (Do-Something) cases; </w:t>
            </w:r>
          </w:p>
          <w:p w14:paraId="479D8B1E"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 xml:space="preserve">The impacts have been assessed over a 60 years appraisal period; </w:t>
            </w:r>
          </w:p>
          <w:p w14:paraId="01EED485"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The magnitude of impacts has been interpolated and extrapolated over the appraisal period drawing on forecasts for two future years of 2019 opening year and 2034 future year;</w:t>
            </w:r>
          </w:p>
          <w:p w14:paraId="425BA4E5"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 xml:space="preserve">The values placed on impacts are in the perceived costs, factor costs and market prices unit of account, converted as appropriate from factor costs using the indirect tax correction factor; </w:t>
            </w:r>
          </w:p>
          <w:p w14:paraId="50D1AFF9"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 xml:space="preserve">The values are in real prices, in the Department’s base year, accounting for the effects of inflation; </w:t>
            </w:r>
          </w:p>
          <w:p w14:paraId="1758B894"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 xml:space="preserve">The streams of costs and benefits are in present values, discounted to the Department’s base year; </w:t>
            </w:r>
          </w:p>
          <w:p w14:paraId="41ADC66E"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 xml:space="preserve">The results have been presented in the appropriate cost-benefit analysis metrics, a Benefit-Cost Ratio (BCR); and </w:t>
            </w:r>
          </w:p>
          <w:p w14:paraId="42A23A6F"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Sensitivity testing has been undertaken to reflect uncertainty.</w:t>
            </w:r>
          </w:p>
          <w:p w14:paraId="32DA0C39" w14:textId="77777777" w:rsidR="00D6410B" w:rsidRDefault="00D6410B" w:rsidP="00D6410B">
            <w:pPr>
              <w:widowControl w:val="0"/>
              <w:spacing w:before="120" w:after="120" w:line="288" w:lineRule="auto"/>
              <w:rPr>
                <w:rFonts w:ascii="Calibri" w:hAnsi="Calibri"/>
              </w:rPr>
            </w:pPr>
            <w:r w:rsidRPr="00D6410B">
              <w:rPr>
                <w:rFonts w:ascii="Calibri" w:hAnsi="Calibri"/>
              </w:rPr>
              <w:t xml:space="preserve">Scheme cost estimates have been provided by Capita in May 2018 as a result of contractor tender submissions.  Three contractors (EWCE, Casey’s and I&amp;H Brown) have submitted their proposals, although one did not include a quality submission, so was dismissed.  Based on the cost and quality of the submissions, EWCW is to be appointed imminently.  </w:t>
            </w:r>
          </w:p>
          <w:p w14:paraId="1E638E40" w14:textId="77777777" w:rsidR="00D4010B" w:rsidRDefault="00D4010B" w:rsidP="00D6410B">
            <w:pPr>
              <w:widowControl w:val="0"/>
              <w:spacing w:before="120" w:after="120" w:line="288" w:lineRule="auto"/>
              <w:rPr>
                <w:rFonts w:ascii="Calibri" w:hAnsi="Calibri"/>
              </w:rPr>
            </w:pPr>
            <w:r>
              <w:rPr>
                <w:rFonts w:ascii="Calibri" w:hAnsi="Calibri"/>
              </w:rPr>
              <w:t>A split of costs provided by EWCW is shown below:</w:t>
            </w:r>
          </w:p>
          <w:tbl>
            <w:tblPr>
              <w:tblStyle w:val="TableGrid"/>
              <w:tblW w:w="6124" w:type="dxa"/>
              <w:tblLayout w:type="fixed"/>
              <w:tblLook w:val="04A0" w:firstRow="1" w:lastRow="0" w:firstColumn="1" w:lastColumn="0" w:noHBand="0" w:noVBand="1"/>
            </w:tblPr>
            <w:tblGrid>
              <w:gridCol w:w="4848"/>
              <w:gridCol w:w="1276"/>
            </w:tblGrid>
            <w:tr w:rsidR="00D4010B" w14:paraId="1BF5A661" w14:textId="77777777" w:rsidTr="00D4010B">
              <w:tc>
                <w:tcPr>
                  <w:tcW w:w="4848" w:type="dxa"/>
                  <w:shd w:val="clear" w:color="auto" w:fill="D9D9D9" w:themeFill="background1" w:themeFillShade="D9"/>
                </w:tcPr>
                <w:p w14:paraId="7CFB6698" w14:textId="149FB3C6" w:rsidR="00D4010B" w:rsidRPr="00D4010B" w:rsidRDefault="00D4010B" w:rsidP="00D4010B">
                  <w:pPr>
                    <w:widowControl w:val="0"/>
                    <w:contextualSpacing/>
                    <w:rPr>
                      <w:b/>
                      <w:color w:val="000000"/>
                      <w:sz w:val="16"/>
                      <w:szCs w:val="16"/>
                    </w:rPr>
                  </w:pPr>
                  <w:r w:rsidRPr="00D4010B">
                    <w:rPr>
                      <w:b/>
                      <w:color w:val="000000"/>
                      <w:sz w:val="16"/>
                      <w:szCs w:val="16"/>
                    </w:rPr>
                    <w:t>Series</w:t>
                  </w:r>
                </w:p>
              </w:tc>
              <w:tc>
                <w:tcPr>
                  <w:tcW w:w="1276" w:type="dxa"/>
                  <w:shd w:val="clear" w:color="auto" w:fill="D9D9D9" w:themeFill="background1" w:themeFillShade="D9"/>
                </w:tcPr>
                <w:p w14:paraId="539BD2DF" w14:textId="4DC0735E" w:rsidR="00D4010B" w:rsidRPr="00D4010B" w:rsidRDefault="00D4010B" w:rsidP="00D4010B">
                  <w:pPr>
                    <w:widowControl w:val="0"/>
                    <w:contextualSpacing/>
                    <w:rPr>
                      <w:b/>
                      <w:color w:val="000000"/>
                      <w:sz w:val="16"/>
                      <w:szCs w:val="16"/>
                    </w:rPr>
                  </w:pPr>
                  <w:r w:rsidRPr="00D4010B">
                    <w:rPr>
                      <w:b/>
                      <w:color w:val="000000"/>
                      <w:sz w:val="16"/>
                      <w:szCs w:val="16"/>
                    </w:rPr>
                    <w:t>Cost</w:t>
                  </w:r>
                </w:p>
              </w:tc>
            </w:tr>
            <w:tr w:rsidR="00D4010B" w14:paraId="3ADBB587" w14:textId="77777777" w:rsidTr="00D4010B">
              <w:tc>
                <w:tcPr>
                  <w:tcW w:w="4848" w:type="dxa"/>
                  <w:vAlign w:val="center"/>
                </w:tcPr>
                <w:p w14:paraId="39FCAA42" w14:textId="55AD4D76" w:rsidR="00D4010B" w:rsidRPr="00D4010B" w:rsidRDefault="00D4010B" w:rsidP="00D4010B">
                  <w:pPr>
                    <w:widowControl w:val="0"/>
                    <w:contextualSpacing/>
                    <w:rPr>
                      <w:color w:val="000000"/>
                      <w:sz w:val="16"/>
                      <w:szCs w:val="16"/>
                    </w:rPr>
                  </w:pPr>
                  <w:r w:rsidRPr="00D4010B">
                    <w:rPr>
                      <w:color w:val="000000"/>
                      <w:sz w:val="16"/>
                      <w:szCs w:val="16"/>
                    </w:rPr>
                    <w:t>Series 100 - Preliminaries</w:t>
                  </w:r>
                </w:p>
              </w:tc>
              <w:tc>
                <w:tcPr>
                  <w:tcW w:w="1276" w:type="dxa"/>
                  <w:vAlign w:val="center"/>
                </w:tcPr>
                <w:p w14:paraId="2D1C89B5" w14:textId="74818287" w:rsidR="00D4010B" w:rsidRPr="00D4010B" w:rsidRDefault="00D4010B" w:rsidP="00D4010B">
                  <w:pPr>
                    <w:widowControl w:val="0"/>
                    <w:contextualSpacing/>
                    <w:rPr>
                      <w:color w:val="000000"/>
                      <w:sz w:val="16"/>
                      <w:szCs w:val="16"/>
                    </w:rPr>
                  </w:pPr>
                  <w:r w:rsidRPr="00D4010B">
                    <w:rPr>
                      <w:color w:val="000000"/>
                      <w:sz w:val="16"/>
                      <w:szCs w:val="16"/>
                    </w:rPr>
                    <w:t>£228,321.85</w:t>
                  </w:r>
                </w:p>
              </w:tc>
            </w:tr>
            <w:tr w:rsidR="00D4010B" w14:paraId="5194CC09" w14:textId="77777777" w:rsidTr="00D4010B">
              <w:tc>
                <w:tcPr>
                  <w:tcW w:w="4848" w:type="dxa"/>
                  <w:vAlign w:val="center"/>
                </w:tcPr>
                <w:p w14:paraId="19CFCE8B" w14:textId="27796D01" w:rsidR="00D4010B" w:rsidRPr="00D4010B" w:rsidRDefault="00D4010B" w:rsidP="00D4010B">
                  <w:pPr>
                    <w:widowControl w:val="0"/>
                    <w:contextualSpacing/>
                    <w:rPr>
                      <w:color w:val="000000"/>
                      <w:sz w:val="16"/>
                      <w:szCs w:val="16"/>
                    </w:rPr>
                  </w:pPr>
                  <w:r w:rsidRPr="00D4010B">
                    <w:rPr>
                      <w:color w:val="000000"/>
                      <w:sz w:val="16"/>
                      <w:szCs w:val="16"/>
                    </w:rPr>
                    <w:t xml:space="preserve">Series 200 - Site Clearance </w:t>
                  </w:r>
                </w:p>
              </w:tc>
              <w:tc>
                <w:tcPr>
                  <w:tcW w:w="1276" w:type="dxa"/>
                  <w:vAlign w:val="center"/>
                </w:tcPr>
                <w:p w14:paraId="54335D72" w14:textId="785791DB" w:rsidR="00D4010B" w:rsidRPr="00D4010B" w:rsidRDefault="00D4010B" w:rsidP="00D4010B">
                  <w:pPr>
                    <w:widowControl w:val="0"/>
                    <w:contextualSpacing/>
                    <w:rPr>
                      <w:color w:val="000000"/>
                      <w:sz w:val="16"/>
                      <w:szCs w:val="16"/>
                    </w:rPr>
                  </w:pPr>
                  <w:r w:rsidRPr="00D4010B">
                    <w:rPr>
                      <w:color w:val="000000"/>
                      <w:sz w:val="16"/>
                      <w:szCs w:val="16"/>
                    </w:rPr>
                    <w:t>£28,428.69</w:t>
                  </w:r>
                </w:p>
              </w:tc>
            </w:tr>
            <w:tr w:rsidR="00D4010B" w14:paraId="6E4D5266" w14:textId="77777777" w:rsidTr="00D4010B">
              <w:tc>
                <w:tcPr>
                  <w:tcW w:w="4848" w:type="dxa"/>
                  <w:vAlign w:val="center"/>
                </w:tcPr>
                <w:p w14:paraId="54644524" w14:textId="52837E3C" w:rsidR="00D4010B" w:rsidRPr="00D4010B" w:rsidRDefault="00D4010B" w:rsidP="00D4010B">
                  <w:pPr>
                    <w:widowControl w:val="0"/>
                    <w:contextualSpacing/>
                    <w:rPr>
                      <w:color w:val="000000"/>
                      <w:sz w:val="16"/>
                      <w:szCs w:val="16"/>
                    </w:rPr>
                  </w:pPr>
                  <w:r w:rsidRPr="00D4010B">
                    <w:rPr>
                      <w:color w:val="000000"/>
                      <w:sz w:val="16"/>
                      <w:szCs w:val="16"/>
                    </w:rPr>
                    <w:t xml:space="preserve">Series 300 - Fencing </w:t>
                  </w:r>
                </w:p>
              </w:tc>
              <w:tc>
                <w:tcPr>
                  <w:tcW w:w="1276" w:type="dxa"/>
                  <w:vAlign w:val="center"/>
                </w:tcPr>
                <w:p w14:paraId="25BD680C" w14:textId="198EB16B" w:rsidR="00D4010B" w:rsidRPr="00D4010B" w:rsidRDefault="00D4010B" w:rsidP="00D4010B">
                  <w:pPr>
                    <w:widowControl w:val="0"/>
                    <w:contextualSpacing/>
                    <w:rPr>
                      <w:color w:val="000000"/>
                      <w:sz w:val="16"/>
                      <w:szCs w:val="16"/>
                    </w:rPr>
                  </w:pPr>
                  <w:r w:rsidRPr="00D4010B">
                    <w:rPr>
                      <w:color w:val="000000"/>
                      <w:sz w:val="16"/>
                      <w:szCs w:val="16"/>
                    </w:rPr>
                    <w:t>£19,850.00</w:t>
                  </w:r>
                </w:p>
              </w:tc>
            </w:tr>
            <w:tr w:rsidR="00D4010B" w14:paraId="6C3BDF3D" w14:textId="77777777" w:rsidTr="00D4010B">
              <w:tc>
                <w:tcPr>
                  <w:tcW w:w="4848" w:type="dxa"/>
                  <w:vAlign w:val="center"/>
                </w:tcPr>
                <w:p w14:paraId="275EFC2E" w14:textId="123925BF" w:rsidR="00D4010B" w:rsidRPr="00D4010B" w:rsidRDefault="00D4010B" w:rsidP="00D4010B">
                  <w:pPr>
                    <w:widowControl w:val="0"/>
                    <w:contextualSpacing/>
                    <w:rPr>
                      <w:color w:val="000000"/>
                      <w:sz w:val="16"/>
                      <w:szCs w:val="16"/>
                    </w:rPr>
                  </w:pPr>
                  <w:r w:rsidRPr="00D4010B">
                    <w:rPr>
                      <w:color w:val="000000"/>
                      <w:sz w:val="16"/>
                      <w:szCs w:val="16"/>
                    </w:rPr>
                    <w:t>Series 400 - Road Restraint Systems</w:t>
                  </w:r>
                </w:p>
              </w:tc>
              <w:tc>
                <w:tcPr>
                  <w:tcW w:w="1276" w:type="dxa"/>
                  <w:vAlign w:val="center"/>
                </w:tcPr>
                <w:p w14:paraId="01FD448F" w14:textId="3569DBFE" w:rsidR="00D4010B" w:rsidRPr="00D4010B" w:rsidRDefault="00D4010B" w:rsidP="00D4010B">
                  <w:pPr>
                    <w:widowControl w:val="0"/>
                    <w:contextualSpacing/>
                    <w:rPr>
                      <w:color w:val="000000"/>
                      <w:sz w:val="16"/>
                      <w:szCs w:val="16"/>
                    </w:rPr>
                  </w:pPr>
                  <w:r w:rsidRPr="00D4010B">
                    <w:rPr>
                      <w:color w:val="000000"/>
                      <w:sz w:val="16"/>
                      <w:szCs w:val="16"/>
                    </w:rPr>
                    <w:t>£6,967.58</w:t>
                  </w:r>
                </w:p>
              </w:tc>
            </w:tr>
            <w:tr w:rsidR="00D4010B" w14:paraId="6A6C1196" w14:textId="77777777" w:rsidTr="00D4010B">
              <w:tc>
                <w:tcPr>
                  <w:tcW w:w="4848" w:type="dxa"/>
                  <w:vAlign w:val="center"/>
                </w:tcPr>
                <w:p w14:paraId="4FF01754" w14:textId="39295D51" w:rsidR="00D4010B" w:rsidRPr="00D4010B" w:rsidRDefault="00D4010B" w:rsidP="00D4010B">
                  <w:pPr>
                    <w:widowControl w:val="0"/>
                    <w:contextualSpacing/>
                    <w:rPr>
                      <w:color w:val="000000"/>
                      <w:sz w:val="16"/>
                      <w:szCs w:val="16"/>
                    </w:rPr>
                  </w:pPr>
                  <w:r w:rsidRPr="00D4010B">
                    <w:rPr>
                      <w:color w:val="000000"/>
                      <w:sz w:val="16"/>
                      <w:szCs w:val="16"/>
                    </w:rPr>
                    <w:t>Series 500 - Drainage and Service Ducts</w:t>
                  </w:r>
                </w:p>
              </w:tc>
              <w:tc>
                <w:tcPr>
                  <w:tcW w:w="1276" w:type="dxa"/>
                  <w:vAlign w:val="center"/>
                </w:tcPr>
                <w:p w14:paraId="48BBDF23" w14:textId="02EDAF31" w:rsidR="00D4010B" w:rsidRPr="00D4010B" w:rsidRDefault="00D4010B" w:rsidP="00D4010B">
                  <w:pPr>
                    <w:widowControl w:val="0"/>
                    <w:contextualSpacing/>
                    <w:rPr>
                      <w:color w:val="000000"/>
                      <w:sz w:val="16"/>
                      <w:szCs w:val="16"/>
                    </w:rPr>
                  </w:pPr>
                  <w:r w:rsidRPr="00D4010B">
                    <w:rPr>
                      <w:color w:val="000000"/>
                      <w:sz w:val="16"/>
                      <w:szCs w:val="16"/>
                    </w:rPr>
                    <w:t>£331,722.80</w:t>
                  </w:r>
                </w:p>
              </w:tc>
            </w:tr>
            <w:tr w:rsidR="00D4010B" w14:paraId="07350A69" w14:textId="77777777" w:rsidTr="00D4010B">
              <w:tc>
                <w:tcPr>
                  <w:tcW w:w="4848" w:type="dxa"/>
                  <w:vAlign w:val="center"/>
                </w:tcPr>
                <w:p w14:paraId="4EEB9975" w14:textId="73669834" w:rsidR="00D4010B" w:rsidRPr="00D4010B" w:rsidRDefault="00D4010B" w:rsidP="00D4010B">
                  <w:pPr>
                    <w:widowControl w:val="0"/>
                    <w:contextualSpacing/>
                    <w:rPr>
                      <w:color w:val="000000"/>
                      <w:sz w:val="16"/>
                      <w:szCs w:val="16"/>
                    </w:rPr>
                  </w:pPr>
                  <w:r w:rsidRPr="00D4010B">
                    <w:rPr>
                      <w:color w:val="000000"/>
                      <w:sz w:val="16"/>
                      <w:szCs w:val="16"/>
                    </w:rPr>
                    <w:t>Series 600 - Earthworks</w:t>
                  </w:r>
                </w:p>
              </w:tc>
              <w:tc>
                <w:tcPr>
                  <w:tcW w:w="1276" w:type="dxa"/>
                  <w:vAlign w:val="center"/>
                </w:tcPr>
                <w:p w14:paraId="3F6B01E8" w14:textId="41EA05F1" w:rsidR="00D4010B" w:rsidRPr="00D4010B" w:rsidRDefault="00D4010B" w:rsidP="00D4010B">
                  <w:pPr>
                    <w:widowControl w:val="0"/>
                    <w:contextualSpacing/>
                    <w:rPr>
                      <w:color w:val="000000"/>
                      <w:sz w:val="16"/>
                      <w:szCs w:val="16"/>
                    </w:rPr>
                  </w:pPr>
                  <w:r w:rsidRPr="00D4010B">
                    <w:rPr>
                      <w:color w:val="000000"/>
                      <w:sz w:val="16"/>
                      <w:szCs w:val="16"/>
                    </w:rPr>
                    <w:t>£154,826.37</w:t>
                  </w:r>
                </w:p>
              </w:tc>
            </w:tr>
            <w:tr w:rsidR="00D4010B" w14:paraId="6DC34491" w14:textId="77777777" w:rsidTr="00D4010B">
              <w:tc>
                <w:tcPr>
                  <w:tcW w:w="4848" w:type="dxa"/>
                  <w:vAlign w:val="center"/>
                </w:tcPr>
                <w:p w14:paraId="18DD0B8E" w14:textId="49F2D37B" w:rsidR="00D4010B" w:rsidRPr="00D4010B" w:rsidRDefault="00D4010B" w:rsidP="00D4010B">
                  <w:pPr>
                    <w:widowControl w:val="0"/>
                    <w:contextualSpacing/>
                    <w:rPr>
                      <w:color w:val="000000"/>
                      <w:sz w:val="16"/>
                      <w:szCs w:val="16"/>
                    </w:rPr>
                  </w:pPr>
                  <w:r w:rsidRPr="00D4010B">
                    <w:rPr>
                      <w:color w:val="000000"/>
                      <w:sz w:val="16"/>
                      <w:szCs w:val="16"/>
                    </w:rPr>
                    <w:t>Series 700 - Pavements</w:t>
                  </w:r>
                </w:p>
              </w:tc>
              <w:tc>
                <w:tcPr>
                  <w:tcW w:w="1276" w:type="dxa"/>
                  <w:vAlign w:val="center"/>
                </w:tcPr>
                <w:p w14:paraId="7310FCE8" w14:textId="03A7E2DD" w:rsidR="00D4010B" w:rsidRPr="00D4010B" w:rsidRDefault="00D4010B" w:rsidP="00D4010B">
                  <w:pPr>
                    <w:widowControl w:val="0"/>
                    <w:contextualSpacing/>
                    <w:rPr>
                      <w:color w:val="000000"/>
                      <w:sz w:val="16"/>
                      <w:szCs w:val="16"/>
                    </w:rPr>
                  </w:pPr>
                  <w:r w:rsidRPr="00D4010B">
                    <w:rPr>
                      <w:color w:val="000000"/>
                      <w:sz w:val="16"/>
                      <w:szCs w:val="16"/>
                    </w:rPr>
                    <w:t>£577,697.03</w:t>
                  </w:r>
                </w:p>
              </w:tc>
            </w:tr>
            <w:tr w:rsidR="00D4010B" w14:paraId="1441D7DE" w14:textId="77777777" w:rsidTr="00D4010B">
              <w:tc>
                <w:tcPr>
                  <w:tcW w:w="4848" w:type="dxa"/>
                  <w:vAlign w:val="center"/>
                </w:tcPr>
                <w:p w14:paraId="7008C402" w14:textId="5AB6EF35" w:rsidR="00D4010B" w:rsidRPr="00D4010B" w:rsidRDefault="00D4010B" w:rsidP="00D4010B">
                  <w:pPr>
                    <w:widowControl w:val="0"/>
                    <w:contextualSpacing/>
                    <w:rPr>
                      <w:color w:val="000000"/>
                      <w:sz w:val="16"/>
                      <w:szCs w:val="16"/>
                    </w:rPr>
                  </w:pPr>
                  <w:r w:rsidRPr="00D4010B">
                    <w:rPr>
                      <w:color w:val="000000"/>
                      <w:sz w:val="16"/>
                      <w:szCs w:val="16"/>
                    </w:rPr>
                    <w:t xml:space="preserve">Series 1100 - </w:t>
                  </w:r>
                  <w:proofErr w:type="spellStart"/>
                  <w:r w:rsidRPr="00D4010B">
                    <w:rPr>
                      <w:color w:val="000000"/>
                      <w:sz w:val="16"/>
                      <w:szCs w:val="16"/>
                    </w:rPr>
                    <w:t>Kerbs</w:t>
                  </w:r>
                  <w:proofErr w:type="spellEnd"/>
                  <w:r w:rsidRPr="00D4010B">
                    <w:rPr>
                      <w:color w:val="000000"/>
                      <w:sz w:val="16"/>
                      <w:szCs w:val="16"/>
                    </w:rPr>
                    <w:t>, Footways and Paved Areas</w:t>
                  </w:r>
                </w:p>
              </w:tc>
              <w:tc>
                <w:tcPr>
                  <w:tcW w:w="1276" w:type="dxa"/>
                  <w:vAlign w:val="center"/>
                </w:tcPr>
                <w:p w14:paraId="1B548367" w14:textId="3703A390" w:rsidR="00D4010B" w:rsidRPr="00D4010B" w:rsidRDefault="00D4010B" w:rsidP="00D4010B">
                  <w:pPr>
                    <w:widowControl w:val="0"/>
                    <w:contextualSpacing/>
                    <w:rPr>
                      <w:color w:val="000000"/>
                      <w:sz w:val="16"/>
                      <w:szCs w:val="16"/>
                    </w:rPr>
                  </w:pPr>
                  <w:r w:rsidRPr="00D4010B">
                    <w:rPr>
                      <w:color w:val="000000"/>
                      <w:sz w:val="16"/>
                      <w:szCs w:val="16"/>
                    </w:rPr>
                    <w:t>£227,253.34</w:t>
                  </w:r>
                </w:p>
              </w:tc>
            </w:tr>
            <w:tr w:rsidR="00D4010B" w14:paraId="2FAD162E" w14:textId="77777777" w:rsidTr="00D4010B">
              <w:tc>
                <w:tcPr>
                  <w:tcW w:w="4848" w:type="dxa"/>
                  <w:vAlign w:val="center"/>
                </w:tcPr>
                <w:p w14:paraId="3D032422" w14:textId="21A6A6F4" w:rsidR="00D4010B" w:rsidRPr="00D4010B" w:rsidRDefault="00D4010B" w:rsidP="00D4010B">
                  <w:pPr>
                    <w:widowControl w:val="0"/>
                    <w:contextualSpacing/>
                    <w:rPr>
                      <w:color w:val="000000"/>
                      <w:sz w:val="16"/>
                      <w:szCs w:val="16"/>
                    </w:rPr>
                  </w:pPr>
                  <w:r w:rsidRPr="00D4010B">
                    <w:rPr>
                      <w:color w:val="000000"/>
                      <w:sz w:val="16"/>
                      <w:szCs w:val="16"/>
                    </w:rPr>
                    <w:t>Series 1200 - Traffic Signs and Road Markings</w:t>
                  </w:r>
                </w:p>
              </w:tc>
              <w:tc>
                <w:tcPr>
                  <w:tcW w:w="1276" w:type="dxa"/>
                  <w:vAlign w:val="center"/>
                </w:tcPr>
                <w:p w14:paraId="3C8E06F1" w14:textId="115F97BD" w:rsidR="00D4010B" w:rsidRPr="00D4010B" w:rsidRDefault="00D4010B" w:rsidP="00D4010B">
                  <w:pPr>
                    <w:widowControl w:val="0"/>
                    <w:contextualSpacing/>
                    <w:rPr>
                      <w:color w:val="000000"/>
                      <w:sz w:val="16"/>
                      <w:szCs w:val="16"/>
                    </w:rPr>
                  </w:pPr>
                  <w:r w:rsidRPr="00D4010B">
                    <w:rPr>
                      <w:color w:val="000000"/>
                      <w:sz w:val="16"/>
                      <w:szCs w:val="16"/>
                    </w:rPr>
                    <w:t>£219,402.48</w:t>
                  </w:r>
                </w:p>
              </w:tc>
            </w:tr>
            <w:tr w:rsidR="00D4010B" w14:paraId="6DAD7D64" w14:textId="77777777" w:rsidTr="00D4010B">
              <w:tc>
                <w:tcPr>
                  <w:tcW w:w="4848" w:type="dxa"/>
                  <w:vAlign w:val="center"/>
                </w:tcPr>
                <w:p w14:paraId="1E38B941" w14:textId="1B4CF0E0" w:rsidR="00D4010B" w:rsidRPr="00D4010B" w:rsidRDefault="00D4010B" w:rsidP="00D4010B">
                  <w:pPr>
                    <w:widowControl w:val="0"/>
                    <w:contextualSpacing/>
                    <w:rPr>
                      <w:color w:val="000000"/>
                      <w:sz w:val="16"/>
                      <w:szCs w:val="16"/>
                    </w:rPr>
                  </w:pPr>
                  <w:r w:rsidRPr="00D4010B">
                    <w:rPr>
                      <w:color w:val="000000"/>
                      <w:sz w:val="16"/>
                      <w:szCs w:val="16"/>
                    </w:rPr>
                    <w:t>Series 1300 - Road Lighting Columns and Brackets</w:t>
                  </w:r>
                </w:p>
              </w:tc>
              <w:tc>
                <w:tcPr>
                  <w:tcW w:w="1276" w:type="dxa"/>
                  <w:vAlign w:val="center"/>
                </w:tcPr>
                <w:p w14:paraId="0127C497" w14:textId="71C1723A" w:rsidR="00D4010B" w:rsidRPr="00D4010B" w:rsidRDefault="00D4010B" w:rsidP="00D4010B">
                  <w:pPr>
                    <w:widowControl w:val="0"/>
                    <w:contextualSpacing/>
                    <w:rPr>
                      <w:color w:val="000000"/>
                      <w:sz w:val="16"/>
                      <w:szCs w:val="16"/>
                    </w:rPr>
                  </w:pPr>
                  <w:r w:rsidRPr="00D4010B">
                    <w:rPr>
                      <w:color w:val="000000"/>
                      <w:sz w:val="16"/>
                      <w:szCs w:val="16"/>
                    </w:rPr>
                    <w:t>£65,844.03</w:t>
                  </w:r>
                </w:p>
              </w:tc>
            </w:tr>
            <w:tr w:rsidR="00D4010B" w14:paraId="07573BBE" w14:textId="77777777" w:rsidTr="00D4010B">
              <w:tc>
                <w:tcPr>
                  <w:tcW w:w="4848" w:type="dxa"/>
                  <w:vAlign w:val="center"/>
                </w:tcPr>
                <w:p w14:paraId="33B0496F" w14:textId="25480565" w:rsidR="00D4010B" w:rsidRPr="00D4010B" w:rsidRDefault="00D4010B" w:rsidP="00D4010B">
                  <w:pPr>
                    <w:widowControl w:val="0"/>
                    <w:contextualSpacing/>
                    <w:rPr>
                      <w:color w:val="000000"/>
                      <w:sz w:val="16"/>
                      <w:szCs w:val="16"/>
                    </w:rPr>
                  </w:pPr>
                  <w:r w:rsidRPr="00D4010B">
                    <w:rPr>
                      <w:color w:val="000000"/>
                      <w:sz w:val="16"/>
                      <w:szCs w:val="16"/>
                    </w:rPr>
                    <w:t>Series 1400 - Electrical Work for Road Lighting and Traffic Signs</w:t>
                  </w:r>
                </w:p>
              </w:tc>
              <w:tc>
                <w:tcPr>
                  <w:tcW w:w="1276" w:type="dxa"/>
                  <w:vAlign w:val="center"/>
                </w:tcPr>
                <w:p w14:paraId="0CFE001E" w14:textId="5703C3F0" w:rsidR="00D4010B" w:rsidRPr="00D4010B" w:rsidRDefault="00D4010B" w:rsidP="00D4010B">
                  <w:pPr>
                    <w:widowControl w:val="0"/>
                    <w:contextualSpacing/>
                    <w:rPr>
                      <w:color w:val="000000"/>
                      <w:sz w:val="16"/>
                      <w:szCs w:val="16"/>
                    </w:rPr>
                  </w:pPr>
                  <w:r w:rsidRPr="00D4010B">
                    <w:rPr>
                      <w:color w:val="000000"/>
                      <w:sz w:val="16"/>
                      <w:szCs w:val="16"/>
                    </w:rPr>
                    <w:t>£7,803.43</w:t>
                  </w:r>
                </w:p>
              </w:tc>
            </w:tr>
            <w:tr w:rsidR="00D4010B" w14:paraId="3B9F60D2" w14:textId="77777777" w:rsidTr="00D4010B">
              <w:tc>
                <w:tcPr>
                  <w:tcW w:w="4848" w:type="dxa"/>
                  <w:vAlign w:val="center"/>
                </w:tcPr>
                <w:p w14:paraId="389BAE62" w14:textId="4680BCA2" w:rsidR="00D4010B" w:rsidRPr="00D4010B" w:rsidRDefault="00D4010B" w:rsidP="00D4010B">
                  <w:pPr>
                    <w:widowControl w:val="0"/>
                    <w:contextualSpacing/>
                    <w:rPr>
                      <w:color w:val="000000"/>
                      <w:sz w:val="16"/>
                      <w:szCs w:val="16"/>
                    </w:rPr>
                  </w:pPr>
                  <w:r w:rsidRPr="00D4010B">
                    <w:rPr>
                      <w:color w:val="000000"/>
                      <w:sz w:val="16"/>
                      <w:szCs w:val="16"/>
                    </w:rPr>
                    <w:t>Series 2400 - Brickwork, Blockwork and Stonework</w:t>
                  </w:r>
                </w:p>
              </w:tc>
              <w:tc>
                <w:tcPr>
                  <w:tcW w:w="1276" w:type="dxa"/>
                  <w:vAlign w:val="center"/>
                </w:tcPr>
                <w:p w14:paraId="477DAE95" w14:textId="53D162A6" w:rsidR="00D4010B" w:rsidRPr="00D4010B" w:rsidRDefault="00D4010B" w:rsidP="00D4010B">
                  <w:pPr>
                    <w:widowControl w:val="0"/>
                    <w:contextualSpacing/>
                    <w:rPr>
                      <w:color w:val="000000"/>
                      <w:sz w:val="16"/>
                      <w:szCs w:val="16"/>
                    </w:rPr>
                  </w:pPr>
                  <w:r w:rsidRPr="00D4010B">
                    <w:rPr>
                      <w:color w:val="000000"/>
                      <w:sz w:val="16"/>
                      <w:szCs w:val="16"/>
                    </w:rPr>
                    <w:t>£101,000.51</w:t>
                  </w:r>
                </w:p>
              </w:tc>
            </w:tr>
            <w:tr w:rsidR="00D4010B" w14:paraId="0146C702" w14:textId="77777777" w:rsidTr="00D4010B">
              <w:tc>
                <w:tcPr>
                  <w:tcW w:w="4848" w:type="dxa"/>
                  <w:vAlign w:val="center"/>
                </w:tcPr>
                <w:p w14:paraId="6C523832" w14:textId="22C2654E" w:rsidR="00D4010B" w:rsidRPr="00D4010B" w:rsidRDefault="00D4010B" w:rsidP="00D4010B">
                  <w:pPr>
                    <w:widowControl w:val="0"/>
                    <w:contextualSpacing/>
                    <w:rPr>
                      <w:color w:val="000000"/>
                      <w:sz w:val="16"/>
                      <w:szCs w:val="16"/>
                    </w:rPr>
                  </w:pPr>
                  <w:r w:rsidRPr="00D4010B">
                    <w:rPr>
                      <w:color w:val="000000"/>
                      <w:sz w:val="16"/>
                      <w:szCs w:val="16"/>
                    </w:rPr>
                    <w:t>Series 3000 - Landscape and Ecology</w:t>
                  </w:r>
                </w:p>
              </w:tc>
              <w:tc>
                <w:tcPr>
                  <w:tcW w:w="1276" w:type="dxa"/>
                  <w:vAlign w:val="center"/>
                </w:tcPr>
                <w:p w14:paraId="2942C330" w14:textId="16B52380" w:rsidR="00D4010B" w:rsidRPr="00D4010B" w:rsidRDefault="00D4010B" w:rsidP="00D4010B">
                  <w:pPr>
                    <w:widowControl w:val="0"/>
                    <w:contextualSpacing/>
                    <w:rPr>
                      <w:color w:val="000000"/>
                      <w:sz w:val="16"/>
                      <w:szCs w:val="16"/>
                    </w:rPr>
                  </w:pPr>
                  <w:r w:rsidRPr="00D4010B">
                    <w:rPr>
                      <w:color w:val="000000"/>
                      <w:sz w:val="16"/>
                      <w:szCs w:val="16"/>
                    </w:rPr>
                    <w:t>£38,113.51</w:t>
                  </w:r>
                </w:p>
              </w:tc>
            </w:tr>
            <w:tr w:rsidR="00D4010B" w14:paraId="615A20AE" w14:textId="77777777" w:rsidTr="00D4010B">
              <w:tc>
                <w:tcPr>
                  <w:tcW w:w="4848" w:type="dxa"/>
                  <w:vAlign w:val="center"/>
                </w:tcPr>
                <w:p w14:paraId="134D3E8B" w14:textId="3E1FA7E3" w:rsidR="00D4010B" w:rsidRPr="00D4010B" w:rsidRDefault="00D4010B" w:rsidP="00D4010B">
                  <w:pPr>
                    <w:widowControl w:val="0"/>
                    <w:contextualSpacing/>
                    <w:rPr>
                      <w:color w:val="000000"/>
                      <w:sz w:val="16"/>
                      <w:szCs w:val="16"/>
                    </w:rPr>
                  </w:pPr>
                  <w:r w:rsidRPr="00D4010B">
                    <w:rPr>
                      <w:color w:val="000000"/>
                      <w:sz w:val="16"/>
                      <w:szCs w:val="16"/>
                    </w:rPr>
                    <w:t xml:space="preserve">GRAND TOTAL </w:t>
                  </w:r>
                </w:p>
              </w:tc>
              <w:tc>
                <w:tcPr>
                  <w:tcW w:w="1276" w:type="dxa"/>
                  <w:vAlign w:val="center"/>
                </w:tcPr>
                <w:p w14:paraId="1565116C" w14:textId="5F7886C1" w:rsidR="00D4010B" w:rsidRPr="00D4010B" w:rsidRDefault="00D4010B" w:rsidP="00D4010B">
                  <w:pPr>
                    <w:widowControl w:val="0"/>
                    <w:contextualSpacing/>
                    <w:rPr>
                      <w:color w:val="000000"/>
                      <w:sz w:val="16"/>
                      <w:szCs w:val="16"/>
                    </w:rPr>
                  </w:pPr>
                  <w:r w:rsidRPr="00D4010B">
                    <w:rPr>
                      <w:color w:val="000000"/>
                      <w:sz w:val="16"/>
                      <w:szCs w:val="16"/>
                    </w:rPr>
                    <w:t>£2,007,231.62</w:t>
                  </w:r>
                </w:p>
              </w:tc>
            </w:tr>
          </w:tbl>
          <w:p w14:paraId="1F49F7FF" w14:textId="77777777" w:rsidR="00D4010B" w:rsidRPr="00D6410B" w:rsidRDefault="00D4010B" w:rsidP="00D6410B">
            <w:pPr>
              <w:widowControl w:val="0"/>
              <w:spacing w:before="120" w:after="120" w:line="288" w:lineRule="auto"/>
              <w:rPr>
                <w:rFonts w:ascii="Calibri" w:hAnsi="Calibri"/>
              </w:rPr>
            </w:pPr>
          </w:p>
          <w:p w14:paraId="7213BB86" w14:textId="11C133D3" w:rsidR="00D6410B" w:rsidRDefault="00D6410B" w:rsidP="00D6410B">
            <w:pPr>
              <w:widowControl w:val="0"/>
              <w:spacing w:before="120" w:after="120" w:line="288" w:lineRule="auto"/>
              <w:rPr>
                <w:rFonts w:ascii="Calibri" w:hAnsi="Calibri"/>
              </w:rPr>
            </w:pPr>
            <w:r w:rsidRPr="00D6410B">
              <w:rPr>
                <w:rFonts w:ascii="Calibri" w:hAnsi="Calibri"/>
              </w:rPr>
              <w:t>Capita has carried out an analysis of costs provided by EWCE.  It has been noted that the cost of one item (</w:t>
            </w:r>
            <w:r w:rsidR="00E61958">
              <w:rPr>
                <w:rFonts w:ascii="Calibri" w:hAnsi="Calibri"/>
              </w:rPr>
              <w:t>Series 1200 - T</w:t>
            </w:r>
            <w:r w:rsidRPr="00D6410B">
              <w:rPr>
                <w:rFonts w:ascii="Calibri" w:hAnsi="Calibri"/>
              </w:rPr>
              <w:t xml:space="preserve">raffic signs and road markings) varied by greater than 15% over the highest price from another tenderer.  This cost has therefore been substituted with an average value from the other tenderers.  The amended grand total construction estimate is £2,007,231.62, which is still the lowest tender cost submitted.  The base </w:t>
            </w:r>
            <w:r w:rsidRPr="00D6410B">
              <w:rPr>
                <w:rFonts w:ascii="Calibri" w:hAnsi="Calibri"/>
              </w:rPr>
              <w:lastRenderedPageBreak/>
              <w:t>cost estimates are provided below.</w:t>
            </w:r>
          </w:p>
          <w:p w14:paraId="0716EB78" w14:textId="77777777" w:rsidR="0065422B" w:rsidRDefault="0065422B" w:rsidP="00D6410B">
            <w:pPr>
              <w:widowControl w:val="0"/>
              <w:spacing w:before="120" w:after="120" w:line="288" w:lineRule="auto"/>
              <w:rPr>
                <w:rFonts w:ascii="Calibri" w:hAnsi="Calibri"/>
              </w:rPr>
            </w:pPr>
          </w:p>
          <w:tbl>
            <w:tblPr>
              <w:tblStyle w:val="TableGrid"/>
              <w:tblW w:w="0" w:type="auto"/>
              <w:tblLayout w:type="fixed"/>
              <w:tblLook w:val="04A0" w:firstRow="1" w:lastRow="0" w:firstColumn="1" w:lastColumn="0" w:noHBand="0" w:noVBand="1"/>
            </w:tblPr>
            <w:tblGrid>
              <w:gridCol w:w="4706"/>
              <w:gridCol w:w="1495"/>
            </w:tblGrid>
            <w:tr w:rsidR="00D6410B" w14:paraId="656B40B1" w14:textId="77777777" w:rsidTr="00D6410B">
              <w:tc>
                <w:tcPr>
                  <w:tcW w:w="4706" w:type="dxa"/>
                  <w:shd w:val="clear" w:color="auto" w:fill="D9D9D9" w:themeFill="background1" w:themeFillShade="D9"/>
                </w:tcPr>
                <w:p w14:paraId="7A0DF531" w14:textId="77777777" w:rsidR="00D6410B" w:rsidRPr="00D6410B" w:rsidRDefault="00D6410B" w:rsidP="00D6410B">
                  <w:pPr>
                    <w:widowControl w:val="0"/>
                    <w:contextualSpacing/>
                    <w:rPr>
                      <w:b/>
                      <w:lang w:eastAsia="en-GB"/>
                    </w:rPr>
                  </w:pPr>
                  <w:r w:rsidRPr="00D6410B">
                    <w:rPr>
                      <w:b/>
                      <w:sz w:val="16"/>
                      <w:szCs w:val="16"/>
                      <w:lang w:eastAsia="en-GB"/>
                    </w:rPr>
                    <w:t>Item</w:t>
                  </w:r>
                </w:p>
              </w:tc>
              <w:tc>
                <w:tcPr>
                  <w:tcW w:w="1495" w:type="dxa"/>
                  <w:shd w:val="clear" w:color="auto" w:fill="D9D9D9" w:themeFill="background1" w:themeFillShade="D9"/>
                </w:tcPr>
                <w:p w14:paraId="04846033" w14:textId="77777777" w:rsidR="00D6410B" w:rsidRPr="00D6410B" w:rsidRDefault="00D6410B" w:rsidP="00D6410B">
                  <w:pPr>
                    <w:widowControl w:val="0"/>
                    <w:contextualSpacing/>
                    <w:rPr>
                      <w:b/>
                      <w:lang w:eastAsia="en-GB"/>
                    </w:rPr>
                  </w:pPr>
                  <w:r w:rsidRPr="00D6410B">
                    <w:rPr>
                      <w:b/>
                      <w:sz w:val="16"/>
                      <w:szCs w:val="16"/>
                      <w:lang w:eastAsia="en-GB"/>
                    </w:rPr>
                    <w:t>Value</w:t>
                  </w:r>
                </w:p>
              </w:tc>
            </w:tr>
            <w:tr w:rsidR="00D6410B" w14:paraId="65033DF9" w14:textId="77777777" w:rsidTr="00D6410B">
              <w:tc>
                <w:tcPr>
                  <w:tcW w:w="6201" w:type="dxa"/>
                  <w:gridSpan w:val="2"/>
                  <w:vAlign w:val="center"/>
                </w:tcPr>
                <w:p w14:paraId="5E9DC108" w14:textId="77777777" w:rsidR="00D6410B" w:rsidRDefault="00D6410B" w:rsidP="00D6410B">
                  <w:pPr>
                    <w:widowControl w:val="0"/>
                    <w:contextualSpacing/>
                    <w:rPr>
                      <w:lang w:eastAsia="en-GB"/>
                    </w:rPr>
                  </w:pPr>
                  <w:r w:rsidRPr="004622C5">
                    <w:rPr>
                      <w:b/>
                      <w:bCs/>
                      <w:color w:val="000000"/>
                      <w:sz w:val="16"/>
                      <w:szCs w:val="16"/>
                    </w:rPr>
                    <w:t>Construction Costs</w:t>
                  </w:r>
                  <w:r w:rsidRPr="004622C5">
                    <w:rPr>
                      <w:color w:val="000000"/>
                      <w:sz w:val="16"/>
                      <w:szCs w:val="16"/>
                    </w:rPr>
                    <w:t> </w:t>
                  </w:r>
                </w:p>
              </w:tc>
            </w:tr>
            <w:tr w:rsidR="00D6410B" w14:paraId="1EC3DB14" w14:textId="77777777" w:rsidTr="00D6410B">
              <w:tc>
                <w:tcPr>
                  <w:tcW w:w="4706" w:type="dxa"/>
                  <w:vAlign w:val="center"/>
                </w:tcPr>
                <w:p w14:paraId="486D7324" w14:textId="77777777" w:rsidR="00D6410B" w:rsidRDefault="00D6410B" w:rsidP="00D6410B">
                  <w:pPr>
                    <w:widowControl w:val="0"/>
                    <w:contextualSpacing/>
                    <w:rPr>
                      <w:lang w:eastAsia="en-GB"/>
                    </w:rPr>
                  </w:pPr>
                  <w:r w:rsidRPr="004622C5">
                    <w:rPr>
                      <w:color w:val="000000"/>
                      <w:sz w:val="16"/>
                      <w:szCs w:val="16"/>
                    </w:rPr>
                    <w:t>Construction Estimate</w:t>
                  </w:r>
                </w:p>
              </w:tc>
              <w:tc>
                <w:tcPr>
                  <w:tcW w:w="1495" w:type="dxa"/>
                  <w:vAlign w:val="center"/>
                </w:tcPr>
                <w:p w14:paraId="29E70552" w14:textId="77777777" w:rsidR="00D6410B" w:rsidRDefault="00D6410B" w:rsidP="00D6410B">
                  <w:pPr>
                    <w:widowControl w:val="0"/>
                    <w:contextualSpacing/>
                    <w:rPr>
                      <w:lang w:eastAsia="en-GB"/>
                    </w:rPr>
                  </w:pPr>
                  <w:r w:rsidRPr="00CC3065">
                    <w:rPr>
                      <w:color w:val="000000"/>
                      <w:sz w:val="16"/>
                      <w:szCs w:val="16"/>
                    </w:rPr>
                    <w:t>£2,007,231.62</w:t>
                  </w:r>
                </w:p>
              </w:tc>
            </w:tr>
            <w:tr w:rsidR="00D6410B" w14:paraId="4F2AF59A" w14:textId="77777777" w:rsidTr="00D6410B">
              <w:tc>
                <w:tcPr>
                  <w:tcW w:w="4706" w:type="dxa"/>
                  <w:vAlign w:val="center"/>
                </w:tcPr>
                <w:p w14:paraId="5AB86242" w14:textId="77777777" w:rsidR="00D6410B" w:rsidRDefault="00D6410B" w:rsidP="00D6410B">
                  <w:pPr>
                    <w:widowControl w:val="0"/>
                    <w:contextualSpacing/>
                    <w:rPr>
                      <w:lang w:eastAsia="en-GB"/>
                    </w:rPr>
                  </w:pPr>
                  <w:r w:rsidRPr="004622C5">
                    <w:rPr>
                      <w:color w:val="000000"/>
                      <w:sz w:val="16"/>
                      <w:szCs w:val="16"/>
                    </w:rPr>
                    <w:t>Statutory Undertakers’ Diversions</w:t>
                  </w:r>
                </w:p>
              </w:tc>
              <w:tc>
                <w:tcPr>
                  <w:tcW w:w="1495" w:type="dxa"/>
                  <w:vAlign w:val="center"/>
                </w:tcPr>
                <w:p w14:paraId="6E9E6F91" w14:textId="77777777" w:rsidR="00D6410B" w:rsidRDefault="00D6410B" w:rsidP="00D6410B">
                  <w:pPr>
                    <w:widowControl w:val="0"/>
                    <w:contextualSpacing/>
                    <w:rPr>
                      <w:lang w:eastAsia="en-GB"/>
                    </w:rPr>
                  </w:pPr>
                  <w:r w:rsidRPr="00CC3065">
                    <w:rPr>
                      <w:color w:val="000000"/>
                      <w:sz w:val="16"/>
                      <w:szCs w:val="16"/>
                    </w:rPr>
                    <w:t>£663,405.00</w:t>
                  </w:r>
                </w:p>
              </w:tc>
            </w:tr>
            <w:tr w:rsidR="00D6410B" w14:paraId="43003130" w14:textId="77777777" w:rsidTr="00D6410B">
              <w:tc>
                <w:tcPr>
                  <w:tcW w:w="4706" w:type="dxa"/>
                  <w:vAlign w:val="center"/>
                </w:tcPr>
                <w:p w14:paraId="3E1CEC63" w14:textId="77777777" w:rsidR="00D6410B" w:rsidRDefault="00D6410B" w:rsidP="00D6410B">
                  <w:pPr>
                    <w:widowControl w:val="0"/>
                    <w:contextualSpacing/>
                    <w:jc w:val="right"/>
                    <w:rPr>
                      <w:lang w:eastAsia="en-GB"/>
                    </w:rPr>
                  </w:pPr>
                  <w:r w:rsidRPr="004622C5">
                    <w:rPr>
                      <w:b/>
                      <w:bCs/>
                      <w:color w:val="000000"/>
                      <w:sz w:val="16"/>
                      <w:szCs w:val="16"/>
                    </w:rPr>
                    <w:t>Construction Total</w:t>
                  </w:r>
                </w:p>
              </w:tc>
              <w:tc>
                <w:tcPr>
                  <w:tcW w:w="1495" w:type="dxa"/>
                  <w:vAlign w:val="center"/>
                </w:tcPr>
                <w:p w14:paraId="76A56AD4" w14:textId="77777777" w:rsidR="00D6410B" w:rsidRDefault="00D6410B" w:rsidP="00D6410B">
                  <w:pPr>
                    <w:widowControl w:val="0"/>
                    <w:contextualSpacing/>
                    <w:rPr>
                      <w:lang w:eastAsia="en-GB"/>
                    </w:rPr>
                  </w:pPr>
                  <w:r w:rsidRPr="004622C5">
                    <w:rPr>
                      <w:b/>
                      <w:bCs/>
                      <w:color w:val="000000"/>
                      <w:sz w:val="16"/>
                      <w:szCs w:val="16"/>
                    </w:rPr>
                    <w:t>£2,</w:t>
                  </w:r>
                  <w:r>
                    <w:rPr>
                      <w:b/>
                      <w:bCs/>
                      <w:color w:val="000000"/>
                      <w:sz w:val="16"/>
                      <w:szCs w:val="16"/>
                    </w:rPr>
                    <w:t>670,636.62</w:t>
                  </w:r>
                </w:p>
              </w:tc>
            </w:tr>
            <w:tr w:rsidR="00D6410B" w14:paraId="549CADF8" w14:textId="77777777" w:rsidTr="00D6410B">
              <w:tc>
                <w:tcPr>
                  <w:tcW w:w="4706" w:type="dxa"/>
                  <w:vAlign w:val="center"/>
                </w:tcPr>
                <w:p w14:paraId="796BE71C" w14:textId="77777777" w:rsidR="00D6410B" w:rsidRDefault="00D6410B" w:rsidP="00D6410B">
                  <w:pPr>
                    <w:widowControl w:val="0"/>
                    <w:contextualSpacing/>
                    <w:rPr>
                      <w:lang w:eastAsia="en-GB"/>
                    </w:rPr>
                  </w:pPr>
                  <w:r>
                    <w:rPr>
                      <w:color w:val="000000"/>
                      <w:sz w:val="16"/>
                      <w:szCs w:val="16"/>
                    </w:rPr>
                    <w:t>Risk (as per Risk Register)</w:t>
                  </w:r>
                </w:p>
              </w:tc>
              <w:tc>
                <w:tcPr>
                  <w:tcW w:w="1495" w:type="dxa"/>
                  <w:vAlign w:val="center"/>
                </w:tcPr>
                <w:p w14:paraId="3B8E13DC" w14:textId="77777777" w:rsidR="00D6410B" w:rsidRDefault="00D6410B" w:rsidP="00D6410B">
                  <w:pPr>
                    <w:widowControl w:val="0"/>
                    <w:contextualSpacing/>
                    <w:rPr>
                      <w:lang w:eastAsia="en-GB"/>
                    </w:rPr>
                  </w:pPr>
                  <w:r w:rsidRPr="00CC3065">
                    <w:rPr>
                      <w:color w:val="000000"/>
                      <w:sz w:val="16"/>
                      <w:szCs w:val="16"/>
                    </w:rPr>
                    <w:t>£778,320.00</w:t>
                  </w:r>
                </w:p>
              </w:tc>
            </w:tr>
            <w:tr w:rsidR="00D6410B" w14:paraId="1A2B04BA" w14:textId="77777777" w:rsidTr="00D6410B">
              <w:tc>
                <w:tcPr>
                  <w:tcW w:w="6201" w:type="dxa"/>
                  <w:gridSpan w:val="2"/>
                  <w:vAlign w:val="center"/>
                </w:tcPr>
                <w:p w14:paraId="19CAF523" w14:textId="77777777" w:rsidR="00D6410B" w:rsidRDefault="00D6410B" w:rsidP="00D6410B">
                  <w:pPr>
                    <w:widowControl w:val="0"/>
                    <w:contextualSpacing/>
                    <w:rPr>
                      <w:lang w:eastAsia="en-GB"/>
                    </w:rPr>
                  </w:pPr>
                  <w:r w:rsidRPr="004622C5">
                    <w:rPr>
                      <w:b/>
                      <w:bCs/>
                      <w:color w:val="000000"/>
                      <w:sz w:val="16"/>
                      <w:szCs w:val="16"/>
                    </w:rPr>
                    <w:t>Fees (as agreed)</w:t>
                  </w:r>
                  <w:r w:rsidRPr="004622C5">
                    <w:rPr>
                      <w:color w:val="000000"/>
                      <w:sz w:val="16"/>
                      <w:szCs w:val="16"/>
                    </w:rPr>
                    <w:t> </w:t>
                  </w:r>
                </w:p>
              </w:tc>
            </w:tr>
            <w:tr w:rsidR="00D6410B" w14:paraId="28269315" w14:textId="77777777" w:rsidTr="00D6410B">
              <w:tc>
                <w:tcPr>
                  <w:tcW w:w="4706" w:type="dxa"/>
                  <w:vAlign w:val="center"/>
                </w:tcPr>
                <w:p w14:paraId="7F611235" w14:textId="77777777" w:rsidR="00D6410B" w:rsidRDefault="00D6410B" w:rsidP="00D6410B">
                  <w:pPr>
                    <w:widowControl w:val="0"/>
                    <w:contextualSpacing/>
                    <w:rPr>
                      <w:lang w:eastAsia="en-GB"/>
                    </w:rPr>
                  </w:pPr>
                  <w:r w:rsidRPr="004622C5">
                    <w:rPr>
                      <w:color w:val="000000"/>
                      <w:sz w:val="16"/>
                      <w:szCs w:val="16"/>
                    </w:rPr>
                    <w:t xml:space="preserve">Design Fee </w:t>
                  </w:r>
                  <w:r>
                    <w:rPr>
                      <w:color w:val="000000"/>
                      <w:sz w:val="16"/>
                      <w:szCs w:val="16"/>
                    </w:rPr>
                    <w:t>Agreed</w:t>
                  </w:r>
                </w:p>
              </w:tc>
              <w:tc>
                <w:tcPr>
                  <w:tcW w:w="1495" w:type="dxa"/>
                  <w:vAlign w:val="center"/>
                </w:tcPr>
                <w:p w14:paraId="4A0475C3" w14:textId="77777777" w:rsidR="00D6410B" w:rsidRDefault="00D6410B" w:rsidP="00D6410B">
                  <w:pPr>
                    <w:widowControl w:val="0"/>
                    <w:contextualSpacing/>
                    <w:rPr>
                      <w:lang w:eastAsia="en-GB"/>
                    </w:rPr>
                  </w:pPr>
                  <w:r w:rsidRPr="00CC3065">
                    <w:rPr>
                      <w:color w:val="000000"/>
                      <w:sz w:val="16"/>
                      <w:szCs w:val="16"/>
                    </w:rPr>
                    <w:t>£197,131.00</w:t>
                  </w:r>
                </w:p>
              </w:tc>
            </w:tr>
            <w:tr w:rsidR="00D6410B" w14:paraId="08558C75" w14:textId="77777777" w:rsidTr="00D6410B">
              <w:tc>
                <w:tcPr>
                  <w:tcW w:w="4706" w:type="dxa"/>
                  <w:vAlign w:val="center"/>
                </w:tcPr>
                <w:p w14:paraId="6AE54CEA" w14:textId="77777777" w:rsidR="00D6410B" w:rsidRDefault="00D6410B" w:rsidP="00D6410B">
                  <w:pPr>
                    <w:widowControl w:val="0"/>
                    <w:contextualSpacing/>
                    <w:rPr>
                      <w:lang w:eastAsia="en-GB"/>
                    </w:rPr>
                  </w:pPr>
                  <w:r w:rsidRPr="004622C5">
                    <w:rPr>
                      <w:color w:val="000000"/>
                      <w:sz w:val="16"/>
                      <w:szCs w:val="16"/>
                    </w:rPr>
                    <w:t>Commissioning 0.5% (of Construction Total)</w:t>
                  </w:r>
                </w:p>
              </w:tc>
              <w:tc>
                <w:tcPr>
                  <w:tcW w:w="1495" w:type="dxa"/>
                  <w:vAlign w:val="center"/>
                </w:tcPr>
                <w:p w14:paraId="79C4A75D" w14:textId="77777777" w:rsidR="00D6410B" w:rsidRDefault="00D6410B" w:rsidP="00D6410B">
                  <w:pPr>
                    <w:widowControl w:val="0"/>
                    <w:contextualSpacing/>
                    <w:rPr>
                      <w:lang w:eastAsia="en-GB"/>
                    </w:rPr>
                  </w:pPr>
                  <w:r w:rsidRPr="00CC3065">
                    <w:rPr>
                      <w:color w:val="000000"/>
                      <w:sz w:val="16"/>
                      <w:szCs w:val="16"/>
                    </w:rPr>
                    <w:t>£133,531.83</w:t>
                  </w:r>
                </w:p>
              </w:tc>
            </w:tr>
            <w:tr w:rsidR="00D6410B" w14:paraId="69E78D18" w14:textId="77777777" w:rsidTr="00D6410B">
              <w:tc>
                <w:tcPr>
                  <w:tcW w:w="4706" w:type="dxa"/>
                  <w:vAlign w:val="center"/>
                </w:tcPr>
                <w:p w14:paraId="54FA06BF" w14:textId="77777777" w:rsidR="00D6410B" w:rsidRDefault="00D6410B" w:rsidP="00D6410B">
                  <w:pPr>
                    <w:widowControl w:val="0"/>
                    <w:contextualSpacing/>
                    <w:rPr>
                      <w:lang w:eastAsia="en-GB"/>
                    </w:rPr>
                  </w:pPr>
                  <w:r w:rsidRPr="004622C5">
                    <w:rPr>
                      <w:color w:val="000000"/>
                      <w:sz w:val="16"/>
                      <w:szCs w:val="16"/>
                    </w:rPr>
                    <w:t>Works Management 4% (of Construction Total)</w:t>
                  </w:r>
                </w:p>
              </w:tc>
              <w:tc>
                <w:tcPr>
                  <w:tcW w:w="1495" w:type="dxa"/>
                  <w:vAlign w:val="center"/>
                </w:tcPr>
                <w:p w14:paraId="16E1A79A" w14:textId="77777777" w:rsidR="00D6410B" w:rsidRDefault="00D6410B" w:rsidP="00D6410B">
                  <w:pPr>
                    <w:widowControl w:val="0"/>
                    <w:contextualSpacing/>
                    <w:rPr>
                      <w:lang w:eastAsia="en-GB"/>
                    </w:rPr>
                  </w:pPr>
                  <w:r w:rsidRPr="00CC3065">
                    <w:rPr>
                      <w:color w:val="000000"/>
                      <w:sz w:val="16"/>
                      <w:szCs w:val="16"/>
                    </w:rPr>
                    <w:t>£106,825.46</w:t>
                  </w:r>
                </w:p>
              </w:tc>
            </w:tr>
            <w:tr w:rsidR="00D6410B" w14:paraId="2E3A5FF8" w14:textId="77777777" w:rsidTr="00D6410B">
              <w:tc>
                <w:tcPr>
                  <w:tcW w:w="4706" w:type="dxa"/>
                  <w:vAlign w:val="center"/>
                </w:tcPr>
                <w:p w14:paraId="731CBCDD" w14:textId="77777777" w:rsidR="00D6410B" w:rsidRDefault="00D6410B" w:rsidP="00D6410B">
                  <w:pPr>
                    <w:widowControl w:val="0"/>
                    <w:contextualSpacing/>
                    <w:rPr>
                      <w:lang w:eastAsia="en-GB"/>
                    </w:rPr>
                  </w:pPr>
                  <w:r w:rsidRPr="004622C5">
                    <w:rPr>
                      <w:color w:val="000000"/>
                      <w:sz w:val="16"/>
                      <w:szCs w:val="16"/>
                    </w:rPr>
                    <w:t>Business case + planning refresh</w:t>
                  </w:r>
                </w:p>
              </w:tc>
              <w:tc>
                <w:tcPr>
                  <w:tcW w:w="1495" w:type="dxa"/>
                  <w:vAlign w:val="center"/>
                </w:tcPr>
                <w:p w14:paraId="308660C0" w14:textId="77777777" w:rsidR="00D6410B" w:rsidRDefault="00D6410B" w:rsidP="00D6410B">
                  <w:pPr>
                    <w:widowControl w:val="0"/>
                    <w:contextualSpacing/>
                    <w:rPr>
                      <w:lang w:eastAsia="en-GB"/>
                    </w:rPr>
                  </w:pPr>
                  <w:r w:rsidRPr="00CC3065">
                    <w:rPr>
                      <w:color w:val="000000"/>
                      <w:sz w:val="16"/>
                      <w:szCs w:val="16"/>
                    </w:rPr>
                    <w:t>£22,077</w:t>
                  </w:r>
                </w:p>
              </w:tc>
            </w:tr>
            <w:tr w:rsidR="00D6410B" w14:paraId="3EA87BFB" w14:textId="77777777" w:rsidTr="00D6410B">
              <w:tc>
                <w:tcPr>
                  <w:tcW w:w="4706" w:type="dxa"/>
                  <w:vAlign w:val="center"/>
                </w:tcPr>
                <w:p w14:paraId="10808C1B" w14:textId="77777777" w:rsidR="00D6410B" w:rsidRDefault="00D6410B" w:rsidP="00D6410B">
                  <w:pPr>
                    <w:widowControl w:val="0"/>
                    <w:contextualSpacing/>
                    <w:jc w:val="right"/>
                    <w:rPr>
                      <w:lang w:eastAsia="en-GB"/>
                    </w:rPr>
                  </w:pPr>
                  <w:r w:rsidRPr="004622C5">
                    <w:rPr>
                      <w:b/>
                      <w:bCs/>
                      <w:color w:val="000000"/>
                      <w:sz w:val="16"/>
                      <w:szCs w:val="16"/>
                    </w:rPr>
                    <w:t>Fee Total</w:t>
                  </w:r>
                </w:p>
              </w:tc>
              <w:tc>
                <w:tcPr>
                  <w:tcW w:w="1495" w:type="dxa"/>
                  <w:vAlign w:val="center"/>
                </w:tcPr>
                <w:p w14:paraId="2E8BA793" w14:textId="77777777" w:rsidR="00D6410B" w:rsidRDefault="00D6410B" w:rsidP="00D6410B">
                  <w:pPr>
                    <w:widowControl w:val="0"/>
                    <w:contextualSpacing/>
                    <w:rPr>
                      <w:lang w:eastAsia="en-GB"/>
                    </w:rPr>
                  </w:pPr>
                  <w:r w:rsidRPr="00CC3065">
                    <w:rPr>
                      <w:b/>
                      <w:color w:val="000000"/>
                      <w:sz w:val="16"/>
                      <w:szCs w:val="16"/>
                    </w:rPr>
                    <w:t>£459,565</w:t>
                  </w:r>
                </w:p>
              </w:tc>
            </w:tr>
            <w:tr w:rsidR="00D6410B" w14:paraId="5646AD47" w14:textId="77777777" w:rsidTr="00D6410B">
              <w:tc>
                <w:tcPr>
                  <w:tcW w:w="6201" w:type="dxa"/>
                  <w:gridSpan w:val="2"/>
                </w:tcPr>
                <w:p w14:paraId="60A93442" w14:textId="77777777" w:rsidR="00D6410B" w:rsidRDefault="00D6410B" w:rsidP="00D6410B">
                  <w:pPr>
                    <w:widowControl w:val="0"/>
                    <w:contextualSpacing/>
                    <w:rPr>
                      <w:lang w:eastAsia="en-GB"/>
                    </w:rPr>
                  </w:pPr>
                  <w:r w:rsidRPr="004622C5">
                    <w:rPr>
                      <w:b/>
                      <w:bCs/>
                      <w:color w:val="000000"/>
                      <w:sz w:val="16"/>
                      <w:szCs w:val="16"/>
                    </w:rPr>
                    <w:t>Estimated Surveys and 3</w:t>
                  </w:r>
                  <w:r w:rsidRPr="004622C5">
                    <w:rPr>
                      <w:b/>
                      <w:bCs/>
                      <w:color w:val="000000"/>
                      <w:sz w:val="16"/>
                      <w:szCs w:val="16"/>
                      <w:vertAlign w:val="superscript"/>
                    </w:rPr>
                    <w:t>rd</w:t>
                  </w:r>
                  <w:r w:rsidRPr="004622C5">
                    <w:rPr>
                      <w:b/>
                      <w:bCs/>
                      <w:color w:val="000000"/>
                      <w:sz w:val="16"/>
                      <w:szCs w:val="16"/>
                    </w:rPr>
                    <w:t xml:space="preserve"> Party Costs</w:t>
                  </w:r>
                  <w:r w:rsidRPr="004622C5">
                    <w:rPr>
                      <w:color w:val="000000"/>
                      <w:sz w:val="16"/>
                      <w:szCs w:val="16"/>
                    </w:rPr>
                    <w:t> </w:t>
                  </w:r>
                </w:p>
              </w:tc>
            </w:tr>
            <w:tr w:rsidR="00D6410B" w14:paraId="57D89BDB" w14:textId="77777777" w:rsidTr="00D6410B">
              <w:tc>
                <w:tcPr>
                  <w:tcW w:w="4706" w:type="dxa"/>
                  <w:vAlign w:val="center"/>
                </w:tcPr>
                <w:p w14:paraId="70726CCF" w14:textId="77777777" w:rsidR="00D6410B" w:rsidRDefault="00D6410B" w:rsidP="00D6410B">
                  <w:pPr>
                    <w:widowControl w:val="0"/>
                    <w:contextualSpacing/>
                    <w:rPr>
                      <w:lang w:eastAsia="en-GB"/>
                    </w:rPr>
                  </w:pPr>
                  <w:r w:rsidRPr="004622C5">
                    <w:rPr>
                      <w:color w:val="000000"/>
                      <w:sz w:val="16"/>
                      <w:szCs w:val="16"/>
                    </w:rPr>
                    <w:t>Topographic surveys</w:t>
                  </w:r>
                </w:p>
              </w:tc>
              <w:tc>
                <w:tcPr>
                  <w:tcW w:w="1495" w:type="dxa"/>
                  <w:vAlign w:val="center"/>
                </w:tcPr>
                <w:p w14:paraId="70C5303E" w14:textId="77777777" w:rsidR="00D6410B" w:rsidRDefault="00D6410B" w:rsidP="00D6410B">
                  <w:pPr>
                    <w:widowControl w:val="0"/>
                    <w:contextualSpacing/>
                    <w:rPr>
                      <w:lang w:eastAsia="en-GB"/>
                    </w:rPr>
                  </w:pPr>
                  <w:r w:rsidRPr="004622C5">
                    <w:rPr>
                      <w:color w:val="000000"/>
                      <w:sz w:val="16"/>
                      <w:szCs w:val="16"/>
                    </w:rPr>
                    <w:t>£2,000.00</w:t>
                  </w:r>
                </w:p>
              </w:tc>
            </w:tr>
            <w:tr w:rsidR="00D6410B" w14:paraId="1E0D8796" w14:textId="77777777" w:rsidTr="00D6410B">
              <w:tc>
                <w:tcPr>
                  <w:tcW w:w="4706" w:type="dxa"/>
                  <w:vAlign w:val="center"/>
                </w:tcPr>
                <w:p w14:paraId="2BDFF89A" w14:textId="77777777" w:rsidR="00D6410B" w:rsidRDefault="00D6410B" w:rsidP="00D6410B">
                  <w:pPr>
                    <w:widowControl w:val="0"/>
                    <w:contextualSpacing/>
                    <w:rPr>
                      <w:lang w:eastAsia="en-GB"/>
                    </w:rPr>
                  </w:pPr>
                  <w:r w:rsidRPr="004622C5">
                    <w:rPr>
                      <w:color w:val="000000"/>
                      <w:sz w:val="16"/>
                      <w:szCs w:val="16"/>
                    </w:rPr>
                    <w:t>Drainage surveys</w:t>
                  </w:r>
                </w:p>
              </w:tc>
              <w:tc>
                <w:tcPr>
                  <w:tcW w:w="1495" w:type="dxa"/>
                  <w:vAlign w:val="center"/>
                </w:tcPr>
                <w:p w14:paraId="4A50EFD4" w14:textId="77777777" w:rsidR="00D6410B" w:rsidRDefault="00D6410B" w:rsidP="00D6410B">
                  <w:pPr>
                    <w:widowControl w:val="0"/>
                    <w:contextualSpacing/>
                    <w:rPr>
                      <w:lang w:eastAsia="en-GB"/>
                    </w:rPr>
                  </w:pPr>
                  <w:r w:rsidRPr="004622C5">
                    <w:rPr>
                      <w:color w:val="000000"/>
                      <w:sz w:val="16"/>
                      <w:szCs w:val="16"/>
                    </w:rPr>
                    <w:t>£7,800.00</w:t>
                  </w:r>
                </w:p>
              </w:tc>
            </w:tr>
            <w:tr w:rsidR="00D6410B" w14:paraId="455767AE" w14:textId="77777777" w:rsidTr="00D6410B">
              <w:tc>
                <w:tcPr>
                  <w:tcW w:w="4706" w:type="dxa"/>
                  <w:vAlign w:val="center"/>
                </w:tcPr>
                <w:p w14:paraId="08174ABB" w14:textId="77777777" w:rsidR="00D6410B" w:rsidRDefault="00D6410B" w:rsidP="00D6410B">
                  <w:pPr>
                    <w:widowControl w:val="0"/>
                    <w:contextualSpacing/>
                    <w:rPr>
                      <w:lang w:eastAsia="en-GB"/>
                    </w:rPr>
                  </w:pPr>
                  <w:r w:rsidRPr="004622C5">
                    <w:rPr>
                      <w:color w:val="000000"/>
                      <w:sz w:val="16"/>
                      <w:szCs w:val="16"/>
                    </w:rPr>
                    <w:t>Additional Trial Holes</w:t>
                  </w:r>
                </w:p>
              </w:tc>
              <w:tc>
                <w:tcPr>
                  <w:tcW w:w="1495" w:type="dxa"/>
                  <w:vAlign w:val="center"/>
                </w:tcPr>
                <w:p w14:paraId="009A951F" w14:textId="77777777" w:rsidR="00D6410B" w:rsidRDefault="00D6410B" w:rsidP="00D6410B">
                  <w:pPr>
                    <w:widowControl w:val="0"/>
                    <w:contextualSpacing/>
                    <w:rPr>
                      <w:lang w:eastAsia="en-GB"/>
                    </w:rPr>
                  </w:pPr>
                  <w:r w:rsidRPr="004622C5">
                    <w:rPr>
                      <w:color w:val="000000"/>
                      <w:sz w:val="16"/>
                      <w:szCs w:val="16"/>
                    </w:rPr>
                    <w:t>£9,850.00</w:t>
                  </w:r>
                </w:p>
              </w:tc>
            </w:tr>
            <w:tr w:rsidR="00D6410B" w14:paraId="21A58FA4" w14:textId="77777777" w:rsidTr="00D6410B">
              <w:tc>
                <w:tcPr>
                  <w:tcW w:w="4706" w:type="dxa"/>
                  <w:vAlign w:val="center"/>
                </w:tcPr>
                <w:p w14:paraId="45315880" w14:textId="77777777" w:rsidR="00D6410B" w:rsidRDefault="00D6410B" w:rsidP="00D6410B">
                  <w:pPr>
                    <w:widowControl w:val="0"/>
                    <w:contextualSpacing/>
                    <w:rPr>
                      <w:lang w:eastAsia="en-GB"/>
                    </w:rPr>
                  </w:pPr>
                  <w:r w:rsidRPr="004622C5">
                    <w:rPr>
                      <w:color w:val="000000"/>
                      <w:sz w:val="16"/>
                      <w:szCs w:val="16"/>
                    </w:rPr>
                    <w:t>Geotechnical Assessment</w:t>
                  </w:r>
                </w:p>
              </w:tc>
              <w:tc>
                <w:tcPr>
                  <w:tcW w:w="1495" w:type="dxa"/>
                  <w:vAlign w:val="center"/>
                </w:tcPr>
                <w:p w14:paraId="111D0716" w14:textId="77777777" w:rsidR="00D6410B" w:rsidRDefault="00D6410B" w:rsidP="00D6410B">
                  <w:pPr>
                    <w:widowControl w:val="0"/>
                    <w:contextualSpacing/>
                    <w:rPr>
                      <w:lang w:eastAsia="en-GB"/>
                    </w:rPr>
                  </w:pPr>
                  <w:r w:rsidRPr="004622C5">
                    <w:rPr>
                      <w:color w:val="000000"/>
                      <w:sz w:val="16"/>
                      <w:szCs w:val="16"/>
                    </w:rPr>
                    <w:t>£18,000.00</w:t>
                  </w:r>
                </w:p>
              </w:tc>
            </w:tr>
            <w:tr w:rsidR="00D6410B" w14:paraId="77104DEF" w14:textId="77777777" w:rsidTr="00D6410B">
              <w:tc>
                <w:tcPr>
                  <w:tcW w:w="4706" w:type="dxa"/>
                  <w:vAlign w:val="center"/>
                </w:tcPr>
                <w:p w14:paraId="67844657" w14:textId="77777777" w:rsidR="00D6410B" w:rsidRDefault="00D6410B" w:rsidP="00D6410B">
                  <w:pPr>
                    <w:widowControl w:val="0"/>
                    <w:contextualSpacing/>
                    <w:rPr>
                      <w:lang w:eastAsia="en-GB"/>
                    </w:rPr>
                  </w:pPr>
                  <w:r w:rsidRPr="004622C5">
                    <w:rPr>
                      <w:color w:val="000000"/>
                      <w:sz w:val="16"/>
                      <w:szCs w:val="16"/>
                    </w:rPr>
                    <w:t>Advertisement costs for amendments to Traffic Regulation Orders</w:t>
                  </w:r>
                </w:p>
              </w:tc>
              <w:tc>
                <w:tcPr>
                  <w:tcW w:w="1495" w:type="dxa"/>
                  <w:vAlign w:val="center"/>
                </w:tcPr>
                <w:p w14:paraId="588B678C" w14:textId="77777777" w:rsidR="00D6410B" w:rsidRDefault="00D6410B" w:rsidP="00D6410B">
                  <w:pPr>
                    <w:widowControl w:val="0"/>
                    <w:contextualSpacing/>
                    <w:rPr>
                      <w:lang w:eastAsia="en-GB"/>
                    </w:rPr>
                  </w:pPr>
                  <w:r w:rsidRPr="004622C5">
                    <w:rPr>
                      <w:color w:val="000000"/>
                      <w:sz w:val="16"/>
                      <w:szCs w:val="16"/>
                    </w:rPr>
                    <w:t>£2,700.00</w:t>
                  </w:r>
                </w:p>
              </w:tc>
            </w:tr>
            <w:tr w:rsidR="00D6410B" w14:paraId="326ED89F" w14:textId="77777777" w:rsidTr="00D6410B">
              <w:tc>
                <w:tcPr>
                  <w:tcW w:w="4706" w:type="dxa"/>
                  <w:vAlign w:val="center"/>
                </w:tcPr>
                <w:p w14:paraId="478AAF21" w14:textId="77777777" w:rsidR="00D6410B" w:rsidRDefault="00D6410B" w:rsidP="00D6410B">
                  <w:pPr>
                    <w:widowControl w:val="0"/>
                    <w:contextualSpacing/>
                    <w:rPr>
                      <w:lang w:eastAsia="en-GB"/>
                    </w:rPr>
                  </w:pPr>
                  <w:r w:rsidRPr="004622C5">
                    <w:rPr>
                      <w:color w:val="000000"/>
                      <w:sz w:val="16"/>
                      <w:szCs w:val="16"/>
                    </w:rPr>
                    <w:t>Dilapidation survey/Noise assessment</w:t>
                  </w:r>
                </w:p>
              </w:tc>
              <w:tc>
                <w:tcPr>
                  <w:tcW w:w="1495" w:type="dxa"/>
                  <w:vAlign w:val="center"/>
                </w:tcPr>
                <w:p w14:paraId="2E6D4EA5" w14:textId="77777777" w:rsidR="00D6410B" w:rsidRDefault="00D6410B" w:rsidP="00D6410B">
                  <w:pPr>
                    <w:widowControl w:val="0"/>
                    <w:contextualSpacing/>
                    <w:rPr>
                      <w:lang w:eastAsia="en-GB"/>
                    </w:rPr>
                  </w:pPr>
                  <w:r w:rsidRPr="004622C5">
                    <w:rPr>
                      <w:color w:val="000000"/>
                      <w:sz w:val="16"/>
                      <w:szCs w:val="16"/>
                    </w:rPr>
                    <w:t>£12,500.00</w:t>
                  </w:r>
                </w:p>
              </w:tc>
            </w:tr>
            <w:tr w:rsidR="00D6410B" w14:paraId="15904E13" w14:textId="77777777" w:rsidTr="00D6410B">
              <w:tc>
                <w:tcPr>
                  <w:tcW w:w="4706" w:type="dxa"/>
                  <w:vAlign w:val="center"/>
                </w:tcPr>
                <w:p w14:paraId="61792CF1" w14:textId="77777777" w:rsidR="00D6410B" w:rsidRDefault="00D6410B" w:rsidP="00D6410B">
                  <w:pPr>
                    <w:widowControl w:val="0"/>
                    <w:contextualSpacing/>
                    <w:jc w:val="right"/>
                    <w:rPr>
                      <w:lang w:eastAsia="en-GB"/>
                    </w:rPr>
                  </w:pPr>
                  <w:r w:rsidRPr="004622C5">
                    <w:rPr>
                      <w:b/>
                      <w:bCs/>
                      <w:color w:val="000000"/>
                      <w:sz w:val="16"/>
                      <w:szCs w:val="16"/>
                    </w:rPr>
                    <w:t>Sub Total</w:t>
                  </w:r>
                </w:p>
              </w:tc>
              <w:tc>
                <w:tcPr>
                  <w:tcW w:w="1495" w:type="dxa"/>
                  <w:vAlign w:val="center"/>
                </w:tcPr>
                <w:p w14:paraId="00BE09F3" w14:textId="77777777" w:rsidR="00D6410B" w:rsidRDefault="00D6410B" w:rsidP="00D6410B">
                  <w:pPr>
                    <w:widowControl w:val="0"/>
                    <w:contextualSpacing/>
                    <w:rPr>
                      <w:lang w:eastAsia="en-GB"/>
                    </w:rPr>
                  </w:pPr>
                  <w:r w:rsidRPr="004622C5">
                    <w:rPr>
                      <w:b/>
                      <w:bCs/>
                      <w:color w:val="000000"/>
                      <w:sz w:val="16"/>
                      <w:szCs w:val="16"/>
                    </w:rPr>
                    <w:t>£52,850.00</w:t>
                  </w:r>
                </w:p>
              </w:tc>
            </w:tr>
            <w:tr w:rsidR="00D6410B" w14:paraId="73ABB597" w14:textId="77777777" w:rsidTr="00D6410B">
              <w:tc>
                <w:tcPr>
                  <w:tcW w:w="4706" w:type="dxa"/>
                  <w:vAlign w:val="center"/>
                </w:tcPr>
                <w:p w14:paraId="5C0FFB7B" w14:textId="77777777" w:rsidR="00D6410B" w:rsidRDefault="00D6410B" w:rsidP="00D6410B">
                  <w:pPr>
                    <w:widowControl w:val="0"/>
                    <w:contextualSpacing/>
                    <w:jc w:val="right"/>
                    <w:rPr>
                      <w:lang w:eastAsia="en-GB"/>
                    </w:rPr>
                  </w:pPr>
                  <w:r w:rsidRPr="004622C5">
                    <w:rPr>
                      <w:b/>
                      <w:bCs/>
                      <w:color w:val="000000"/>
                      <w:sz w:val="16"/>
                      <w:szCs w:val="16"/>
                    </w:rPr>
                    <w:t>Project Total</w:t>
                  </w:r>
                </w:p>
              </w:tc>
              <w:tc>
                <w:tcPr>
                  <w:tcW w:w="1495" w:type="dxa"/>
                  <w:vAlign w:val="center"/>
                </w:tcPr>
                <w:p w14:paraId="6C2F7516" w14:textId="77777777" w:rsidR="00D6410B" w:rsidRDefault="00D6410B" w:rsidP="00D6410B">
                  <w:pPr>
                    <w:widowControl w:val="0"/>
                    <w:contextualSpacing/>
                    <w:rPr>
                      <w:lang w:eastAsia="en-GB"/>
                    </w:rPr>
                  </w:pPr>
                  <w:r w:rsidRPr="004622C5">
                    <w:rPr>
                      <w:b/>
                      <w:bCs/>
                      <w:color w:val="000000"/>
                      <w:sz w:val="16"/>
                      <w:szCs w:val="16"/>
                    </w:rPr>
                    <w:t>£3,</w:t>
                  </w:r>
                  <w:r>
                    <w:rPr>
                      <w:b/>
                      <w:bCs/>
                      <w:color w:val="000000"/>
                      <w:sz w:val="16"/>
                      <w:szCs w:val="16"/>
                    </w:rPr>
                    <w:t>961,371.92</w:t>
                  </w:r>
                </w:p>
              </w:tc>
            </w:tr>
          </w:tbl>
          <w:p w14:paraId="125A2BA8" w14:textId="2A110640" w:rsidR="00D6410B" w:rsidRDefault="00D6410B" w:rsidP="00266391">
            <w:pPr>
              <w:widowControl w:val="0"/>
              <w:spacing w:before="120" w:after="120" w:line="288" w:lineRule="auto"/>
              <w:rPr>
                <w:rFonts w:ascii="Calibri" w:hAnsi="Calibri"/>
              </w:rPr>
            </w:pPr>
            <w:r w:rsidRPr="00D6410B">
              <w:rPr>
                <w:rFonts w:ascii="Calibri" w:hAnsi="Calibri"/>
              </w:rPr>
              <w:t xml:space="preserve">The scheme costs are expected to occur in two construction years of 2018 and 2019, in accordance with the Delivery </w:t>
            </w:r>
            <w:proofErr w:type="spellStart"/>
            <w:r w:rsidRPr="00D6410B">
              <w:rPr>
                <w:rFonts w:ascii="Calibri" w:hAnsi="Calibri"/>
              </w:rPr>
              <w:t>Pr</w:t>
            </w:r>
            <w:r>
              <w:rPr>
                <w:rFonts w:ascii="Calibri" w:hAnsi="Calibri"/>
              </w:rPr>
              <w:t>ogramme</w:t>
            </w:r>
            <w:proofErr w:type="spellEnd"/>
            <w:r>
              <w:rPr>
                <w:rFonts w:ascii="Calibri" w:hAnsi="Calibri"/>
              </w:rPr>
              <w:t xml:space="preserve"> included in Appendix N.</w:t>
            </w:r>
          </w:p>
          <w:p w14:paraId="03D163C6" w14:textId="7D408981" w:rsidR="0065422B" w:rsidRPr="0065422B" w:rsidRDefault="0065422B" w:rsidP="0065422B">
            <w:pPr>
              <w:widowControl w:val="0"/>
              <w:spacing w:before="120" w:after="120" w:line="288" w:lineRule="auto"/>
              <w:rPr>
                <w:rFonts w:ascii="Calibri" w:hAnsi="Calibri"/>
              </w:rPr>
            </w:pPr>
            <w:r w:rsidRPr="0065422B">
              <w:rPr>
                <w:rFonts w:ascii="Calibri" w:hAnsi="Calibri"/>
              </w:rPr>
              <w:t xml:space="preserve">As the </w:t>
            </w:r>
            <w:proofErr w:type="spellStart"/>
            <w:r w:rsidRPr="0065422B">
              <w:rPr>
                <w:rFonts w:ascii="Calibri" w:hAnsi="Calibri"/>
              </w:rPr>
              <w:t>Furthergate</w:t>
            </w:r>
            <w:proofErr w:type="spellEnd"/>
            <w:r w:rsidRPr="0065422B">
              <w:rPr>
                <w:rFonts w:ascii="Calibri" w:hAnsi="Calibri"/>
              </w:rPr>
              <w:t xml:space="preserve"> Link Road scheme is a minor scheme, the SOBC is essentially considered as a Full Business Case, as the BCR is calculated based on tendered costs.  In line with TAG Unit A1.2 Scheme Costs, </w:t>
            </w:r>
            <w:r w:rsidR="000250BB">
              <w:rPr>
                <w:rFonts w:ascii="Calibri" w:hAnsi="Calibri"/>
              </w:rPr>
              <w:t>an optimism bias of</w:t>
            </w:r>
            <w:r w:rsidRPr="0065422B">
              <w:rPr>
                <w:rFonts w:ascii="Calibri" w:hAnsi="Calibri"/>
              </w:rPr>
              <w:t xml:space="preserve"> 3% ha</w:t>
            </w:r>
            <w:r w:rsidR="000250BB">
              <w:rPr>
                <w:rFonts w:ascii="Calibri" w:hAnsi="Calibri"/>
              </w:rPr>
              <w:t>s been applied</w:t>
            </w:r>
            <w:r w:rsidRPr="0065422B">
              <w:rPr>
                <w:rFonts w:ascii="Calibri" w:hAnsi="Calibri"/>
              </w:rPr>
              <w:t xml:space="preserve">.  </w:t>
            </w:r>
          </w:p>
          <w:p w14:paraId="31DB6D80" w14:textId="77777777" w:rsidR="00266391" w:rsidRPr="000853AF" w:rsidRDefault="00266391" w:rsidP="00266391">
            <w:pPr>
              <w:widowControl w:val="0"/>
              <w:spacing w:before="120" w:after="120" w:line="288" w:lineRule="auto"/>
              <w:rPr>
                <w:rFonts w:ascii="Calibri" w:hAnsi="Calibri"/>
              </w:rPr>
            </w:pPr>
            <w:r w:rsidRPr="000853AF">
              <w:rPr>
                <w:rFonts w:ascii="Calibri" w:hAnsi="Calibri"/>
              </w:rPr>
              <w:t xml:space="preserve">The maintenance costs (including treatment and traffic management costs) have been derived from the QUADRO 2017 Manual Part 2 Table 4/1 Typical Maintenance Profiles, Costs and Durations for New Road, based on the length of the proposed link road (approximately 770m). </w:t>
            </w:r>
          </w:p>
          <w:p w14:paraId="4A048D42" w14:textId="77777777" w:rsidR="00266391" w:rsidRPr="000853AF" w:rsidRDefault="00266391" w:rsidP="00266391">
            <w:pPr>
              <w:widowControl w:val="0"/>
              <w:spacing w:before="120" w:after="120" w:line="288" w:lineRule="auto"/>
              <w:rPr>
                <w:rFonts w:ascii="Calibri" w:hAnsi="Calibri"/>
              </w:rPr>
            </w:pPr>
            <w:r w:rsidRPr="000853AF">
              <w:rPr>
                <w:rFonts w:ascii="Calibri" w:hAnsi="Calibri"/>
              </w:rPr>
              <w:t xml:space="preserve">Preparation and supervision costs for maintenance have been calculated at 9% and 4% respectively to ensure consistency with the construction costs. </w:t>
            </w:r>
          </w:p>
          <w:p w14:paraId="2BABFAF0" w14:textId="77777777" w:rsidR="00266391" w:rsidRPr="000853AF" w:rsidRDefault="00266391" w:rsidP="00266391">
            <w:pPr>
              <w:widowControl w:val="0"/>
              <w:spacing w:before="120" w:after="120" w:line="288" w:lineRule="auto"/>
              <w:rPr>
                <w:rFonts w:ascii="Calibri" w:hAnsi="Calibri"/>
              </w:rPr>
            </w:pPr>
            <w:r w:rsidRPr="000853AF">
              <w:rPr>
                <w:rFonts w:ascii="Calibri" w:hAnsi="Calibri"/>
              </w:rPr>
              <w:t xml:space="preserve">The effects of inflations have been taken into account by applying a Gross Domestic Product (GDP) deflator, which reflects the prices of all domestically produced goods and services in the economy.  </w:t>
            </w:r>
          </w:p>
          <w:p w14:paraId="7FC69A7B" w14:textId="77777777" w:rsidR="00266391" w:rsidRPr="000853AF" w:rsidRDefault="00266391" w:rsidP="00266391">
            <w:pPr>
              <w:widowControl w:val="0"/>
              <w:spacing w:before="120" w:after="120" w:line="288" w:lineRule="auto"/>
              <w:rPr>
                <w:rFonts w:ascii="Calibri" w:hAnsi="Calibri"/>
              </w:rPr>
            </w:pPr>
            <w:r w:rsidRPr="000853AF">
              <w:rPr>
                <w:rFonts w:ascii="Calibri" w:hAnsi="Calibri"/>
              </w:rPr>
              <w:t xml:space="preserve">In line with the </w:t>
            </w:r>
            <w:proofErr w:type="spellStart"/>
            <w:r w:rsidRPr="000853AF">
              <w:rPr>
                <w:rFonts w:ascii="Calibri" w:hAnsi="Calibri"/>
              </w:rPr>
              <w:t>WebTAG</w:t>
            </w:r>
            <w:proofErr w:type="spellEnd"/>
            <w:r w:rsidRPr="000853AF">
              <w:rPr>
                <w:rFonts w:ascii="Calibri" w:hAnsi="Calibri"/>
              </w:rPr>
              <w:t xml:space="preserve"> Unit A1.1 section 2.7 ‘Present values and discounting’, the scheme’s costs have been discounted to reflect people’s preferences for current consumption over future consumption.  A discount rate of 3.5% has been applied from the A1.1.1: Green Book Discount Rates, applied from the current year 2018.  A discount rate of 3.5% has been also applied for the years between the current year of 2018 and the base year of 2010. </w:t>
            </w:r>
          </w:p>
          <w:p w14:paraId="1D1A61F3" w14:textId="7894106E" w:rsidR="008B3CC3" w:rsidRPr="00406400" w:rsidRDefault="00266391" w:rsidP="008B3CC3">
            <w:pPr>
              <w:widowControl w:val="0"/>
              <w:spacing w:before="120" w:after="120" w:line="288" w:lineRule="auto"/>
              <w:rPr>
                <w:rFonts w:ascii="Calibri" w:hAnsi="Calibri"/>
              </w:rPr>
            </w:pPr>
            <w:r w:rsidRPr="000853AF">
              <w:rPr>
                <w:rFonts w:ascii="Calibri" w:hAnsi="Calibri"/>
              </w:rPr>
              <w:lastRenderedPageBreak/>
              <w:t xml:space="preserve">Summing up the stream of discounted costs results in the ‘present value of costs’ (PVC), the value of a cost in the base year equivalent to the stream of estimated costs.  PVC for the scheme has been calculated as </w:t>
            </w:r>
            <w:r w:rsidR="008B3CC3" w:rsidRPr="008B3CC3">
              <w:rPr>
                <w:rFonts w:ascii="Calibri" w:hAnsi="Calibri"/>
              </w:rPr>
              <w:t>£3,573,424.</w:t>
            </w:r>
            <w:r w:rsidR="008B3CC3">
              <w:rPr>
                <w:rFonts w:ascii="Calibri" w:hAnsi="Calibri"/>
              </w:rPr>
              <w:t xml:space="preserve">  As stated above, the details of scheme cost estimates are provided in Appendix L.</w:t>
            </w:r>
          </w:p>
          <w:p w14:paraId="790490D5" w14:textId="77777777" w:rsidR="00266391" w:rsidRPr="000853AF" w:rsidRDefault="00266391" w:rsidP="00266391">
            <w:pPr>
              <w:widowControl w:val="0"/>
              <w:spacing w:before="120" w:after="120" w:line="288" w:lineRule="auto"/>
              <w:rPr>
                <w:rFonts w:ascii="Calibri" w:hAnsi="Calibri"/>
              </w:rPr>
            </w:pPr>
            <w:r w:rsidRPr="000853AF">
              <w:rPr>
                <w:rFonts w:ascii="Calibri" w:hAnsi="Calibri"/>
              </w:rPr>
              <w:t xml:space="preserve">The scheme’s benefits have been calculated based upon the journey time savings associated with the re-distribution of traffic from the A678 </w:t>
            </w:r>
            <w:proofErr w:type="spellStart"/>
            <w:r w:rsidRPr="000853AF">
              <w:rPr>
                <w:rFonts w:ascii="Calibri" w:hAnsi="Calibri"/>
              </w:rPr>
              <w:t>Burnley</w:t>
            </w:r>
            <w:proofErr w:type="spellEnd"/>
            <w:r w:rsidRPr="000853AF">
              <w:rPr>
                <w:rFonts w:ascii="Calibri" w:hAnsi="Calibri"/>
              </w:rPr>
              <w:t xml:space="preserve"> Road onto the new link road.  The journey time savings have been derived by comparing the total travel time for the Do-Minimum (DM) and the Do-Something (DS) scenarios.  Each scenario has been compared for the 2019 opening year and the 2034 future year for the AM peak, PM peak and Inter Peak (IP) hours</w:t>
            </w:r>
            <w:r>
              <w:rPr>
                <w:rFonts w:ascii="Calibri" w:hAnsi="Calibri"/>
              </w:rPr>
              <w:t>.</w:t>
            </w:r>
            <w:r w:rsidRPr="000853AF">
              <w:rPr>
                <w:rFonts w:ascii="Calibri" w:hAnsi="Calibri"/>
              </w:rPr>
              <w:t xml:space="preserve"> </w:t>
            </w:r>
          </w:p>
          <w:p w14:paraId="3F352B9F" w14:textId="77122773" w:rsidR="00266391" w:rsidRPr="000853AF" w:rsidRDefault="00266391" w:rsidP="00266391">
            <w:pPr>
              <w:widowControl w:val="0"/>
              <w:spacing w:before="120" w:after="120" w:line="288" w:lineRule="auto"/>
              <w:rPr>
                <w:rFonts w:ascii="Calibri" w:hAnsi="Calibri"/>
              </w:rPr>
            </w:pPr>
            <w:r w:rsidRPr="000853AF">
              <w:rPr>
                <w:rFonts w:ascii="Calibri" w:hAnsi="Calibri"/>
              </w:rPr>
              <w:t xml:space="preserve">The DM scenario considers journey time along the existing route of the A678 </w:t>
            </w:r>
            <w:proofErr w:type="spellStart"/>
            <w:r w:rsidRPr="000853AF">
              <w:rPr>
                <w:rFonts w:ascii="Calibri" w:hAnsi="Calibri"/>
              </w:rPr>
              <w:t>Burnley</w:t>
            </w:r>
            <w:proofErr w:type="spellEnd"/>
            <w:r w:rsidRPr="000853AF">
              <w:rPr>
                <w:rFonts w:ascii="Calibri" w:hAnsi="Calibri"/>
              </w:rPr>
              <w:t xml:space="preserve"> Road, between the Red Lion Roundabout and the </w:t>
            </w:r>
            <w:proofErr w:type="spellStart"/>
            <w:r w:rsidRPr="000853AF">
              <w:rPr>
                <w:rFonts w:ascii="Calibri" w:hAnsi="Calibri"/>
              </w:rPr>
              <w:t>Furthergate</w:t>
            </w:r>
            <w:proofErr w:type="spellEnd"/>
            <w:r w:rsidRPr="000853AF">
              <w:rPr>
                <w:rFonts w:ascii="Calibri" w:hAnsi="Calibri"/>
              </w:rPr>
              <w:t xml:space="preserve"> signal junction, via the Gorse Street priority junction.  The journey time has been calculated based on the length of the existing route and the surveyed speeds for each peak hour.  The delays associated with the Red Lion Roundabout, the A678 </w:t>
            </w:r>
            <w:proofErr w:type="spellStart"/>
            <w:r w:rsidRPr="000853AF">
              <w:rPr>
                <w:rFonts w:ascii="Calibri" w:hAnsi="Calibri"/>
              </w:rPr>
              <w:t>Burnley</w:t>
            </w:r>
            <w:proofErr w:type="spellEnd"/>
            <w:r w:rsidRPr="000853AF">
              <w:rPr>
                <w:rFonts w:ascii="Calibri" w:hAnsi="Calibri"/>
              </w:rPr>
              <w:t xml:space="preserve"> Road/Gorse Street priority junction and the existing pedestrian zebra crossing located to the west of the A678 </w:t>
            </w:r>
            <w:proofErr w:type="spellStart"/>
            <w:r w:rsidRPr="000853AF">
              <w:rPr>
                <w:rFonts w:ascii="Calibri" w:hAnsi="Calibri"/>
              </w:rPr>
              <w:t>Burnley</w:t>
            </w:r>
            <w:proofErr w:type="spellEnd"/>
            <w:r w:rsidRPr="000853AF">
              <w:rPr>
                <w:rFonts w:ascii="Calibri" w:hAnsi="Calibri"/>
              </w:rPr>
              <w:t xml:space="preserve"> Road/Gorse Street priority junction have been taken account of in the total travel time savings (see Section 3.6</w:t>
            </w:r>
            <w:r w:rsidR="00BF01F5">
              <w:rPr>
                <w:rFonts w:ascii="Calibri" w:hAnsi="Calibri"/>
              </w:rPr>
              <w:t xml:space="preserve"> of the BCR TN</w:t>
            </w:r>
            <w:r w:rsidRPr="000853AF">
              <w:rPr>
                <w:rFonts w:ascii="Calibri" w:hAnsi="Calibri"/>
              </w:rPr>
              <w:t xml:space="preserve">). </w:t>
            </w:r>
          </w:p>
          <w:p w14:paraId="6EFB7CEE" w14:textId="77777777" w:rsidR="00BF01F5" w:rsidRDefault="00266391" w:rsidP="00266391">
            <w:pPr>
              <w:widowControl w:val="0"/>
              <w:spacing w:before="120" w:after="120" w:line="288" w:lineRule="auto"/>
              <w:rPr>
                <w:rFonts w:ascii="Calibri" w:hAnsi="Calibri"/>
              </w:rPr>
            </w:pPr>
            <w:r w:rsidRPr="000853AF">
              <w:rPr>
                <w:rFonts w:ascii="Calibri" w:hAnsi="Calibri"/>
              </w:rPr>
              <w:t xml:space="preserve">The DS scenario considers the journey time along both the proposed new link road and the existing A678 </w:t>
            </w:r>
            <w:proofErr w:type="spellStart"/>
            <w:r w:rsidRPr="000853AF">
              <w:rPr>
                <w:rFonts w:ascii="Calibri" w:hAnsi="Calibri"/>
              </w:rPr>
              <w:t>Burnley</w:t>
            </w:r>
            <w:proofErr w:type="spellEnd"/>
            <w:r w:rsidRPr="000853AF">
              <w:rPr>
                <w:rFonts w:ascii="Calibri" w:hAnsi="Calibri"/>
              </w:rPr>
              <w:t xml:space="preserve"> Road route, reflecting future re-distribution of traffic (see Section 3.4</w:t>
            </w:r>
            <w:r w:rsidR="00BF01F5">
              <w:rPr>
                <w:rFonts w:ascii="Calibri" w:hAnsi="Calibri"/>
              </w:rPr>
              <w:t xml:space="preserve"> of the BCR TN</w:t>
            </w:r>
            <w:r w:rsidRPr="000853AF">
              <w:rPr>
                <w:rFonts w:ascii="Calibri" w:hAnsi="Calibri"/>
              </w:rPr>
              <w:t xml:space="preserve">).  </w:t>
            </w:r>
          </w:p>
          <w:p w14:paraId="3D6F0110" w14:textId="77777777" w:rsidR="00BF01F5" w:rsidRPr="00BF01F5" w:rsidRDefault="00BF01F5" w:rsidP="00BF01F5">
            <w:pPr>
              <w:widowControl w:val="0"/>
              <w:spacing w:before="120" w:after="120" w:line="288" w:lineRule="auto"/>
              <w:rPr>
                <w:rFonts w:ascii="Calibri" w:hAnsi="Calibri"/>
              </w:rPr>
            </w:pPr>
            <w:r w:rsidRPr="00BF01F5">
              <w:rPr>
                <w:rFonts w:ascii="Calibri" w:hAnsi="Calibri"/>
              </w:rPr>
              <w:t xml:space="preserve">It has been assumed that the vast majority of traffic would shift from the A678 </w:t>
            </w:r>
            <w:proofErr w:type="spellStart"/>
            <w:r w:rsidRPr="00BF01F5">
              <w:rPr>
                <w:rFonts w:ascii="Calibri" w:hAnsi="Calibri"/>
              </w:rPr>
              <w:t>Burnley</w:t>
            </w:r>
            <w:proofErr w:type="spellEnd"/>
            <w:r w:rsidRPr="00BF01F5">
              <w:rPr>
                <w:rFonts w:ascii="Calibri" w:hAnsi="Calibri"/>
              </w:rPr>
              <w:t xml:space="preserve"> Road onto the new link road as it has been designed to cater for through traffic.  Based on CAPITA traffic counts along the A678 </w:t>
            </w:r>
            <w:proofErr w:type="spellStart"/>
            <w:r w:rsidRPr="00BF01F5">
              <w:rPr>
                <w:rFonts w:ascii="Calibri" w:hAnsi="Calibri"/>
              </w:rPr>
              <w:t>Burnley</w:t>
            </w:r>
            <w:proofErr w:type="spellEnd"/>
            <w:r w:rsidRPr="00BF01F5">
              <w:rPr>
                <w:rFonts w:ascii="Calibri" w:hAnsi="Calibri"/>
              </w:rPr>
              <w:t xml:space="preserve"> Road and adjacent minor roads, it has been observed that in excess of 90 per cent of traffic travelling along the corridor is through traffic.  It is logical to assume that the vast majority of through traffic will transfer onto the higher standard road.  The 2019 and 2034 re-distributed traffic flows for the AM peak, PM peak and IP hours are shown in Figure 10 to 15 of Appendix D, which represent that 2019 DS and 2034 DS scenarios respectively.  </w:t>
            </w:r>
          </w:p>
          <w:p w14:paraId="6688A035" w14:textId="59C1822A" w:rsidR="00BF01F5" w:rsidRPr="00BF01F5" w:rsidRDefault="00BF01F5" w:rsidP="00BF01F5">
            <w:pPr>
              <w:widowControl w:val="0"/>
              <w:spacing w:before="120" w:after="120" w:line="288" w:lineRule="auto"/>
              <w:rPr>
                <w:rFonts w:ascii="Calibri" w:hAnsi="Calibri"/>
              </w:rPr>
            </w:pPr>
            <w:r w:rsidRPr="00BF01F5">
              <w:rPr>
                <w:rFonts w:ascii="Calibri" w:hAnsi="Calibri"/>
              </w:rPr>
              <w:t xml:space="preserve">To ensure no overestimation occurs, a sensitivity test (ST3) has been carried out (which is detailed in Section 4.1 </w:t>
            </w:r>
            <w:r>
              <w:rPr>
                <w:rFonts w:ascii="Calibri" w:hAnsi="Calibri"/>
              </w:rPr>
              <w:t>of the BCR TN</w:t>
            </w:r>
            <w:r w:rsidRPr="00BF01F5">
              <w:rPr>
                <w:rFonts w:ascii="Calibri" w:hAnsi="Calibri"/>
              </w:rPr>
              <w:t xml:space="preserve">), assuming a 70 per cent re-distribution of traffic from the A678 </w:t>
            </w:r>
            <w:proofErr w:type="spellStart"/>
            <w:r w:rsidRPr="00BF01F5">
              <w:rPr>
                <w:rFonts w:ascii="Calibri" w:hAnsi="Calibri"/>
              </w:rPr>
              <w:t>Burnley</w:t>
            </w:r>
            <w:proofErr w:type="spellEnd"/>
            <w:r w:rsidRPr="00BF01F5">
              <w:rPr>
                <w:rFonts w:ascii="Calibri" w:hAnsi="Calibri"/>
              </w:rPr>
              <w:t xml:space="preserve"> Road onto the new link road.  </w:t>
            </w:r>
          </w:p>
          <w:p w14:paraId="75D75BE2" w14:textId="40F496D2" w:rsidR="00266391" w:rsidRPr="000853AF" w:rsidRDefault="00266391" w:rsidP="00266391">
            <w:pPr>
              <w:widowControl w:val="0"/>
              <w:spacing w:before="120" w:after="120" w:line="288" w:lineRule="auto"/>
              <w:rPr>
                <w:rFonts w:ascii="Calibri" w:hAnsi="Calibri"/>
              </w:rPr>
            </w:pPr>
            <w:r w:rsidRPr="000853AF">
              <w:rPr>
                <w:rFonts w:ascii="Calibri" w:hAnsi="Calibri"/>
              </w:rPr>
              <w:t>The journey times has been calculated based on the lengths of the existing and proposed routes.  The following delays have been included in the DS scenario:</w:t>
            </w:r>
          </w:p>
          <w:p w14:paraId="61ECE73C"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 xml:space="preserve">Via the New Link Road: the Red Lion Roundabout, the Link </w:t>
            </w:r>
            <w:r w:rsidRPr="000853AF">
              <w:rPr>
                <w:sz w:val="20"/>
              </w:rPr>
              <w:lastRenderedPageBreak/>
              <w:t>Road/Gorse Street signal junction, the Link Road/Burnley Road priority junction; and</w:t>
            </w:r>
          </w:p>
          <w:p w14:paraId="586FC5A2" w14:textId="77777777" w:rsidR="00266391" w:rsidRPr="000853AF" w:rsidRDefault="00266391" w:rsidP="00266391">
            <w:pPr>
              <w:pStyle w:val="ListParagraph"/>
              <w:widowControl w:val="0"/>
              <w:numPr>
                <w:ilvl w:val="0"/>
                <w:numId w:val="22"/>
              </w:numPr>
              <w:spacing w:before="120" w:after="120" w:line="288" w:lineRule="auto"/>
              <w:rPr>
                <w:sz w:val="20"/>
              </w:rPr>
            </w:pPr>
            <w:r w:rsidRPr="000853AF">
              <w:rPr>
                <w:sz w:val="20"/>
              </w:rPr>
              <w:t>Via the existing A678 Burnley Road: the Red Lion Roundabout, the Link Road/Burnley Road priority junction, the existing pedestrian zebra crossing</w:t>
            </w:r>
          </w:p>
          <w:p w14:paraId="13391ADE" w14:textId="1DE5D4D4" w:rsidR="00C47603" w:rsidRDefault="00FC2139" w:rsidP="00C47603">
            <w:pPr>
              <w:autoSpaceDE w:val="0"/>
              <w:autoSpaceDN w:val="0"/>
              <w:adjustRightInd w:val="0"/>
              <w:rPr>
                <w:rFonts w:ascii="Calibri" w:hAnsi="Calibri"/>
              </w:rPr>
            </w:pPr>
            <w:r>
              <w:rPr>
                <w:rFonts w:ascii="Calibri" w:hAnsi="Calibri"/>
              </w:rPr>
              <w:t xml:space="preserve">In addition to travel times, total junction delays have been quantified by the 2019 and 2034 DM and DS scenarios, in the AM peak, PM peak and IP hours.  The priority junction assessments have been undertaken using the industry standard software Junctions 8.  </w:t>
            </w:r>
            <w:proofErr w:type="spellStart"/>
            <w:r>
              <w:rPr>
                <w:rFonts w:ascii="Calibri" w:hAnsi="Calibri"/>
              </w:rPr>
              <w:t>LinSig</w:t>
            </w:r>
            <w:proofErr w:type="spellEnd"/>
            <w:r>
              <w:rPr>
                <w:rFonts w:ascii="Calibri" w:hAnsi="Calibri"/>
              </w:rPr>
              <w:t xml:space="preserve"> has been used to assess the </w:t>
            </w:r>
            <w:r w:rsidRPr="00C9215A">
              <w:rPr>
                <w:rFonts w:ascii="Calibri" w:hAnsi="Calibri"/>
              </w:rPr>
              <w:t>operational capacity of the signal junctions,</w:t>
            </w:r>
            <w:r>
              <w:rPr>
                <w:rFonts w:ascii="Calibri" w:hAnsi="Calibri"/>
              </w:rPr>
              <w:t xml:space="preserve"> </w:t>
            </w:r>
            <w:r w:rsidRPr="00C9215A">
              <w:rPr>
                <w:rFonts w:ascii="Calibri" w:hAnsi="Calibri"/>
              </w:rPr>
              <w:t xml:space="preserve">which is a current </w:t>
            </w:r>
            <w:proofErr w:type="spellStart"/>
            <w:r w:rsidRPr="00C9215A">
              <w:rPr>
                <w:rFonts w:ascii="Calibri" w:hAnsi="Calibri"/>
              </w:rPr>
              <w:t>recognised</w:t>
            </w:r>
            <w:proofErr w:type="spellEnd"/>
            <w:r w:rsidRPr="00C9215A">
              <w:rPr>
                <w:rFonts w:ascii="Calibri" w:hAnsi="Calibri"/>
              </w:rPr>
              <w:t xml:space="preserve"> industry standard software for assessing signal junctions.</w:t>
            </w:r>
            <w:r w:rsidR="00C47603">
              <w:rPr>
                <w:rFonts w:ascii="Calibri" w:hAnsi="Calibri"/>
              </w:rPr>
              <w:t xml:space="preserve">  Junction modelling outputs are provided in Appendix E of the BCR Technical Note report included as Appendix J of this document.</w:t>
            </w:r>
          </w:p>
          <w:p w14:paraId="271002C8" w14:textId="77777777" w:rsidR="00FC2139" w:rsidRDefault="00266391" w:rsidP="00266391">
            <w:pPr>
              <w:widowControl w:val="0"/>
              <w:spacing w:before="120" w:after="120" w:line="288" w:lineRule="auto"/>
              <w:rPr>
                <w:rFonts w:ascii="Calibri" w:hAnsi="Calibri"/>
              </w:rPr>
            </w:pPr>
            <w:r w:rsidRPr="000853AF">
              <w:rPr>
                <w:rFonts w:ascii="Calibri" w:hAnsi="Calibri"/>
              </w:rPr>
              <w:t xml:space="preserve">Journey time savings have been derived for the calculated demand in the 2019 opening year and the 2034 future year and then </w:t>
            </w:r>
            <w:proofErr w:type="spellStart"/>
            <w:r w:rsidRPr="000853AF">
              <w:rPr>
                <w:rFonts w:ascii="Calibri" w:hAnsi="Calibri"/>
              </w:rPr>
              <w:t>monetised</w:t>
            </w:r>
            <w:proofErr w:type="spellEnd"/>
            <w:r w:rsidRPr="000853AF">
              <w:rPr>
                <w:rFonts w:ascii="Calibri" w:hAnsi="Calibri"/>
              </w:rPr>
              <w:t xml:space="preserve">.  </w:t>
            </w:r>
          </w:p>
          <w:p w14:paraId="768502D1" w14:textId="77777777" w:rsidR="009A0F1A" w:rsidRPr="009A0F1A" w:rsidRDefault="009A0F1A" w:rsidP="009A0F1A">
            <w:pPr>
              <w:widowControl w:val="0"/>
              <w:spacing w:before="120" w:after="120" w:line="288" w:lineRule="auto"/>
              <w:rPr>
                <w:rFonts w:ascii="Calibri" w:hAnsi="Calibri"/>
              </w:rPr>
            </w:pPr>
            <w:r w:rsidRPr="009A0F1A">
              <w:rPr>
                <w:rFonts w:ascii="Calibri" w:hAnsi="Calibri"/>
              </w:rPr>
              <w:t xml:space="preserve">The derived journey time savings have been </w:t>
            </w:r>
            <w:proofErr w:type="spellStart"/>
            <w:r w:rsidRPr="009A0F1A">
              <w:rPr>
                <w:rFonts w:ascii="Calibri" w:hAnsi="Calibri"/>
              </w:rPr>
              <w:t>monetised</w:t>
            </w:r>
            <w:proofErr w:type="spellEnd"/>
            <w:r w:rsidRPr="009A0F1A">
              <w:rPr>
                <w:rFonts w:ascii="Calibri" w:hAnsi="Calibri"/>
              </w:rPr>
              <w:t xml:space="preserve"> by splitting them by each user class and journey purpose (sourced from the </w:t>
            </w:r>
            <w:proofErr w:type="spellStart"/>
            <w:r w:rsidRPr="009A0F1A">
              <w:rPr>
                <w:rFonts w:ascii="Calibri" w:hAnsi="Calibri"/>
              </w:rPr>
              <w:t>WebTAG</w:t>
            </w:r>
            <w:proofErr w:type="spellEnd"/>
            <w:r w:rsidRPr="009A0F1A">
              <w:rPr>
                <w:rFonts w:ascii="Calibri" w:hAnsi="Calibri"/>
              </w:rPr>
              <w:t xml:space="preserve"> </w:t>
            </w:r>
            <w:proofErr w:type="spellStart"/>
            <w:r w:rsidRPr="009A0F1A">
              <w:rPr>
                <w:rFonts w:ascii="Calibri" w:hAnsi="Calibri"/>
              </w:rPr>
              <w:t>Databook</w:t>
            </w:r>
            <w:proofErr w:type="spellEnd"/>
            <w:r w:rsidRPr="009A0F1A">
              <w:rPr>
                <w:rFonts w:ascii="Calibri" w:hAnsi="Calibri"/>
              </w:rPr>
              <w:t xml:space="preserve">, December 2017) and applying expansion factors to </w:t>
            </w:r>
            <w:proofErr w:type="spellStart"/>
            <w:r w:rsidRPr="009A0F1A">
              <w:rPr>
                <w:rFonts w:ascii="Calibri" w:hAnsi="Calibri"/>
              </w:rPr>
              <w:t>annualise</w:t>
            </w:r>
            <w:proofErr w:type="spellEnd"/>
            <w:r w:rsidRPr="009A0F1A">
              <w:rPr>
                <w:rFonts w:ascii="Calibri" w:hAnsi="Calibri"/>
              </w:rPr>
              <w:t xml:space="preserve"> the scheme derived benefits.  Although it is </w:t>
            </w:r>
            <w:proofErr w:type="spellStart"/>
            <w:r w:rsidRPr="009A0F1A">
              <w:rPr>
                <w:rFonts w:ascii="Calibri" w:hAnsi="Calibri"/>
              </w:rPr>
              <w:t>recognised</w:t>
            </w:r>
            <w:proofErr w:type="spellEnd"/>
            <w:r w:rsidRPr="009A0F1A">
              <w:rPr>
                <w:rFonts w:ascii="Calibri" w:hAnsi="Calibri"/>
              </w:rPr>
              <w:t xml:space="preserve"> that expansion factors are typically used to growth traffic totals for analysis rather than benefits, the methodology applied is consistent with other BCR TNs prepared in support of business cases for similar sized schemes in Lancashire and elsewhere.  Furthermore, there are currently no permanent monitoring sites in </w:t>
            </w:r>
            <w:proofErr w:type="spellStart"/>
            <w:r w:rsidRPr="009A0F1A">
              <w:rPr>
                <w:rFonts w:ascii="Calibri" w:hAnsi="Calibri"/>
              </w:rPr>
              <w:t>BwD</w:t>
            </w:r>
            <w:proofErr w:type="spellEnd"/>
            <w:r w:rsidRPr="009A0F1A">
              <w:rPr>
                <w:rFonts w:ascii="Calibri" w:hAnsi="Calibri"/>
              </w:rPr>
              <w:t xml:space="preserve"> that could be used to derive robust </w:t>
            </w:r>
            <w:proofErr w:type="spellStart"/>
            <w:r w:rsidRPr="009A0F1A">
              <w:rPr>
                <w:rFonts w:ascii="Calibri" w:hAnsi="Calibri"/>
              </w:rPr>
              <w:t>annualisation</w:t>
            </w:r>
            <w:proofErr w:type="spellEnd"/>
            <w:r w:rsidRPr="009A0F1A">
              <w:rPr>
                <w:rFonts w:ascii="Calibri" w:hAnsi="Calibri"/>
              </w:rPr>
              <w:t xml:space="preserve"> factors.</w:t>
            </w:r>
          </w:p>
          <w:p w14:paraId="3FAC87DA" w14:textId="25520A84" w:rsidR="009A0F1A" w:rsidRDefault="009A0F1A" w:rsidP="00266391">
            <w:pPr>
              <w:widowControl w:val="0"/>
              <w:spacing w:before="120" w:after="120" w:line="288" w:lineRule="auto"/>
              <w:rPr>
                <w:rFonts w:ascii="Calibri" w:hAnsi="Calibri"/>
              </w:rPr>
            </w:pPr>
            <w:r>
              <w:rPr>
                <w:rFonts w:ascii="Calibri" w:hAnsi="Calibri"/>
              </w:rPr>
              <w:t>A</w:t>
            </w:r>
            <w:r w:rsidR="00266391" w:rsidRPr="000853AF">
              <w:rPr>
                <w:rFonts w:ascii="Calibri" w:hAnsi="Calibri"/>
              </w:rPr>
              <w:t xml:space="preserve">nnual transport benefits have been calculated </w:t>
            </w:r>
            <w:r>
              <w:rPr>
                <w:rFonts w:ascii="Calibri" w:hAnsi="Calibri"/>
              </w:rPr>
              <w:t>(</w:t>
            </w:r>
            <w:r w:rsidRPr="009A0F1A">
              <w:rPr>
                <w:rFonts w:ascii="Calibri" w:hAnsi="Calibri"/>
              </w:rPr>
              <w:t>based on a 12-hour weekday only</w:t>
            </w:r>
            <w:r>
              <w:rPr>
                <w:rFonts w:ascii="Calibri" w:hAnsi="Calibri"/>
              </w:rPr>
              <w:t xml:space="preserve">) </w:t>
            </w:r>
            <w:r w:rsidR="00266391" w:rsidRPr="000853AF">
              <w:rPr>
                <w:rFonts w:ascii="Calibri" w:hAnsi="Calibri"/>
              </w:rPr>
              <w:t xml:space="preserve">and forecasted over a 60-year appraisal period in line with the </w:t>
            </w:r>
            <w:proofErr w:type="spellStart"/>
            <w:r w:rsidR="00266391" w:rsidRPr="000853AF">
              <w:rPr>
                <w:rFonts w:ascii="Calibri" w:hAnsi="Calibri"/>
              </w:rPr>
              <w:t>WebTAG</w:t>
            </w:r>
            <w:proofErr w:type="spellEnd"/>
            <w:r w:rsidR="00266391" w:rsidRPr="000853AF">
              <w:rPr>
                <w:rFonts w:ascii="Calibri" w:hAnsi="Calibri"/>
              </w:rPr>
              <w:t xml:space="preserve"> recommendations and standard values.  </w:t>
            </w:r>
          </w:p>
          <w:p w14:paraId="52FDB3B6" w14:textId="58E499C6" w:rsidR="00266391" w:rsidRPr="000853AF" w:rsidRDefault="00266391" w:rsidP="00266391">
            <w:pPr>
              <w:widowControl w:val="0"/>
              <w:spacing w:before="120" w:after="120" w:line="288" w:lineRule="auto"/>
              <w:rPr>
                <w:rFonts w:ascii="Calibri" w:hAnsi="Calibri"/>
              </w:rPr>
            </w:pPr>
            <w:r w:rsidRPr="000853AF">
              <w:rPr>
                <w:rFonts w:ascii="Calibri" w:hAnsi="Calibri"/>
              </w:rPr>
              <w:t>Finally, sensitivity testing has been undertaken around the core scenario.</w:t>
            </w:r>
          </w:p>
          <w:p w14:paraId="69E4417B" w14:textId="11E36E78" w:rsidR="00266391" w:rsidRDefault="00266391" w:rsidP="00266391">
            <w:pPr>
              <w:widowControl w:val="0"/>
              <w:spacing w:before="120" w:after="120" w:line="288" w:lineRule="auto"/>
              <w:rPr>
                <w:rFonts w:ascii="Calibri" w:hAnsi="Calibri"/>
              </w:rPr>
            </w:pPr>
            <w:r w:rsidRPr="00FF5FE3">
              <w:rPr>
                <w:rFonts w:ascii="Calibri" w:hAnsi="Calibri"/>
              </w:rPr>
              <w:t xml:space="preserve">The appraisal results for the core scenario demonstrate a BCR of </w:t>
            </w:r>
            <w:r w:rsidR="008B3CC3" w:rsidRPr="008B3CC3">
              <w:rPr>
                <w:rFonts w:ascii="Calibri" w:hAnsi="Calibri"/>
              </w:rPr>
              <w:t xml:space="preserve">9.97 </w:t>
            </w:r>
            <w:r w:rsidRPr="00FF5FE3">
              <w:rPr>
                <w:rFonts w:ascii="Calibri" w:hAnsi="Calibri"/>
              </w:rPr>
              <w:t xml:space="preserve">and NPV of </w:t>
            </w:r>
            <w:r w:rsidR="008B3CC3" w:rsidRPr="008B3CC3">
              <w:rPr>
                <w:rFonts w:ascii="Calibri" w:hAnsi="Calibri"/>
              </w:rPr>
              <w:t>£32,048,483</w:t>
            </w:r>
            <w:r w:rsidRPr="00FF5FE3">
              <w:rPr>
                <w:rFonts w:ascii="Calibri" w:hAnsi="Calibri"/>
              </w:rPr>
              <w:t xml:space="preserve">, </w:t>
            </w:r>
            <w:r>
              <w:rPr>
                <w:rFonts w:ascii="Calibri" w:hAnsi="Calibri"/>
              </w:rPr>
              <w:t xml:space="preserve">which means a ‘very high’ </w:t>
            </w:r>
            <w:proofErr w:type="spellStart"/>
            <w:r>
              <w:rPr>
                <w:rFonts w:ascii="Calibri" w:hAnsi="Calibri"/>
              </w:rPr>
              <w:t>VfM</w:t>
            </w:r>
            <w:proofErr w:type="spellEnd"/>
            <w:r>
              <w:rPr>
                <w:rFonts w:ascii="Calibri" w:hAnsi="Calibri"/>
              </w:rPr>
              <w:t xml:space="preserve"> (see Table 2.1.1)</w:t>
            </w:r>
            <w:r w:rsidR="008B3CC3">
              <w:rPr>
                <w:rFonts w:ascii="Calibri" w:hAnsi="Calibri"/>
              </w:rPr>
              <w:t>.</w:t>
            </w:r>
          </w:p>
          <w:p w14:paraId="74B0E8E4" w14:textId="77777777" w:rsidR="00266391" w:rsidRPr="00FF5FE3" w:rsidRDefault="00266391" w:rsidP="00266391">
            <w:pPr>
              <w:widowControl w:val="0"/>
              <w:spacing w:after="120"/>
              <w:contextualSpacing/>
              <w:rPr>
                <w:rFonts w:ascii="Calibri" w:hAnsi="Calibri"/>
                <w:b/>
              </w:rPr>
            </w:pPr>
            <w:r w:rsidRPr="00FF5FE3">
              <w:rPr>
                <w:rFonts w:ascii="Calibri" w:hAnsi="Calibri"/>
                <w:b/>
              </w:rPr>
              <w:t xml:space="preserve">Table 2.1.1. BCR Core Scenario </w:t>
            </w:r>
          </w:p>
          <w:tbl>
            <w:tblPr>
              <w:tblStyle w:val="TableGrid"/>
              <w:tblW w:w="0" w:type="auto"/>
              <w:tblLayout w:type="fixed"/>
              <w:tblLook w:val="04A0" w:firstRow="1" w:lastRow="0" w:firstColumn="1" w:lastColumn="0" w:noHBand="0" w:noVBand="1"/>
            </w:tblPr>
            <w:tblGrid>
              <w:gridCol w:w="2542"/>
              <w:gridCol w:w="3544"/>
            </w:tblGrid>
            <w:tr w:rsidR="00266391" w14:paraId="5AD16036" w14:textId="77777777" w:rsidTr="004968FA">
              <w:tc>
                <w:tcPr>
                  <w:tcW w:w="2542" w:type="dxa"/>
                  <w:vAlign w:val="bottom"/>
                </w:tcPr>
                <w:p w14:paraId="41E37188" w14:textId="77777777" w:rsidR="00266391" w:rsidRPr="00FB570C" w:rsidRDefault="00266391" w:rsidP="00266391">
                  <w:pPr>
                    <w:jc w:val="center"/>
                    <w:rPr>
                      <w:b/>
                      <w:sz w:val="14"/>
                      <w:szCs w:val="16"/>
                    </w:rPr>
                  </w:pPr>
                  <w:r>
                    <w:rPr>
                      <w:b/>
                      <w:sz w:val="14"/>
                      <w:szCs w:val="16"/>
                    </w:rPr>
                    <w:t>Item</w:t>
                  </w:r>
                </w:p>
              </w:tc>
              <w:tc>
                <w:tcPr>
                  <w:tcW w:w="3544" w:type="dxa"/>
                  <w:vAlign w:val="bottom"/>
                </w:tcPr>
                <w:p w14:paraId="4D874E3D" w14:textId="77777777" w:rsidR="00266391" w:rsidRPr="00FF5FE3" w:rsidRDefault="00266391" w:rsidP="00266391">
                  <w:pPr>
                    <w:jc w:val="center"/>
                    <w:rPr>
                      <w:b/>
                      <w:sz w:val="14"/>
                      <w:szCs w:val="16"/>
                    </w:rPr>
                  </w:pPr>
                  <w:r w:rsidRPr="00FF5FE3">
                    <w:rPr>
                      <w:b/>
                      <w:sz w:val="14"/>
                      <w:szCs w:val="16"/>
                    </w:rPr>
                    <w:t>Core Scenario</w:t>
                  </w:r>
                </w:p>
              </w:tc>
            </w:tr>
            <w:tr w:rsidR="008B3CC3" w14:paraId="7B7AF0A6" w14:textId="77777777" w:rsidTr="004968FA">
              <w:tc>
                <w:tcPr>
                  <w:tcW w:w="2542" w:type="dxa"/>
                  <w:vAlign w:val="bottom"/>
                </w:tcPr>
                <w:p w14:paraId="2D64E098" w14:textId="77777777" w:rsidR="008B3CC3" w:rsidRPr="00FB570C" w:rsidRDefault="008B3CC3" w:rsidP="008B3CC3">
                  <w:pPr>
                    <w:jc w:val="center"/>
                    <w:rPr>
                      <w:b/>
                      <w:color w:val="000000"/>
                      <w:sz w:val="14"/>
                      <w:szCs w:val="16"/>
                    </w:rPr>
                  </w:pPr>
                  <w:r>
                    <w:rPr>
                      <w:b/>
                      <w:color w:val="000000"/>
                      <w:sz w:val="14"/>
                      <w:szCs w:val="16"/>
                    </w:rPr>
                    <w:t>Present Value of Costs (</w:t>
                  </w:r>
                  <w:r w:rsidRPr="00FB570C">
                    <w:rPr>
                      <w:b/>
                      <w:color w:val="000000"/>
                      <w:sz w:val="14"/>
                      <w:szCs w:val="16"/>
                    </w:rPr>
                    <w:t>PVC</w:t>
                  </w:r>
                  <w:r>
                    <w:rPr>
                      <w:b/>
                      <w:color w:val="000000"/>
                      <w:sz w:val="14"/>
                      <w:szCs w:val="16"/>
                    </w:rPr>
                    <w:t>)</w:t>
                  </w:r>
                </w:p>
              </w:tc>
              <w:tc>
                <w:tcPr>
                  <w:tcW w:w="3544" w:type="dxa"/>
                  <w:vAlign w:val="bottom"/>
                </w:tcPr>
                <w:p w14:paraId="1208ED0E" w14:textId="2DEED824" w:rsidR="008B3CC3" w:rsidRPr="00BD2CB6" w:rsidRDefault="008B3CC3" w:rsidP="008B3CC3">
                  <w:pPr>
                    <w:jc w:val="center"/>
                    <w:rPr>
                      <w:color w:val="000000"/>
                      <w:sz w:val="14"/>
                      <w:szCs w:val="16"/>
                    </w:rPr>
                  </w:pPr>
                  <w:r w:rsidRPr="001652ED">
                    <w:rPr>
                      <w:color w:val="000000"/>
                      <w:sz w:val="14"/>
                      <w:szCs w:val="16"/>
                    </w:rPr>
                    <w:t>£3,573,424</w:t>
                  </w:r>
                </w:p>
              </w:tc>
            </w:tr>
            <w:tr w:rsidR="008B3CC3" w14:paraId="20C0552A" w14:textId="77777777" w:rsidTr="004968FA">
              <w:tc>
                <w:tcPr>
                  <w:tcW w:w="2542" w:type="dxa"/>
                  <w:vAlign w:val="bottom"/>
                </w:tcPr>
                <w:p w14:paraId="366F03D8" w14:textId="77777777" w:rsidR="008B3CC3" w:rsidRPr="00FB570C" w:rsidRDefault="008B3CC3" w:rsidP="008B3CC3">
                  <w:pPr>
                    <w:jc w:val="center"/>
                    <w:rPr>
                      <w:b/>
                      <w:color w:val="000000"/>
                      <w:sz w:val="14"/>
                      <w:szCs w:val="16"/>
                    </w:rPr>
                  </w:pPr>
                  <w:r>
                    <w:rPr>
                      <w:b/>
                      <w:color w:val="000000"/>
                      <w:sz w:val="14"/>
                      <w:szCs w:val="16"/>
                    </w:rPr>
                    <w:t>Present Value of Benefits (</w:t>
                  </w:r>
                  <w:r w:rsidRPr="00FB570C">
                    <w:rPr>
                      <w:b/>
                      <w:color w:val="000000"/>
                      <w:sz w:val="14"/>
                      <w:szCs w:val="16"/>
                    </w:rPr>
                    <w:t>PVB</w:t>
                  </w:r>
                  <w:r>
                    <w:rPr>
                      <w:b/>
                      <w:color w:val="000000"/>
                      <w:sz w:val="14"/>
                      <w:szCs w:val="16"/>
                    </w:rPr>
                    <w:t>)</w:t>
                  </w:r>
                </w:p>
              </w:tc>
              <w:tc>
                <w:tcPr>
                  <w:tcW w:w="3544" w:type="dxa"/>
                  <w:vAlign w:val="bottom"/>
                </w:tcPr>
                <w:p w14:paraId="5BF352E7" w14:textId="322F9C20" w:rsidR="008B3CC3" w:rsidRPr="00BD2CB6" w:rsidRDefault="008B3CC3" w:rsidP="008B3CC3">
                  <w:pPr>
                    <w:jc w:val="center"/>
                    <w:rPr>
                      <w:color w:val="000000"/>
                      <w:sz w:val="14"/>
                      <w:szCs w:val="16"/>
                    </w:rPr>
                  </w:pPr>
                  <w:r w:rsidRPr="00BD2CB6">
                    <w:rPr>
                      <w:color w:val="000000"/>
                      <w:sz w:val="14"/>
                      <w:szCs w:val="16"/>
                    </w:rPr>
                    <w:t>£35,621,906</w:t>
                  </w:r>
                </w:p>
              </w:tc>
            </w:tr>
            <w:tr w:rsidR="008B3CC3" w14:paraId="4E6938E8" w14:textId="77777777" w:rsidTr="004968FA">
              <w:tc>
                <w:tcPr>
                  <w:tcW w:w="2542" w:type="dxa"/>
                  <w:vAlign w:val="bottom"/>
                </w:tcPr>
                <w:p w14:paraId="0D8FFFA8" w14:textId="77777777" w:rsidR="008B3CC3" w:rsidRPr="00FB570C" w:rsidRDefault="008B3CC3" w:rsidP="008B3CC3">
                  <w:pPr>
                    <w:jc w:val="center"/>
                    <w:rPr>
                      <w:b/>
                      <w:color w:val="000000"/>
                      <w:sz w:val="14"/>
                      <w:szCs w:val="16"/>
                    </w:rPr>
                  </w:pPr>
                  <w:r>
                    <w:rPr>
                      <w:b/>
                      <w:color w:val="000000"/>
                      <w:sz w:val="14"/>
                      <w:szCs w:val="16"/>
                    </w:rPr>
                    <w:t>Benefit-Cost Ratio (</w:t>
                  </w:r>
                  <w:r w:rsidRPr="00FB570C">
                    <w:rPr>
                      <w:b/>
                      <w:color w:val="000000"/>
                      <w:sz w:val="14"/>
                      <w:szCs w:val="16"/>
                    </w:rPr>
                    <w:t>BCR</w:t>
                  </w:r>
                  <w:r>
                    <w:rPr>
                      <w:b/>
                      <w:color w:val="000000"/>
                      <w:sz w:val="14"/>
                      <w:szCs w:val="16"/>
                    </w:rPr>
                    <w:t>)</w:t>
                  </w:r>
                </w:p>
              </w:tc>
              <w:tc>
                <w:tcPr>
                  <w:tcW w:w="3544" w:type="dxa"/>
                  <w:vAlign w:val="bottom"/>
                </w:tcPr>
                <w:p w14:paraId="684F89E0" w14:textId="7DB05523" w:rsidR="008B3CC3" w:rsidRPr="00BD2CB6" w:rsidRDefault="008B3CC3" w:rsidP="008B3CC3">
                  <w:pPr>
                    <w:jc w:val="center"/>
                    <w:rPr>
                      <w:color w:val="000000"/>
                      <w:sz w:val="14"/>
                      <w:szCs w:val="16"/>
                    </w:rPr>
                  </w:pPr>
                  <w:r w:rsidRPr="001652ED">
                    <w:rPr>
                      <w:color w:val="000000"/>
                      <w:sz w:val="14"/>
                      <w:szCs w:val="16"/>
                    </w:rPr>
                    <w:t>9.97</w:t>
                  </w:r>
                </w:p>
              </w:tc>
            </w:tr>
            <w:tr w:rsidR="008B3CC3" w14:paraId="5BCF7C32" w14:textId="77777777" w:rsidTr="004968FA">
              <w:tc>
                <w:tcPr>
                  <w:tcW w:w="2542" w:type="dxa"/>
                  <w:vAlign w:val="bottom"/>
                </w:tcPr>
                <w:p w14:paraId="35B8F0A7" w14:textId="77777777" w:rsidR="008B3CC3" w:rsidRPr="00FB570C" w:rsidRDefault="008B3CC3" w:rsidP="008B3CC3">
                  <w:pPr>
                    <w:jc w:val="center"/>
                    <w:rPr>
                      <w:b/>
                      <w:color w:val="000000"/>
                      <w:sz w:val="14"/>
                      <w:szCs w:val="16"/>
                    </w:rPr>
                  </w:pPr>
                  <w:r>
                    <w:rPr>
                      <w:b/>
                      <w:color w:val="000000"/>
                      <w:sz w:val="14"/>
                      <w:szCs w:val="16"/>
                    </w:rPr>
                    <w:t>Net Present Value (</w:t>
                  </w:r>
                  <w:r w:rsidRPr="00FB570C">
                    <w:rPr>
                      <w:b/>
                      <w:color w:val="000000"/>
                      <w:sz w:val="14"/>
                      <w:szCs w:val="16"/>
                    </w:rPr>
                    <w:t>NPV</w:t>
                  </w:r>
                  <w:r>
                    <w:rPr>
                      <w:b/>
                      <w:color w:val="000000"/>
                      <w:sz w:val="14"/>
                      <w:szCs w:val="16"/>
                    </w:rPr>
                    <w:t xml:space="preserve">) </w:t>
                  </w:r>
                </w:p>
              </w:tc>
              <w:tc>
                <w:tcPr>
                  <w:tcW w:w="3544" w:type="dxa"/>
                  <w:vAlign w:val="bottom"/>
                </w:tcPr>
                <w:p w14:paraId="12F4FE61" w14:textId="6CE546D0" w:rsidR="008B3CC3" w:rsidRPr="00BD2CB6" w:rsidRDefault="008B3CC3" w:rsidP="008B3CC3">
                  <w:pPr>
                    <w:jc w:val="center"/>
                    <w:rPr>
                      <w:color w:val="000000"/>
                      <w:sz w:val="14"/>
                      <w:szCs w:val="16"/>
                    </w:rPr>
                  </w:pPr>
                  <w:r w:rsidRPr="001652ED">
                    <w:rPr>
                      <w:color w:val="000000"/>
                      <w:sz w:val="14"/>
                      <w:szCs w:val="16"/>
                    </w:rPr>
                    <w:t>£32,048,483</w:t>
                  </w:r>
                </w:p>
              </w:tc>
            </w:tr>
          </w:tbl>
          <w:p w14:paraId="41DC6367" w14:textId="30FE1B2D" w:rsidR="00266391" w:rsidRPr="00FF5FE3" w:rsidRDefault="00266391" w:rsidP="00266391">
            <w:pPr>
              <w:widowControl w:val="0"/>
              <w:spacing w:before="120" w:after="120" w:line="288" w:lineRule="auto"/>
              <w:rPr>
                <w:rFonts w:ascii="Calibri" w:hAnsi="Calibri"/>
              </w:rPr>
            </w:pPr>
            <w:proofErr w:type="spellStart"/>
            <w:r>
              <w:rPr>
                <w:rFonts w:ascii="Calibri" w:hAnsi="Calibri"/>
              </w:rPr>
              <w:t>WebTAG</w:t>
            </w:r>
            <w:proofErr w:type="spellEnd"/>
            <w:r>
              <w:rPr>
                <w:rFonts w:ascii="Calibri" w:hAnsi="Calibri"/>
              </w:rPr>
              <w:t xml:space="preserve"> worksheets for the core scenario and sensitivity tests are provided in Appendix </w:t>
            </w:r>
            <w:r w:rsidR="00715D90">
              <w:rPr>
                <w:rFonts w:ascii="Calibri" w:hAnsi="Calibri"/>
              </w:rPr>
              <w:t>K</w:t>
            </w:r>
            <w:r>
              <w:rPr>
                <w:rFonts w:ascii="Calibri" w:hAnsi="Calibri"/>
              </w:rPr>
              <w:t>.</w:t>
            </w:r>
          </w:p>
          <w:p w14:paraId="2BEF6AEC" w14:textId="77777777" w:rsidR="00266391" w:rsidRPr="003E7462" w:rsidRDefault="00266391" w:rsidP="00266391">
            <w:pPr>
              <w:widowControl w:val="0"/>
              <w:spacing w:before="120" w:after="120" w:line="288" w:lineRule="auto"/>
              <w:rPr>
                <w:rFonts w:ascii="Calibri" w:hAnsi="Calibri"/>
                <w:b/>
                <w:sz w:val="24"/>
              </w:rPr>
            </w:pPr>
            <w:r w:rsidRPr="003E7462">
              <w:rPr>
                <w:rFonts w:ascii="Calibri" w:hAnsi="Calibri"/>
                <w:b/>
                <w:sz w:val="24"/>
              </w:rPr>
              <w:t>Analysis of Non-</w:t>
            </w:r>
            <w:proofErr w:type="spellStart"/>
            <w:r w:rsidRPr="003E7462">
              <w:rPr>
                <w:rFonts w:ascii="Calibri" w:hAnsi="Calibri"/>
                <w:b/>
                <w:sz w:val="24"/>
              </w:rPr>
              <w:t>Monetised</w:t>
            </w:r>
            <w:proofErr w:type="spellEnd"/>
            <w:r w:rsidRPr="003E7462">
              <w:rPr>
                <w:rFonts w:ascii="Calibri" w:hAnsi="Calibri"/>
                <w:b/>
                <w:sz w:val="24"/>
              </w:rPr>
              <w:t xml:space="preserve"> Impacts and Costs</w:t>
            </w:r>
          </w:p>
          <w:p w14:paraId="1AE5BB86" w14:textId="77777777" w:rsidR="00266391" w:rsidRPr="00967E5A" w:rsidRDefault="00266391" w:rsidP="00266391">
            <w:pPr>
              <w:widowControl w:val="0"/>
              <w:spacing w:before="120" w:after="120" w:line="288" w:lineRule="auto"/>
              <w:rPr>
                <w:rFonts w:ascii="Calibri" w:hAnsi="Calibri"/>
              </w:rPr>
            </w:pPr>
            <w:r w:rsidRPr="00967E5A">
              <w:rPr>
                <w:rFonts w:ascii="Calibri" w:hAnsi="Calibri"/>
              </w:rPr>
              <w:t xml:space="preserve">The second stage of a Value for Money assessment builds on the initial </w:t>
            </w:r>
            <w:proofErr w:type="spellStart"/>
            <w:r w:rsidRPr="00967E5A">
              <w:rPr>
                <w:rFonts w:ascii="Calibri" w:hAnsi="Calibri"/>
              </w:rPr>
              <w:t>monetised</w:t>
            </w:r>
            <w:proofErr w:type="spellEnd"/>
            <w:r w:rsidRPr="00967E5A">
              <w:rPr>
                <w:rFonts w:ascii="Calibri" w:hAnsi="Calibri"/>
              </w:rPr>
              <w:t xml:space="preserve"> costs and benefits and considers qualitative and quantitative information on those impacts which cannot be </w:t>
            </w:r>
            <w:proofErr w:type="spellStart"/>
            <w:r w:rsidRPr="00967E5A">
              <w:rPr>
                <w:rFonts w:ascii="Calibri" w:hAnsi="Calibri"/>
              </w:rPr>
              <w:t>monetised</w:t>
            </w:r>
            <w:proofErr w:type="spellEnd"/>
            <w:r w:rsidRPr="00967E5A">
              <w:rPr>
                <w:rFonts w:ascii="Calibri" w:hAnsi="Calibri"/>
              </w:rPr>
              <w:t xml:space="preserve"> and how these </w:t>
            </w:r>
            <w:r w:rsidRPr="00967E5A">
              <w:rPr>
                <w:rFonts w:ascii="Calibri" w:hAnsi="Calibri"/>
              </w:rPr>
              <w:lastRenderedPageBreak/>
              <w:t xml:space="preserve">contribute to the Value for Money of the scheme. </w:t>
            </w:r>
          </w:p>
          <w:p w14:paraId="7A57CAB5" w14:textId="77777777" w:rsidR="00266391" w:rsidRPr="00967E5A" w:rsidRDefault="00266391" w:rsidP="00266391">
            <w:pPr>
              <w:widowControl w:val="0"/>
              <w:spacing w:before="120" w:after="120" w:line="288" w:lineRule="auto"/>
              <w:rPr>
                <w:rFonts w:ascii="Calibri" w:hAnsi="Calibri"/>
              </w:rPr>
            </w:pPr>
            <w:r>
              <w:rPr>
                <w:rFonts w:ascii="Calibri" w:hAnsi="Calibri"/>
              </w:rPr>
              <w:t>Although a detailed appraisal of non-</w:t>
            </w:r>
            <w:proofErr w:type="spellStart"/>
            <w:r>
              <w:rPr>
                <w:rFonts w:ascii="Calibri" w:hAnsi="Calibri"/>
              </w:rPr>
              <w:t>monetised</w:t>
            </w:r>
            <w:proofErr w:type="spellEnd"/>
            <w:r>
              <w:rPr>
                <w:rFonts w:ascii="Calibri" w:hAnsi="Calibri"/>
              </w:rPr>
              <w:t xml:space="preserve"> impacts has been scoped out, using qualitative information a qualitative assessment score has been given to each of the impacts </w:t>
            </w:r>
            <w:r w:rsidRPr="00967E5A">
              <w:rPr>
                <w:rFonts w:ascii="Calibri" w:hAnsi="Calibri"/>
              </w:rPr>
              <w:t xml:space="preserve">listed below: </w:t>
            </w:r>
          </w:p>
          <w:p w14:paraId="15088974" w14:textId="77777777" w:rsidR="00266391" w:rsidRPr="00967E5A" w:rsidRDefault="00266391" w:rsidP="00266391">
            <w:pPr>
              <w:pStyle w:val="ListParagraph"/>
              <w:widowControl w:val="0"/>
              <w:numPr>
                <w:ilvl w:val="0"/>
                <w:numId w:val="22"/>
              </w:numPr>
              <w:spacing w:before="120" w:after="120" w:line="288" w:lineRule="auto"/>
              <w:rPr>
                <w:sz w:val="20"/>
              </w:rPr>
            </w:pPr>
            <w:r w:rsidRPr="00967E5A">
              <w:rPr>
                <w:sz w:val="20"/>
              </w:rPr>
              <w:t xml:space="preserve">Impacts on Landscape; </w:t>
            </w:r>
          </w:p>
          <w:p w14:paraId="038DD8D2" w14:textId="77777777" w:rsidR="00266391" w:rsidRPr="00967E5A" w:rsidRDefault="00266391" w:rsidP="00266391">
            <w:pPr>
              <w:pStyle w:val="ListParagraph"/>
              <w:widowControl w:val="0"/>
              <w:numPr>
                <w:ilvl w:val="0"/>
                <w:numId w:val="22"/>
              </w:numPr>
              <w:spacing w:before="120" w:after="120" w:line="288" w:lineRule="auto"/>
              <w:rPr>
                <w:sz w:val="20"/>
              </w:rPr>
            </w:pPr>
            <w:r w:rsidRPr="00967E5A">
              <w:rPr>
                <w:sz w:val="20"/>
              </w:rPr>
              <w:t xml:space="preserve">Impacts on Townscape; </w:t>
            </w:r>
          </w:p>
          <w:p w14:paraId="73C3B42C" w14:textId="77777777" w:rsidR="00266391" w:rsidRPr="00967E5A" w:rsidRDefault="00266391" w:rsidP="00266391">
            <w:pPr>
              <w:pStyle w:val="ListParagraph"/>
              <w:widowControl w:val="0"/>
              <w:numPr>
                <w:ilvl w:val="0"/>
                <w:numId w:val="22"/>
              </w:numPr>
              <w:spacing w:before="120" w:after="120" w:line="288" w:lineRule="auto"/>
              <w:rPr>
                <w:sz w:val="20"/>
              </w:rPr>
            </w:pPr>
            <w:r w:rsidRPr="00967E5A">
              <w:rPr>
                <w:sz w:val="20"/>
              </w:rPr>
              <w:t xml:space="preserve">Impacts on Historic Environment; </w:t>
            </w:r>
          </w:p>
          <w:p w14:paraId="35E3EB8E" w14:textId="77777777" w:rsidR="00266391" w:rsidRPr="00967E5A" w:rsidRDefault="00266391" w:rsidP="00266391">
            <w:pPr>
              <w:pStyle w:val="ListParagraph"/>
              <w:widowControl w:val="0"/>
              <w:numPr>
                <w:ilvl w:val="0"/>
                <w:numId w:val="22"/>
              </w:numPr>
              <w:spacing w:before="120" w:after="120" w:line="288" w:lineRule="auto"/>
              <w:rPr>
                <w:sz w:val="20"/>
              </w:rPr>
            </w:pPr>
            <w:r w:rsidRPr="00967E5A">
              <w:rPr>
                <w:sz w:val="20"/>
              </w:rPr>
              <w:t xml:space="preserve">Impacts on Physical Activity; </w:t>
            </w:r>
          </w:p>
          <w:p w14:paraId="03D06BE6" w14:textId="77777777" w:rsidR="00266391" w:rsidRPr="00967E5A" w:rsidRDefault="00266391" w:rsidP="00266391">
            <w:pPr>
              <w:pStyle w:val="ListParagraph"/>
              <w:widowControl w:val="0"/>
              <w:numPr>
                <w:ilvl w:val="0"/>
                <w:numId w:val="22"/>
              </w:numPr>
              <w:spacing w:before="120" w:after="120" w:line="288" w:lineRule="auto"/>
              <w:rPr>
                <w:sz w:val="20"/>
              </w:rPr>
            </w:pPr>
            <w:r w:rsidRPr="00967E5A">
              <w:rPr>
                <w:sz w:val="20"/>
              </w:rPr>
              <w:t xml:space="preserve">Impacts on Journey Quality; </w:t>
            </w:r>
          </w:p>
          <w:p w14:paraId="6DC80AB4" w14:textId="77777777" w:rsidR="00266391" w:rsidRPr="00967E5A" w:rsidRDefault="00266391" w:rsidP="00266391">
            <w:pPr>
              <w:pStyle w:val="ListParagraph"/>
              <w:widowControl w:val="0"/>
              <w:numPr>
                <w:ilvl w:val="0"/>
                <w:numId w:val="22"/>
              </w:numPr>
              <w:spacing w:before="120" w:after="120" w:line="288" w:lineRule="auto"/>
              <w:rPr>
                <w:sz w:val="20"/>
              </w:rPr>
            </w:pPr>
            <w:r w:rsidRPr="00967E5A">
              <w:rPr>
                <w:sz w:val="20"/>
              </w:rPr>
              <w:t xml:space="preserve">Impacts on Severance; and </w:t>
            </w:r>
          </w:p>
          <w:p w14:paraId="2E4F856A" w14:textId="77777777" w:rsidR="00266391" w:rsidRPr="00967E5A" w:rsidRDefault="00266391" w:rsidP="00266391">
            <w:pPr>
              <w:pStyle w:val="ListParagraph"/>
              <w:widowControl w:val="0"/>
              <w:numPr>
                <w:ilvl w:val="0"/>
                <w:numId w:val="22"/>
              </w:numPr>
              <w:spacing w:before="120" w:after="120" w:line="288" w:lineRule="auto"/>
              <w:rPr>
                <w:sz w:val="20"/>
              </w:rPr>
            </w:pPr>
            <w:r w:rsidRPr="00967E5A">
              <w:rPr>
                <w:sz w:val="20"/>
              </w:rPr>
              <w:t xml:space="preserve">Dependent Development Impacts. </w:t>
            </w:r>
          </w:p>
          <w:p w14:paraId="3BBE0E3F" w14:textId="77777777" w:rsidR="00266391" w:rsidRDefault="00266391" w:rsidP="00266391">
            <w:pPr>
              <w:widowControl w:val="0"/>
              <w:spacing w:before="120" w:after="120" w:line="288" w:lineRule="auto"/>
              <w:rPr>
                <w:rFonts w:ascii="Calibri" w:hAnsi="Calibri"/>
                <w:b/>
              </w:rPr>
            </w:pPr>
            <w:r w:rsidRPr="00967E5A">
              <w:rPr>
                <w:rFonts w:ascii="Calibri" w:hAnsi="Calibri"/>
              </w:rPr>
              <w:t xml:space="preserve">The results </w:t>
            </w:r>
            <w:r>
              <w:rPr>
                <w:rFonts w:ascii="Calibri" w:hAnsi="Calibri"/>
              </w:rPr>
              <w:t>of non-</w:t>
            </w:r>
            <w:proofErr w:type="spellStart"/>
            <w:r>
              <w:rPr>
                <w:rFonts w:ascii="Calibri" w:hAnsi="Calibri"/>
              </w:rPr>
              <w:t>monetised</w:t>
            </w:r>
            <w:proofErr w:type="spellEnd"/>
            <w:r>
              <w:rPr>
                <w:rFonts w:ascii="Calibri" w:hAnsi="Calibri"/>
              </w:rPr>
              <w:t xml:space="preserve"> impacts are </w:t>
            </w:r>
            <w:proofErr w:type="spellStart"/>
            <w:r>
              <w:rPr>
                <w:rFonts w:ascii="Calibri" w:hAnsi="Calibri"/>
              </w:rPr>
              <w:t>summarised</w:t>
            </w:r>
            <w:proofErr w:type="spellEnd"/>
            <w:r>
              <w:rPr>
                <w:rFonts w:ascii="Calibri" w:hAnsi="Calibri"/>
              </w:rPr>
              <w:t xml:space="preserve"> within the AST.</w:t>
            </w:r>
            <w:r>
              <w:rPr>
                <w:rFonts w:ascii="Calibri" w:hAnsi="Calibri"/>
                <w:b/>
              </w:rPr>
              <w:t xml:space="preserve"> </w:t>
            </w:r>
          </w:p>
          <w:p w14:paraId="05355F75" w14:textId="77777777" w:rsidR="00266391" w:rsidRPr="0033063D" w:rsidRDefault="00266391" w:rsidP="00266391">
            <w:pPr>
              <w:widowControl w:val="0"/>
              <w:spacing w:before="120" w:after="120" w:line="288" w:lineRule="auto"/>
              <w:rPr>
                <w:rFonts w:ascii="Calibri" w:hAnsi="Calibri"/>
                <w:b/>
              </w:rPr>
            </w:pPr>
            <w:r>
              <w:rPr>
                <w:rFonts w:ascii="Calibri" w:hAnsi="Calibri"/>
                <w:b/>
              </w:rPr>
              <w:t>Analysis of Distributional Impacts</w:t>
            </w:r>
          </w:p>
          <w:p w14:paraId="6B9BB370" w14:textId="77777777" w:rsidR="00266391" w:rsidRPr="006067E9" w:rsidRDefault="00266391" w:rsidP="00266391">
            <w:pPr>
              <w:widowControl w:val="0"/>
              <w:spacing w:before="120" w:after="120" w:line="288" w:lineRule="auto"/>
              <w:rPr>
                <w:rFonts w:ascii="Calibri" w:hAnsi="Calibri"/>
              </w:rPr>
            </w:pPr>
            <w:r w:rsidRPr="006067E9">
              <w:rPr>
                <w:rFonts w:ascii="Calibri" w:hAnsi="Calibri"/>
              </w:rPr>
              <w:t>Finally to understand the impacts of the scheme on different social groups, including those which are potentially more vulnerable to the effects of transport the Distributional Impacts (DI) appraisal has been undertaken.</w:t>
            </w:r>
            <w:r>
              <w:rPr>
                <w:rFonts w:ascii="Calibri" w:hAnsi="Calibri"/>
              </w:rPr>
              <w:t xml:space="preserve"> </w:t>
            </w:r>
            <w:r w:rsidRPr="006067E9">
              <w:rPr>
                <w:rFonts w:ascii="Calibri" w:hAnsi="Calibri"/>
              </w:rPr>
              <w:t xml:space="preserve"> The DI analysis is mandatory in the scheme appraisal process and as a minimum is required for the following five impacts: User Benefits, Noise, Air Quality, Accidents, and Personal Affordability. </w:t>
            </w:r>
          </w:p>
          <w:p w14:paraId="4F3FC8C5" w14:textId="0E8261A4" w:rsidR="00266391" w:rsidRDefault="00266391" w:rsidP="00266391">
            <w:pPr>
              <w:widowControl w:val="0"/>
              <w:spacing w:before="120" w:after="120" w:line="288" w:lineRule="auto"/>
            </w:pPr>
            <w:r w:rsidRPr="006067E9">
              <w:rPr>
                <w:rFonts w:ascii="Calibri" w:hAnsi="Calibri"/>
              </w:rPr>
              <w:t xml:space="preserve">Full details of the methodology and results for each DI impact are given within the Social and Distributional Impacts Appraisal Report </w:t>
            </w:r>
            <w:r w:rsidR="00715D90">
              <w:rPr>
                <w:rFonts w:ascii="Calibri" w:hAnsi="Calibri"/>
              </w:rPr>
              <w:t>and included as Appendix C</w:t>
            </w:r>
            <w:r w:rsidRPr="006067E9">
              <w:rPr>
                <w:rFonts w:ascii="Calibri" w:hAnsi="Calibri"/>
              </w:rPr>
              <w:t xml:space="preserve">. </w:t>
            </w:r>
            <w:r>
              <w:rPr>
                <w:rFonts w:ascii="Calibri" w:hAnsi="Calibri"/>
              </w:rPr>
              <w:t xml:space="preserve"> </w:t>
            </w:r>
            <w:r w:rsidRPr="006067E9">
              <w:rPr>
                <w:rFonts w:ascii="Calibri" w:hAnsi="Calibri"/>
              </w:rPr>
              <w:t>The results of the DI Appraisal are also reported within the AST.</w:t>
            </w:r>
            <w:r>
              <w:t xml:space="preserve"> </w:t>
            </w:r>
          </w:p>
          <w:p w14:paraId="5D061BC9" w14:textId="77777777" w:rsidR="00266391" w:rsidRPr="0033063D" w:rsidRDefault="00266391" w:rsidP="00266391">
            <w:pPr>
              <w:widowControl w:val="0"/>
              <w:spacing w:before="120" w:after="120" w:line="288" w:lineRule="auto"/>
              <w:rPr>
                <w:rFonts w:ascii="Calibri" w:hAnsi="Calibri"/>
                <w:b/>
              </w:rPr>
            </w:pPr>
            <w:r>
              <w:rPr>
                <w:rFonts w:ascii="Calibri" w:hAnsi="Calibri"/>
                <w:b/>
              </w:rPr>
              <w:t>GVA Assessment</w:t>
            </w:r>
          </w:p>
          <w:p w14:paraId="4E64CF47" w14:textId="77777777" w:rsidR="00266391" w:rsidRDefault="00266391" w:rsidP="00266391">
            <w:pPr>
              <w:widowControl w:val="0"/>
              <w:spacing w:before="120" w:after="120" w:line="288" w:lineRule="auto"/>
              <w:rPr>
                <w:rFonts w:ascii="Calibri" w:hAnsi="Calibri"/>
              </w:rPr>
            </w:pPr>
            <w:r w:rsidRPr="006067E9">
              <w:rPr>
                <w:rFonts w:ascii="Calibri" w:hAnsi="Calibri"/>
              </w:rPr>
              <w:t xml:space="preserve">The GVA analysis seeks to complement standard transport appraisals. The wider economic impacts of the proposed transport schemes are particularly important to understand in terms of the potential benefits for the locality and the Government’s economic growth agenda. </w:t>
            </w:r>
          </w:p>
          <w:p w14:paraId="0C70A7CB" w14:textId="77777777" w:rsidR="00266391" w:rsidRDefault="00266391" w:rsidP="00266391">
            <w:pPr>
              <w:pStyle w:val="Default"/>
              <w:rPr>
                <w:rFonts w:ascii="Calibri" w:hAnsi="Calibri"/>
                <w:color w:val="auto"/>
                <w:sz w:val="20"/>
                <w:szCs w:val="20"/>
                <w:lang w:val="en-US" w:eastAsia="en-US"/>
              </w:rPr>
            </w:pPr>
            <w:r w:rsidRPr="006067E9">
              <w:rPr>
                <w:rFonts w:ascii="Calibri" w:hAnsi="Calibri"/>
                <w:color w:val="auto"/>
                <w:sz w:val="20"/>
                <w:szCs w:val="20"/>
                <w:lang w:val="en-US" w:eastAsia="en-US"/>
              </w:rPr>
              <w:t xml:space="preserve">The analysis of potential GVA benefits has been undertaken in the following stages, as </w:t>
            </w:r>
            <w:proofErr w:type="spellStart"/>
            <w:r w:rsidRPr="006067E9">
              <w:rPr>
                <w:rFonts w:ascii="Calibri" w:hAnsi="Calibri"/>
                <w:color w:val="auto"/>
                <w:sz w:val="20"/>
                <w:szCs w:val="20"/>
                <w:lang w:val="en-US" w:eastAsia="en-US"/>
              </w:rPr>
              <w:t>summarised</w:t>
            </w:r>
            <w:proofErr w:type="spellEnd"/>
            <w:r w:rsidRPr="006067E9">
              <w:rPr>
                <w:rFonts w:ascii="Calibri" w:hAnsi="Calibri"/>
                <w:color w:val="auto"/>
                <w:sz w:val="20"/>
                <w:szCs w:val="20"/>
                <w:lang w:val="en-US" w:eastAsia="en-US"/>
              </w:rPr>
              <w:t xml:space="preserve"> in </w:t>
            </w:r>
            <w:r>
              <w:rPr>
                <w:rFonts w:ascii="Calibri" w:hAnsi="Calibri"/>
                <w:color w:val="auto"/>
                <w:sz w:val="20"/>
                <w:szCs w:val="20"/>
                <w:lang w:val="en-US" w:eastAsia="en-US"/>
              </w:rPr>
              <w:fldChar w:fldCharType="begin"/>
            </w:r>
            <w:r>
              <w:rPr>
                <w:rFonts w:ascii="Calibri" w:hAnsi="Calibri"/>
                <w:color w:val="auto"/>
                <w:sz w:val="20"/>
                <w:szCs w:val="20"/>
                <w:lang w:val="en-US" w:eastAsia="en-US"/>
              </w:rPr>
              <w:instrText xml:space="preserve"> REF _Ref512242670 \h  \* MERGEFORMAT </w:instrText>
            </w:r>
            <w:r>
              <w:rPr>
                <w:rFonts w:ascii="Calibri" w:hAnsi="Calibri"/>
                <w:color w:val="auto"/>
                <w:sz w:val="20"/>
                <w:szCs w:val="20"/>
                <w:lang w:val="en-US" w:eastAsia="en-US"/>
              </w:rPr>
            </w:r>
            <w:r>
              <w:rPr>
                <w:rFonts w:ascii="Calibri" w:hAnsi="Calibri"/>
                <w:color w:val="auto"/>
                <w:sz w:val="20"/>
                <w:szCs w:val="20"/>
                <w:lang w:val="en-US" w:eastAsia="en-US"/>
              </w:rPr>
              <w:fldChar w:fldCharType="separate"/>
            </w:r>
            <w:r w:rsidRPr="006067E9">
              <w:rPr>
                <w:rFonts w:ascii="Calibri" w:hAnsi="Calibri"/>
                <w:color w:val="auto"/>
                <w:sz w:val="20"/>
                <w:szCs w:val="20"/>
                <w:lang w:val="en-US" w:eastAsia="en-US"/>
              </w:rPr>
              <w:t>Figure 2.1.2</w:t>
            </w:r>
            <w:r>
              <w:rPr>
                <w:rFonts w:ascii="Calibri" w:hAnsi="Calibri"/>
                <w:color w:val="auto"/>
                <w:sz w:val="20"/>
                <w:szCs w:val="20"/>
                <w:lang w:val="en-US" w:eastAsia="en-US"/>
              </w:rPr>
              <w:fldChar w:fldCharType="end"/>
            </w:r>
            <w:r>
              <w:rPr>
                <w:rFonts w:ascii="Calibri" w:hAnsi="Calibri"/>
                <w:color w:val="auto"/>
                <w:sz w:val="20"/>
                <w:szCs w:val="20"/>
                <w:lang w:val="en-US" w:eastAsia="en-US"/>
              </w:rPr>
              <w:t xml:space="preserve"> </w:t>
            </w:r>
            <w:r w:rsidRPr="006067E9">
              <w:rPr>
                <w:rFonts w:ascii="Calibri" w:hAnsi="Calibri"/>
                <w:color w:val="auto"/>
                <w:sz w:val="20"/>
                <w:szCs w:val="20"/>
                <w:lang w:val="en-US" w:eastAsia="en-US"/>
              </w:rPr>
              <w:t xml:space="preserve">below. </w:t>
            </w:r>
          </w:p>
          <w:p w14:paraId="2C4E79AE" w14:textId="77777777" w:rsidR="005C2227" w:rsidRDefault="005C2227" w:rsidP="00266391">
            <w:pPr>
              <w:pStyle w:val="Default"/>
              <w:rPr>
                <w:rFonts w:ascii="Calibri" w:hAnsi="Calibri"/>
                <w:color w:val="auto"/>
                <w:sz w:val="20"/>
                <w:szCs w:val="20"/>
                <w:lang w:val="en-US" w:eastAsia="en-US"/>
              </w:rPr>
            </w:pPr>
          </w:p>
          <w:p w14:paraId="599EC62D" w14:textId="77777777" w:rsidR="005C2227" w:rsidRDefault="005C2227" w:rsidP="00266391">
            <w:pPr>
              <w:pStyle w:val="Default"/>
              <w:rPr>
                <w:rFonts w:ascii="Calibri" w:hAnsi="Calibri"/>
                <w:color w:val="auto"/>
                <w:sz w:val="20"/>
                <w:szCs w:val="20"/>
                <w:lang w:val="en-US" w:eastAsia="en-US"/>
              </w:rPr>
            </w:pPr>
          </w:p>
          <w:p w14:paraId="3B258E81" w14:textId="77777777" w:rsidR="005C2227" w:rsidRDefault="005C2227" w:rsidP="00266391">
            <w:pPr>
              <w:pStyle w:val="Default"/>
              <w:rPr>
                <w:rFonts w:ascii="Calibri" w:hAnsi="Calibri"/>
                <w:color w:val="auto"/>
                <w:sz w:val="20"/>
                <w:szCs w:val="20"/>
                <w:lang w:val="en-US" w:eastAsia="en-US"/>
              </w:rPr>
            </w:pPr>
          </w:p>
          <w:p w14:paraId="2AD8C2C1" w14:textId="77777777" w:rsidR="005C2227" w:rsidRDefault="005C2227" w:rsidP="00266391">
            <w:pPr>
              <w:pStyle w:val="Default"/>
              <w:rPr>
                <w:rFonts w:ascii="Calibri" w:hAnsi="Calibri"/>
                <w:color w:val="auto"/>
                <w:sz w:val="20"/>
                <w:szCs w:val="20"/>
                <w:lang w:val="en-US" w:eastAsia="en-US"/>
              </w:rPr>
            </w:pPr>
          </w:p>
          <w:p w14:paraId="58B4426C" w14:textId="77777777" w:rsidR="005C2227" w:rsidRDefault="005C2227" w:rsidP="00266391">
            <w:pPr>
              <w:pStyle w:val="Default"/>
              <w:rPr>
                <w:rFonts w:ascii="Calibri" w:hAnsi="Calibri"/>
                <w:color w:val="auto"/>
                <w:sz w:val="20"/>
                <w:szCs w:val="20"/>
                <w:lang w:val="en-US" w:eastAsia="en-US"/>
              </w:rPr>
            </w:pPr>
          </w:p>
          <w:p w14:paraId="1665210C" w14:textId="77777777" w:rsidR="005C2227" w:rsidRDefault="005C2227" w:rsidP="00266391">
            <w:pPr>
              <w:pStyle w:val="Default"/>
              <w:rPr>
                <w:rFonts w:ascii="Calibri" w:hAnsi="Calibri"/>
                <w:color w:val="auto"/>
                <w:sz w:val="20"/>
                <w:szCs w:val="20"/>
                <w:lang w:val="en-US" w:eastAsia="en-US"/>
              </w:rPr>
            </w:pPr>
          </w:p>
          <w:p w14:paraId="40B18DD8" w14:textId="77777777" w:rsidR="005C2227" w:rsidRDefault="005C2227" w:rsidP="00266391">
            <w:pPr>
              <w:pStyle w:val="Default"/>
              <w:rPr>
                <w:rFonts w:ascii="Calibri" w:hAnsi="Calibri"/>
                <w:color w:val="auto"/>
                <w:sz w:val="20"/>
                <w:szCs w:val="20"/>
                <w:lang w:val="en-US" w:eastAsia="en-US"/>
              </w:rPr>
            </w:pPr>
          </w:p>
          <w:p w14:paraId="769B720E" w14:textId="77777777" w:rsidR="005C2227" w:rsidRDefault="005C2227" w:rsidP="00266391">
            <w:pPr>
              <w:pStyle w:val="Default"/>
              <w:rPr>
                <w:rFonts w:ascii="Calibri" w:hAnsi="Calibri"/>
                <w:color w:val="auto"/>
                <w:sz w:val="20"/>
                <w:szCs w:val="20"/>
                <w:lang w:val="en-US" w:eastAsia="en-US"/>
              </w:rPr>
            </w:pPr>
          </w:p>
          <w:p w14:paraId="44737414" w14:textId="77777777" w:rsidR="005C2227" w:rsidRDefault="005C2227" w:rsidP="00266391">
            <w:pPr>
              <w:pStyle w:val="Default"/>
              <w:rPr>
                <w:rFonts w:ascii="Calibri" w:hAnsi="Calibri"/>
                <w:color w:val="auto"/>
                <w:sz w:val="20"/>
                <w:szCs w:val="20"/>
                <w:lang w:val="en-US" w:eastAsia="en-US"/>
              </w:rPr>
            </w:pPr>
          </w:p>
          <w:p w14:paraId="1C38F9CF" w14:textId="77777777" w:rsidR="005C2227" w:rsidRDefault="005C2227" w:rsidP="00266391">
            <w:pPr>
              <w:pStyle w:val="Default"/>
              <w:rPr>
                <w:rFonts w:ascii="Calibri" w:hAnsi="Calibri"/>
                <w:color w:val="auto"/>
                <w:sz w:val="20"/>
                <w:szCs w:val="20"/>
                <w:lang w:val="en-US" w:eastAsia="en-US"/>
              </w:rPr>
            </w:pPr>
          </w:p>
          <w:p w14:paraId="50D44C2C" w14:textId="77777777" w:rsidR="005C2227" w:rsidRDefault="005C2227" w:rsidP="00266391">
            <w:pPr>
              <w:pStyle w:val="Default"/>
              <w:rPr>
                <w:rFonts w:ascii="Calibri" w:hAnsi="Calibri"/>
                <w:color w:val="auto"/>
                <w:sz w:val="20"/>
                <w:szCs w:val="20"/>
                <w:lang w:val="en-US" w:eastAsia="en-US"/>
              </w:rPr>
            </w:pPr>
          </w:p>
          <w:p w14:paraId="08394052" w14:textId="77777777" w:rsidR="0065422B" w:rsidRDefault="0065422B" w:rsidP="00266391">
            <w:pPr>
              <w:pStyle w:val="Caption"/>
              <w:widowControl w:val="0"/>
              <w:rPr>
                <w:rFonts w:asciiTheme="minorHAnsi" w:hAnsiTheme="minorHAnsi"/>
              </w:rPr>
            </w:pPr>
            <w:bookmarkStart w:id="15" w:name="_Ref512242670"/>
          </w:p>
          <w:p w14:paraId="75F3FC00" w14:textId="77777777" w:rsidR="00266391" w:rsidRPr="008978A8" w:rsidRDefault="00266391" w:rsidP="00266391">
            <w:pPr>
              <w:pStyle w:val="Caption"/>
              <w:widowControl w:val="0"/>
              <w:rPr>
                <w:rFonts w:asciiTheme="minorHAnsi" w:hAnsiTheme="minorHAnsi"/>
              </w:rPr>
            </w:pPr>
            <w:r w:rsidRPr="008978A8">
              <w:rPr>
                <w:rFonts w:asciiTheme="minorHAnsi" w:hAnsiTheme="minorHAnsi"/>
              </w:rPr>
              <w:lastRenderedPageBreak/>
              <w:t xml:space="preserve">Figure </w:t>
            </w:r>
            <w:r>
              <w:rPr>
                <w:rFonts w:asciiTheme="minorHAnsi" w:hAnsiTheme="minorHAnsi"/>
              </w:rPr>
              <w:fldChar w:fldCharType="begin"/>
            </w:r>
            <w:r>
              <w:rPr>
                <w:rFonts w:asciiTheme="minorHAnsi" w:hAnsiTheme="minorHAnsi"/>
              </w:rPr>
              <w:instrText xml:space="preserve"> STYLEREF 2 \s </w:instrText>
            </w:r>
            <w:r>
              <w:rPr>
                <w:rFonts w:asciiTheme="minorHAnsi" w:hAnsiTheme="minorHAnsi"/>
              </w:rPr>
              <w:fldChar w:fldCharType="separate"/>
            </w:r>
            <w:r>
              <w:rPr>
                <w:rFonts w:asciiTheme="minorHAnsi" w:hAnsiTheme="minorHAnsi"/>
                <w:noProof/>
              </w:rPr>
              <w:t>2.1</w:t>
            </w:r>
            <w:r>
              <w:rPr>
                <w:rFonts w:asciiTheme="minorHAnsi" w:hAnsiTheme="minorHAnsi"/>
              </w:rPr>
              <w:fldChar w:fldCharType="end"/>
            </w:r>
            <w:r>
              <w:rPr>
                <w:rFonts w:asciiTheme="minorHAnsi" w:hAnsiTheme="minorHAnsi"/>
              </w:rPr>
              <w:t>.</w:t>
            </w:r>
            <w:r>
              <w:rPr>
                <w:rFonts w:asciiTheme="minorHAnsi" w:hAnsiTheme="minorHAnsi"/>
              </w:rPr>
              <w:fldChar w:fldCharType="begin"/>
            </w:r>
            <w:r>
              <w:rPr>
                <w:rFonts w:asciiTheme="minorHAnsi" w:hAnsiTheme="minorHAnsi"/>
              </w:rPr>
              <w:instrText xml:space="preserve"> SEQ Figure \* ARABIC \s 2 </w:instrText>
            </w:r>
            <w:r>
              <w:rPr>
                <w:rFonts w:asciiTheme="minorHAnsi" w:hAnsiTheme="minorHAnsi"/>
              </w:rPr>
              <w:fldChar w:fldCharType="separate"/>
            </w:r>
            <w:r>
              <w:rPr>
                <w:rFonts w:asciiTheme="minorHAnsi" w:hAnsiTheme="minorHAnsi"/>
                <w:noProof/>
              </w:rPr>
              <w:t>2</w:t>
            </w:r>
            <w:r>
              <w:rPr>
                <w:rFonts w:asciiTheme="minorHAnsi" w:hAnsiTheme="minorHAnsi"/>
              </w:rPr>
              <w:fldChar w:fldCharType="end"/>
            </w:r>
            <w:bookmarkEnd w:id="15"/>
            <w:r w:rsidRPr="008978A8">
              <w:rPr>
                <w:rFonts w:asciiTheme="minorHAnsi" w:hAnsiTheme="minorHAnsi"/>
              </w:rPr>
              <w:t xml:space="preserve">. </w:t>
            </w:r>
            <w:r>
              <w:rPr>
                <w:rFonts w:asciiTheme="minorHAnsi" w:hAnsiTheme="minorHAnsi"/>
              </w:rPr>
              <w:t>Theoretical GVA Framework</w:t>
            </w:r>
          </w:p>
          <w:p w14:paraId="2C1795F2" w14:textId="77777777" w:rsidR="00266391" w:rsidRDefault="00266391" w:rsidP="00266391">
            <w:pPr>
              <w:widowControl w:val="0"/>
              <w:spacing w:before="120" w:after="120" w:line="288" w:lineRule="auto"/>
              <w:rPr>
                <w:rFonts w:ascii="Calibri" w:hAnsi="Calibri"/>
                <w:i/>
                <w:color w:val="333333"/>
                <w:lang w:val="en-GB"/>
              </w:rPr>
            </w:pPr>
            <w:r>
              <w:rPr>
                <w:noProof/>
                <w:lang w:val="en-GB" w:eastAsia="en-GB"/>
              </w:rPr>
              <w:drawing>
                <wp:inline distT="0" distB="0" distL="0" distR="0" wp14:anchorId="68FA864F" wp14:editId="1DEC9AA7">
                  <wp:extent cx="1770380" cy="2074251"/>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4844" cy="2102914"/>
                          </a:xfrm>
                          <a:prstGeom prst="rect">
                            <a:avLst/>
                          </a:prstGeom>
                        </pic:spPr>
                      </pic:pic>
                    </a:graphicData>
                  </a:graphic>
                </wp:inline>
              </w:drawing>
            </w:r>
          </w:p>
          <w:p w14:paraId="1FE0335E" w14:textId="77777777" w:rsidR="00266391" w:rsidRPr="006067E9" w:rsidRDefault="00266391" w:rsidP="00266391">
            <w:pPr>
              <w:widowControl w:val="0"/>
              <w:spacing w:before="120" w:after="120" w:line="288" w:lineRule="auto"/>
              <w:rPr>
                <w:rFonts w:ascii="Calibri" w:hAnsi="Calibri"/>
              </w:rPr>
            </w:pPr>
            <w:r w:rsidRPr="006067E9">
              <w:rPr>
                <w:rFonts w:ascii="Calibri" w:hAnsi="Calibri"/>
              </w:rPr>
              <w:t xml:space="preserve">The GVA analysis seeks to complement standard transport appraisals.  The wider economic impacts of the proposed transport schemes are particularly important to understand in terms of the potential benefits for the locality and the Government’s economic growth agenda. </w:t>
            </w:r>
          </w:p>
          <w:p w14:paraId="771F5771" w14:textId="77777777" w:rsidR="00266391" w:rsidRPr="006067E9" w:rsidRDefault="00266391" w:rsidP="00266391">
            <w:pPr>
              <w:widowControl w:val="0"/>
              <w:spacing w:before="120" w:after="120" w:line="288" w:lineRule="auto"/>
              <w:rPr>
                <w:rFonts w:ascii="Calibri" w:hAnsi="Calibri"/>
              </w:rPr>
            </w:pPr>
            <w:r w:rsidRPr="006067E9">
              <w:rPr>
                <w:rFonts w:ascii="Calibri" w:hAnsi="Calibri"/>
              </w:rPr>
              <w:t xml:space="preserve">GVA measures the total value of goods and services, i.e. economic activity.  In its simplest terms, it is therefore GDP at a local/regional level minus indirect taxation.  </w:t>
            </w:r>
          </w:p>
          <w:p w14:paraId="086A7008" w14:textId="77777777" w:rsidR="00266391" w:rsidRPr="006067E9" w:rsidRDefault="00266391" w:rsidP="00266391">
            <w:pPr>
              <w:widowControl w:val="0"/>
              <w:spacing w:before="120" w:after="120" w:line="288" w:lineRule="auto"/>
              <w:rPr>
                <w:rFonts w:ascii="Calibri" w:hAnsi="Calibri"/>
              </w:rPr>
            </w:pPr>
            <w:r w:rsidRPr="006067E9">
              <w:rPr>
                <w:rFonts w:ascii="Calibri" w:hAnsi="Calibri"/>
              </w:rPr>
              <w:t>Unlike standard transport appraisals, there is not a single methodology for estimating the impacts of a scheme on GVA, employment or similar measures of the performance of the real economy.  Methodologies often vary considerably across studies.</w:t>
            </w:r>
          </w:p>
          <w:p w14:paraId="76589E9F" w14:textId="77777777" w:rsidR="00266391" w:rsidRPr="006067E9" w:rsidRDefault="00266391" w:rsidP="00266391">
            <w:pPr>
              <w:widowControl w:val="0"/>
              <w:spacing w:before="120" w:after="120" w:line="288" w:lineRule="auto"/>
              <w:rPr>
                <w:rFonts w:ascii="Calibri" w:hAnsi="Calibri"/>
              </w:rPr>
            </w:pPr>
            <w:r w:rsidRPr="006067E9">
              <w:rPr>
                <w:rFonts w:ascii="Calibri" w:hAnsi="Calibri"/>
              </w:rPr>
              <w:t>Different methods have particular strengths and weaknesses, and thus there is no single definition of what GVA is or how it should be quantified in the context of transport appraisal.</w:t>
            </w:r>
          </w:p>
          <w:p w14:paraId="40CA310C" w14:textId="5AC9E452" w:rsidR="00266391" w:rsidRPr="006067E9" w:rsidRDefault="00266391" w:rsidP="00266391">
            <w:pPr>
              <w:widowControl w:val="0"/>
              <w:spacing w:before="120" w:after="120" w:line="288" w:lineRule="auto"/>
              <w:rPr>
                <w:rFonts w:ascii="Calibri" w:hAnsi="Calibri"/>
              </w:rPr>
            </w:pPr>
            <w:r w:rsidRPr="006067E9">
              <w:rPr>
                <w:rFonts w:ascii="Calibri" w:hAnsi="Calibri"/>
              </w:rPr>
              <w:t xml:space="preserve">In this context, a bespoke methodology has been developed to provide a consistent theoretical framework for assessing additional economic benefits.  This ensures that the scheme is subject to a standard process and quantification of benefits; albeit using local variations in </w:t>
            </w:r>
            <w:r w:rsidR="00C8175B">
              <w:rPr>
                <w:rFonts w:ascii="Calibri" w:hAnsi="Calibri"/>
              </w:rPr>
              <w:t>GVA</w:t>
            </w:r>
            <w:r w:rsidRPr="006067E9">
              <w:rPr>
                <w:rFonts w:ascii="Calibri" w:hAnsi="Calibri"/>
              </w:rPr>
              <w:t xml:space="preserve"> per job, and local transport capacity constraints overcome. </w:t>
            </w:r>
          </w:p>
          <w:p w14:paraId="27C879CB" w14:textId="77777777" w:rsidR="00266391" w:rsidRDefault="00266391" w:rsidP="00266391">
            <w:pPr>
              <w:widowControl w:val="0"/>
              <w:spacing w:before="120" w:after="120" w:line="288" w:lineRule="auto"/>
              <w:rPr>
                <w:rFonts w:ascii="Calibri" w:hAnsi="Calibri"/>
              </w:rPr>
            </w:pPr>
            <w:r w:rsidRPr="006067E9">
              <w:rPr>
                <w:rFonts w:ascii="Calibri" w:hAnsi="Calibri"/>
              </w:rPr>
              <w:t xml:space="preserve">Not all elements of GVA benefits are applicable for every type of scheme.  The change as a result of unlocked development has been considered appropriate for the </w:t>
            </w:r>
            <w:proofErr w:type="spellStart"/>
            <w:r w:rsidRPr="006067E9">
              <w:rPr>
                <w:rFonts w:ascii="Calibri" w:hAnsi="Calibri"/>
              </w:rPr>
              <w:t>Furthergate</w:t>
            </w:r>
            <w:proofErr w:type="spellEnd"/>
            <w:r w:rsidRPr="006067E9">
              <w:rPr>
                <w:rFonts w:ascii="Calibri" w:hAnsi="Calibri"/>
              </w:rPr>
              <w:t xml:space="preserve"> Link Road scheme and has subsequently been assessed. </w:t>
            </w:r>
          </w:p>
          <w:p w14:paraId="4D1350F1" w14:textId="77777777" w:rsidR="0065422B" w:rsidRPr="0065422B" w:rsidRDefault="0065422B" w:rsidP="0065422B">
            <w:pPr>
              <w:widowControl w:val="0"/>
              <w:spacing w:before="120" w:after="120" w:line="288" w:lineRule="auto"/>
              <w:rPr>
                <w:rFonts w:ascii="Calibri" w:hAnsi="Calibri"/>
              </w:rPr>
            </w:pPr>
            <w:r w:rsidRPr="0065422B">
              <w:rPr>
                <w:rFonts w:ascii="Calibri" w:hAnsi="Calibri"/>
              </w:rPr>
              <w:t xml:space="preserve">There is currently a high level of uncertainty regarding the future number of jobs in the area, as no final master plan has yet been developed by </w:t>
            </w:r>
            <w:proofErr w:type="spellStart"/>
            <w:r w:rsidRPr="0065422B">
              <w:rPr>
                <w:rFonts w:ascii="Calibri" w:hAnsi="Calibri"/>
              </w:rPr>
              <w:t>BwDBC</w:t>
            </w:r>
            <w:proofErr w:type="spellEnd"/>
            <w:r w:rsidRPr="0065422B">
              <w:rPr>
                <w:rFonts w:ascii="Calibri" w:hAnsi="Calibri"/>
              </w:rPr>
              <w:t xml:space="preserve">.  The GVA assessment has been based on information provided by </w:t>
            </w:r>
            <w:proofErr w:type="spellStart"/>
            <w:r w:rsidRPr="0065422B">
              <w:rPr>
                <w:rFonts w:ascii="Calibri" w:hAnsi="Calibri"/>
              </w:rPr>
              <w:t>BwDBC</w:t>
            </w:r>
            <w:proofErr w:type="spellEnd"/>
            <w:r w:rsidRPr="0065422B">
              <w:rPr>
                <w:rFonts w:ascii="Calibri" w:hAnsi="Calibri"/>
              </w:rPr>
              <w:t xml:space="preserve">, and assumes GVA benefits are derived from an acceleration of development in the with scheme scenario (i.e. development would be </w:t>
            </w:r>
            <w:proofErr w:type="spellStart"/>
            <w:r w:rsidRPr="0065422B">
              <w:rPr>
                <w:rFonts w:ascii="Calibri" w:hAnsi="Calibri"/>
              </w:rPr>
              <w:t>realised</w:t>
            </w:r>
            <w:proofErr w:type="spellEnd"/>
            <w:r w:rsidRPr="0065422B">
              <w:rPr>
                <w:rFonts w:ascii="Calibri" w:hAnsi="Calibri"/>
              </w:rPr>
              <w:t xml:space="preserve"> sooner </w:t>
            </w:r>
            <w:r w:rsidRPr="0065422B">
              <w:rPr>
                <w:rFonts w:ascii="Calibri" w:hAnsi="Calibri"/>
              </w:rPr>
              <w:lastRenderedPageBreak/>
              <w:t>with the link road in place than if this was to be funded/delivered by developers).</w:t>
            </w:r>
          </w:p>
          <w:p w14:paraId="73049A19" w14:textId="77777777" w:rsidR="0065422B" w:rsidRDefault="0065422B" w:rsidP="0065422B">
            <w:pPr>
              <w:widowControl w:val="0"/>
              <w:spacing w:before="120" w:after="120" w:line="288" w:lineRule="auto"/>
              <w:rPr>
                <w:rFonts w:ascii="Calibri" w:hAnsi="Calibri"/>
              </w:rPr>
            </w:pPr>
            <w:r w:rsidRPr="0065422B">
              <w:rPr>
                <w:rFonts w:ascii="Calibri" w:hAnsi="Calibri"/>
              </w:rPr>
              <w:t xml:space="preserve">Given the industrial nature of the area through which the link road is proposed to run, only employment sites have been identified by </w:t>
            </w:r>
            <w:proofErr w:type="spellStart"/>
            <w:r w:rsidRPr="0065422B">
              <w:rPr>
                <w:rFonts w:ascii="Calibri" w:hAnsi="Calibri"/>
              </w:rPr>
              <w:t>BwDBC</w:t>
            </w:r>
            <w:proofErr w:type="spellEnd"/>
            <w:r w:rsidRPr="0065422B">
              <w:rPr>
                <w:rFonts w:ascii="Calibri" w:hAnsi="Calibri"/>
              </w:rPr>
              <w:t>, which are shown in Appendix F</w:t>
            </w:r>
            <w:r>
              <w:rPr>
                <w:rFonts w:ascii="Calibri" w:hAnsi="Calibri"/>
              </w:rPr>
              <w:t xml:space="preserve"> of the BCR TN</w:t>
            </w:r>
            <w:r w:rsidRPr="0065422B">
              <w:rPr>
                <w:rFonts w:ascii="Calibri" w:hAnsi="Calibri"/>
              </w:rPr>
              <w:t xml:space="preserve"> and </w:t>
            </w:r>
            <w:r>
              <w:rPr>
                <w:rFonts w:ascii="Calibri" w:hAnsi="Calibri"/>
              </w:rPr>
              <w:t>summarized below:</w:t>
            </w:r>
          </w:p>
          <w:tbl>
            <w:tblPr>
              <w:tblStyle w:val="TableGrid"/>
              <w:tblW w:w="0" w:type="auto"/>
              <w:tblLayout w:type="fixed"/>
              <w:tblLook w:val="04A0" w:firstRow="1" w:lastRow="0" w:firstColumn="1" w:lastColumn="0" w:noHBand="0" w:noVBand="1"/>
            </w:tblPr>
            <w:tblGrid>
              <w:gridCol w:w="1729"/>
              <w:gridCol w:w="709"/>
              <w:gridCol w:w="661"/>
              <w:gridCol w:w="1034"/>
              <w:gridCol w:w="1034"/>
              <w:gridCol w:w="1034"/>
            </w:tblGrid>
            <w:tr w:rsidR="0065422B" w:rsidRPr="0065422B" w14:paraId="3822D839" w14:textId="77777777" w:rsidTr="0065422B">
              <w:tc>
                <w:tcPr>
                  <w:tcW w:w="1729" w:type="dxa"/>
                  <w:shd w:val="clear" w:color="auto" w:fill="auto"/>
                </w:tcPr>
                <w:p w14:paraId="0E9C5B5A" w14:textId="2CFA1AE0" w:rsidR="0065422B" w:rsidRPr="0065422B" w:rsidRDefault="0065422B" w:rsidP="0065422B">
                  <w:pPr>
                    <w:widowControl w:val="0"/>
                    <w:contextualSpacing/>
                    <w:rPr>
                      <w:b/>
                      <w:sz w:val="16"/>
                      <w:szCs w:val="16"/>
                    </w:rPr>
                  </w:pPr>
                  <w:r w:rsidRPr="0065422B">
                    <w:rPr>
                      <w:b/>
                      <w:sz w:val="16"/>
                      <w:szCs w:val="16"/>
                      <w:lang w:eastAsia="en-GB"/>
                    </w:rPr>
                    <w:t>Development</w:t>
                  </w:r>
                </w:p>
              </w:tc>
              <w:tc>
                <w:tcPr>
                  <w:tcW w:w="709" w:type="dxa"/>
                  <w:shd w:val="clear" w:color="auto" w:fill="auto"/>
                </w:tcPr>
                <w:p w14:paraId="1F69392E" w14:textId="11E5CE88" w:rsidR="0065422B" w:rsidRPr="0065422B" w:rsidRDefault="0065422B" w:rsidP="0065422B">
                  <w:pPr>
                    <w:widowControl w:val="0"/>
                    <w:contextualSpacing/>
                    <w:rPr>
                      <w:b/>
                      <w:sz w:val="16"/>
                      <w:szCs w:val="16"/>
                    </w:rPr>
                  </w:pPr>
                  <w:r w:rsidRPr="0065422B">
                    <w:rPr>
                      <w:b/>
                      <w:sz w:val="16"/>
                      <w:szCs w:val="16"/>
                      <w:lang w:eastAsia="en-GB"/>
                    </w:rPr>
                    <w:t>Area (</w:t>
                  </w:r>
                  <w:proofErr w:type="spellStart"/>
                  <w:r w:rsidRPr="0065422B">
                    <w:rPr>
                      <w:b/>
                      <w:sz w:val="16"/>
                      <w:szCs w:val="16"/>
                      <w:lang w:eastAsia="en-GB"/>
                    </w:rPr>
                    <w:t>sqm</w:t>
                  </w:r>
                  <w:proofErr w:type="spellEnd"/>
                  <w:r w:rsidRPr="0065422B">
                    <w:rPr>
                      <w:b/>
                      <w:sz w:val="16"/>
                      <w:szCs w:val="16"/>
                      <w:lang w:eastAsia="en-GB"/>
                    </w:rPr>
                    <w:t>)</w:t>
                  </w:r>
                </w:p>
              </w:tc>
              <w:tc>
                <w:tcPr>
                  <w:tcW w:w="661" w:type="dxa"/>
                  <w:shd w:val="clear" w:color="auto" w:fill="auto"/>
                </w:tcPr>
                <w:p w14:paraId="22C35701" w14:textId="3830F200" w:rsidR="0065422B" w:rsidRPr="0065422B" w:rsidRDefault="0065422B" w:rsidP="0065422B">
                  <w:pPr>
                    <w:widowControl w:val="0"/>
                    <w:contextualSpacing/>
                    <w:rPr>
                      <w:b/>
                      <w:sz w:val="16"/>
                      <w:szCs w:val="16"/>
                    </w:rPr>
                  </w:pPr>
                  <w:r w:rsidRPr="0065422B">
                    <w:rPr>
                      <w:b/>
                      <w:sz w:val="16"/>
                      <w:szCs w:val="16"/>
                      <w:lang w:eastAsia="en-GB"/>
                    </w:rPr>
                    <w:t>No. of Jobs</w:t>
                  </w:r>
                </w:p>
              </w:tc>
              <w:tc>
                <w:tcPr>
                  <w:tcW w:w="1034" w:type="dxa"/>
                  <w:shd w:val="clear" w:color="auto" w:fill="auto"/>
                </w:tcPr>
                <w:p w14:paraId="3AED8B2B" w14:textId="48C0C57D" w:rsidR="0065422B" w:rsidRPr="0065422B" w:rsidRDefault="0065422B" w:rsidP="0065422B">
                  <w:pPr>
                    <w:widowControl w:val="0"/>
                    <w:contextualSpacing/>
                    <w:rPr>
                      <w:b/>
                      <w:sz w:val="16"/>
                      <w:szCs w:val="16"/>
                    </w:rPr>
                  </w:pPr>
                  <w:r w:rsidRPr="0065422B">
                    <w:rPr>
                      <w:b/>
                      <w:sz w:val="16"/>
                      <w:szCs w:val="16"/>
                      <w:lang w:eastAsia="en-GB"/>
                    </w:rPr>
                    <w:t>GVA per Employee</w:t>
                  </w:r>
                </w:p>
              </w:tc>
              <w:tc>
                <w:tcPr>
                  <w:tcW w:w="1034" w:type="dxa"/>
                  <w:shd w:val="clear" w:color="auto" w:fill="auto"/>
                </w:tcPr>
                <w:p w14:paraId="4600C73D" w14:textId="26651DEF" w:rsidR="0065422B" w:rsidRPr="0065422B" w:rsidRDefault="0065422B" w:rsidP="0065422B">
                  <w:pPr>
                    <w:widowControl w:val="0"/>
                    <w:contextualSpacing/>
                    <w:rPr>
                      <w:b/>
                      <w:sz w:val="16"/>
                      <w:szCs w:val="16"/>
                    </w:rPr>
                  </w:pPr>
                  <w:r w:rsidRPr="0065422B">
                    <w:rPr>
                      <w:b/>
                      <w:sz w:val="16"/>
                      <w:szCs w:val="16"/>
                      <w:lang w:eastAsia="en-GB"/>
                    </w:rPr>
                    <w:t>Base Case Year (without scheme)</w:t>
                  </w:r>
                </w:p>
              </w:tc>
              <w:tc>
                <w:tcPr>
                  <w:tcW w:w="1034" w:type="dxa"/>
                  <w:shd w:val="clear" w:color="auto" w:fill="auto"/>
                </w:tcPr>
                <w:p w14:paraId="26E8481A" w14:textId="103A2548" w:rsidR="0065422B" w:rsidRPr="0065422B" w:rsidRDefault="0065422B" w:rsidP="0065422B">
                  <w:pPr>
                    <w:widowControl w:val="0"/>
                    <w:contextualSpacing/>
                    <w:rPr>
                      <w:b/>
                      <w:sz w:val="16"/>
                      <w:szCs w:val="16"/>
                    </w:rPr>
                  </w:pPr>
                  <w:r w:rsidRPr="0065422B">
                    <w:rPr>
                      <w:b/>
                      <w:sz w:val="16"/>
                      <w:szCs w:val="16"/>
                      <w:lang w:eastAsia="en-GB"/>
                    </w:rPr>
                    <w:t>Scheme Case Year (with scheme)</w:t>
                  </w:r>
                </w:p>
              </w:tc>
            </w:tr>
            <w:tr w:rsidR="0065422B" w:rsidRPr="0065422B" w14:paraId="205DE7DA" w14:textId="77777777" w:rsidTr="0065422B">
              <w:tc>
                <w:tcPr>
                  <w:tcW w:w="1729" w:type="dxa"/>
                  <w:vAlign w:val="bottom"/>
                </w:tcPr>
                <w:p w14:paraId="2BCDE730" w14:textId="21B4EB43" w:rsidR="0065422B" w:rsidRPr="0065422B" w:rsidRDefault="0065422B" w:rsidP="0065422B">
                  <w:pPr>
                    <w:widowControl w:val="0"/>
                    <w:contextualSpacing/>
                    <w:rPr>
                      <w:sz w:val="16"/>
                      <w:szCs w:val="16"/>
                    </w:rPr>
                  </w:pPr>
                  <w:proofErr w:type="spellStart"/>
                  <w:r w:rsidRPr="0065422B">
                    <w:rPr>
                      <w:color w:val="000000"/>
                      <w:sz w:val="16"/>
                      <w:szCs w:val="16"/>
                    </w:rPr>
                    <w:t>Greenbank</w:t>
                  </w:r>
                  <w:proofErr w:type="spellEnd"/>
                  <w:r w:rsidRPr="0065422B">
                    <w:rPr>
                      <w:color w:val="000000"/>
                      <w:sz w:val="16"/>
                      <w:szCs w:val="16"/>
                    </w:rPr>
                    <w:t xml:space="preserve"> Business Park Plot 1</w:t>
                  </w:r>
                </w:p>
              </w:tc>
              <w:tc>
                <w:tcPr>
                  <w:tcW w:w="709" w:type="dxa"/>
                  <w:vAlign w:val="bottom"/>
                </w:tcPr>
                <w:p w14:paraId="152AE62B" w14:textId="34B23458" w:rsidR="0065422B" w:rsidRPr="0065422B" w:rsidRDefault="0065422B" w:rsidP="0065422B">
                  <w:pPr>
                    <w:widowControl w:val="0"/>
                    <w:contextualSpacing/>
                    <w:rPr>
                      <w:sz w:val="16"/>
                      <w:szCs w:val="16"/>
                    </w:rPr>
                  </w:pPr>
                  <w:r w:rsidRPr="0065422B">
                    <w:rPr>
                      <w:color w:val="000000"/>
                      <w:sz w:val="16"/>
                      <w:szCs w:val="16"/>
                    </w:rPr>
                    <w:t xml:space="preserve">19,000 </w:t>
                  </w:r>
                </w:p>
              </w:tc>
              <w:tc>
                <w:tcPr>
                  <w:tcW w:w="661" w:type="dxa"/>
                  <w:vAlign w:val="bottom"/>
                </w:tcPr>
                <w:p w14:paraId="29CCCF46" w14:textId="338EE6FE" w:rsidR="0065422B" w:rsidRPr="0065422B" w:rsidRDefault="0065422B" w:rsidP="0065422B">
                  <w:pPr>
                    <w:widowControl w:val="0"/>
                    <w:contextualSpacing/>
                    <w:rPr>
                      <w:sz w:val="16"/>
                      <w:szCs w:val="16"/>
                    </w:rPr>
                  </w:pPr>
                  <w:r w:rsidRPr="0065422B">
                    <w:rPr>
                      <w:color w:val="000000"/>
                      <w:sz w:val="16"/>
                      <w:szCs w:val="16"/>
                    </w:rPr>
                    <w:t>238</w:t>
                  </w:r>
                </w:p>
              </w:tc>
              <w:tc>
                <w:tcPr>
                  <w:tcW w:w="1034" w:type="dxa"/>
                  <w:vAlign w:val="bottom"/>
                </w:tcPr>
                <w:p w14:paraId="31386721" w14:textId="0C405BA5" w:rsidR="0065422B" w:rsidRPr="0065422B" w:rsidRDefault="0065422B" w:rsidP="0065422B">
                  <w:pPr>
                    <w:widowControl w:val="0"/>
                    <w:contextualSpacing/>
                    <w:rPr>
                      <w:sz w:val="16"/>
                      <w:szCs w:val="16"/>
                    </w:rPr>
                  </w:pPr>
                  <w:r w:rsidRPr="0065422B">
                    <w:rPr>
                      <w:color w:val="000000"/>
                      <w:sz w:val="16"/>
                      <w:szCs w:val="16"/>
                    </w:rPr>
                    <w:t>£4,830,750</w:t>
                  </w:r>
                </w:p>
              </w:tc>
              <w:tc>
                <w:tcPr>
                  <w:tcW w:w="1034" w:type="dxa"/>
                  <w:vAlign w:val="bottom"/>
                </w:tcPr>
                <w:p w14:paraId="5BD92764" w14:textId="1C08735A" w:rsidR="0065422B" w:rsidRPr="0065422B" w:rsidRDefault="0065422B" w:rsidP="0065422B">
                  <w:pPr>
                    <w:widowControl w:val="0"/>
                    <w:contextualSpacing/>
                    <w:rPr>
                      <w:sz w:val="16"/>
                      <w:szCs w:val="16"/>
                    </w:rPr>
                  </w:pPr>
                  <w:r w:rsidRPr="0065422B">
                    <w:rPr>
                      <w:color w:val="000000"/>
                      <w:sz w:val="16"/>
                      <w:szCs w:val="16"/>
                    </w:rPr>
                    <w:t>2030</w:t>
                  </w:r>
                </w:p>
              </w:tc>
              <w:tc>
                <w:tcPr>
                  <w:tcW w:w="1034" w:type="dxa"/>
                  <w:vAlign w:val="bottom"/>
                </w:tcPr>
                <w:p w14:paraId="34C90F54" w14:textId="0B3E1632" w:rsidR="0065422B" w:rsidRPr="0065422B" w:rsidRDefault="0065422B" w:rsidP="0065422B">
                  <w:pPr>
                    <w:widowControl w:val="0"/>
                    <w:contextualSpacing/>
                    <w:rPr>
                      <w:sz w:val="16"/>
                      <w:szCs w:val="16"/>
                    </w:rPr>
                  </w:pPr>
                  <w:r w:rsidRPr="0065422B">
                    <w:rPr>
                      <w:color w:val="000000"/>
                      <w:sz w:val="16"/>
                      <w:szCs w:val="16"/>
                    </w:rPr>
                    <w:t>2026</w:t>
                  </w:r>
                </w:p>
              </w:tc>
            </w:tr>
            <w:tr w:rsidR="0065422B" w:rsidRPr="0065422B" w14:paraId="52F98742" w14:textId="77777777" w:rsidTr="0065422B">
              <w:tc>
                <w:tcPr>
                  <w:tcW w:w="1729" w:type="dxa"/>
                  <w:vAlign w:val="bottom"/>
                </w:tcPr>
                <w:p w14:paraId="4D9463F8" w14:textId="67E62F1D" w:rsidR="0065422B" w:rsidRPr="0065422B" w:rsidRDefault="0065422B" w:rsidP="0065422B">
                  <w:pPr>
                    <w:widowControl w:val="0"/>
                    <w:contextualSpacing/>
                    <w:rPr>
                      <w:sz w:val="16"/>
                      <w:szCs w:val="16"/>
                    </w:rPr>
                  </w:pPr>
                  <w:proofErr w:type="spellStart"/>
                  <w:r w:rsidRPr="0065422B">
                    <w:rPr>
                      <w:color w:val="000000"/>
                      <w:sz w:val="16"/>
                      <w:szCs w:val="16"/>
                    </w:rPr>
                    <w:t>Greenbank</w:t>
                  </w:r>
                  <w:proofErr w:type="spellEnd"/>
                  <w:r w:rsidRPr="0065422B">
                    <w:rPr>
                      <w:color w:val="000000"/>
                      <w:sz w:val="16"/>
                      <w:szCs w:val="16"/>
                    </w:rPr>
                    <w:t xml:space="preserve"> Business Park Plot 2</w:t>
                  </w:r>
                </w:p>
              </w:tc>
              <w:tc>
                <w:tcPr>
                  <w:tcW w:w="709" w:type="dxa"/>
                  <w:vAlign w:val="bottom"/>
                </w:tcPr>
                <w:p w14:paraId="50CC0FC3" w14:textId="04AA5929" w:rsidR="0065422B" w:rsidRPr="0065422B" w:rsidRDefault="0065422B" w:rsidP="0065422B">
                  <w:pPr>
                    <w:widowControl w:val="0"/>
                    <w:contextualSpacing/>
                    <w:rPr>
                      <w:sz w:val="16"/>
                      <w:szCs w:val="16"/>
                    </w:rPr>
                  </w:pPr>
                  <w:r w:rsidRPr="0065422B">
                    <w:rPr>
                      <w:color w:val="000000"/>
                      <w:sz w:val="16"/>
                      <w:szCs w:val="16"/>
                    </w:rPr>
                    <w:t xml:space="preserve">38,000 </w:t>
                  </w:r>
                </w:p>
              </w:tc>
              <w:tc>
                <w:tcPr>
                  <w:tcW w:w="661" w:type="dxa"/>
                  <w:vAlign w:val="bottom"/>
                </w:tcPr>
                <w:p w14:paraId="3F85908B" w14:textId="162B2368" w:rsidR="0065422B" w:rsidRPr="0065422B" w:rsidRDefault="0065422B" w:rsidP="0065422B">
                  <w:pPr>
                    <w:widowControl w:val="0"/>
                    <w:contextualSpacing/>
                    <w:rPr>
                      <w:sz w:val="16"/>
                      <w:szCs w:val="16"/>
                    </w:rPr>
                  </w:pPr>
                  <w:r w:rsidRPr="0065422B">
                    <w:rPr>
                      <w:color w:val="000000"/>
                      <w:sz w:val="16"/>
                      <w:szCs w:val="16"/>
                    </w:rPr>
                    <w:t>475</w:t>
                  </w:r>
                </w:p>
              </w:tc>
              <w:tc>
                <w:tcPr>
                  <w:tcW w:w="1034" w:type="dxa"/>
                  <w:vAlign w:val="bottom"/>
                </w:tcPr>
                <w:p w14:paraId="02070322" w14:textId="0FFA1863" w:rsidR="0065422B" w:rsidRPr="0065422B" w:rsidRDefault="0065422B" w:rsidP="0065422B">
                  <w:pPr>
                    <w:widowControl w:val="0"/>
                    <w:contextualSpacing/>
                    <w:rPr>
                      <w:sz w:val="16"/>
                      <w:szCs w:val="16"/>
                    </w:rPr>
                  </w:pPr>
                  <w:r w:rsidRPr="0065422B">
                    <w:rPr>
                      <w:color w:val="000000"/>
                      <w:sz w:val="16"/>
                      <w:szCs w:val="16"/>
                    </w:rPr>
                    <w:t>£9,661,500</w:t>
                  </w:r>
                </w:p>
              </w:tc>
              <w:tc>
                <w:tcPr>
                  <w:tcW w:w="1034" w:type="dxa"/>
                  <w:vAlign w:val="bottom"/>
                </w:tcPr>
                <w:p w14:paraId="620FF2A3" w14:textId="08864C02" w:rsidR="0065422B" w:rsidRPr="0065422B" w:rsidRDefault="0065422B" w:rsidP="0065422B">
                  <w:pPr>
                    <w:widowControl w:val="0"/>
                    <w:contextualSpacing/>
                    <w:rPr>
                      <w:sz w:val="16"/>
                      <w:szCs w:val="16"/>
                    </w:rPr>
                  </w:pPr>
                  <w:r w:rsidRPr="0065422B">
                    <w:rPr>
                      <w:color w:val="000000"/>
                      <w:sz w:val="16"/>
                      <w:szCs w:val="16"/>
                    </w:rPr>
                    <w:t>2030</w:t>
                  </w:r>
                </w:p>
              </w:tc>
              <w:tc>
                <w:tcPr>
                  <w:tcW w:w="1034" w:type="dxa"/>
                  <w:vAlign w:val="bottom"/>
                </w:tcPr>
                <w:p w14:paraId="18DC3568" w14:textId="231EAB7D" w:rsidR="0065422B" w:rsidRPr="0065422B" w:rsidRDefault="0065422B" w:rsidP="0065422B">
                  <w:pPr>
                    <w:widowControl w:val="0"/>
                    <w:contextualSpacing/>
                    <w:rPr>
                      <w:sz w:val="16"/>
                      <w:szCs w:val="16"/>
                    </w:rPr>
                  </w:pPr>
                  <w:r w:rsidRPr="0065422B">
                    <w:rPr>
                      <w:color w:val="000000"/>
                      <w:sz w:val="16"/>
                      <w:szCs w:val="16"/>
                    </w:rPr>
                    <w:t>2026</w:t>
                  </w:r>
                </w:p>
              </w:tc>
            </w:tr>
            <w:tr w:rsidR="0065422B" w:rsidRPr="0065422B" w14:paraId="10E647CA" w14:textId="77777777" w:rsidTr="0065422B">
              <w:tc>
                <w:tcPr>
                  <w:tcW w:w="1729" w:type="dxa"/>
                  <w:vAlign w:val="bottom"/>
                </w:tcPr>
                <w:p w14:paraId="49C6DCD2" w14:textId="6AA5AE2D" w:rsidR="0065422B" w:rsidRPr="0065422B" w:rsidRDefault="0065422B" w:rsidP="0065422B">
                  <w:pPr>
                    <w:widowControl w:val="0"/>
                    <w:contextualSpacing/>
                    <w:rPr>
                      <w:sz w:val="16"/>
                      <w:szCs w:val="16"/>
                    </w:rPr>
                  </w:pPr>
                  <w:proofErr w:type="spellStart"/>
                  <w:r w:rsidRPr="0065422B">
                    <w:rPr>
                      <w:color w:val="000000"/>
                      <w:sz w:val="16"/>
                      <w:szCs w:val="16"/>
                    </w:rPr>
                    <w:t>Greenbank</w:t>
                  </w:r>
                  <w:proofErr w:type="spellEnd"/>
                  <w:r w:rsidRPr="0065422B">
                    <w:rPr>
                      <w:color w:val="000000"/>
                      <w:sz w:val="16"/>
                      <w:szCs w:val="16"/>
                    </w:rPr>
                    <w:t xml:space="preserve"> Business Park Plot 3</w:t>
                  </w:r>
                </w:p>
              </w:tc>
              <w:tc>
                <w:tcPr>
                  <w:tcW w:w="709" w:type="dxa"/>
                  <w:vAlign w:val="bottom"/>
                </w:tcPr>
                <w:p w14:paraId="6D124911" w14:textId="7117F765" w:rsidR="0065422B" w:rsidRPr="0065422B" w:rsidRDefault="0065422B" w:rsidP="0065422B">
                  <w:pPr>
                    <w:widowControl w:val="0"/>
                    <w:contextualSpacing/>
                    <w:rPr>
                      <w:sz w:val="16"/>
                      <w:szCs w:val="16"/>
                    </w:rPr>
                  </w:pPr>
                  <w:r w:rsidRPr="0065422B">
                    <w:rPr>
                      <w:color w:val="000000"/>
                      <w:sz w:val="16"/>
                      <w:szCs w:val="16"/>
                    </w:rPr>
                    <w:t xml:space="preserve">16,000 </w:t>
                  </w:r>
                </w:p>
              </w:tc>
              <w:tc>
                <w:tcPr>
                  <w:tcW w:w="661" w:type="dxa"/>
                  <w:vAlign w:val="bottom"/>
                </w:tcPr>
                <w:p w14:paraId="7189F6C7" w14:textId="3F7AD1FB" w:rsidR="0065422B" w:rsidRPr="0065422B" w:rsidRDefault="0065422B" w:rsidP="0065422B">
                  <w:pPr>
                    <w:widowControl w:val="0"/>
                    <w:contextualSpacing/>
                    <w:rPr>
                      <w:sz w:val="16"/>
                      <w:szCs w:val="16"/>
                    </w:rPr>
                  </w:pPr>
                  <w:r w:rsidRPr="0065422B">
                    <w:rPr>
                      <w:color w:val="000000"/>
                      <w:sz w:val="16"/>
                      <w:szCs w:val="16"/>
                    </w:rPr>
                    <w:t>200</w:t>
                  </w:r>
                </w:p>
              </w:tc>
              <w:tc>
                <w:tcPr>
                  <w:tcW w:w="1034" w:type="dxa"/>
                  <w:vAlign w:val="bottom"/>
                </w:tcPr>
                <w:p w14:paraId="54CD15D2" w14:textId="65D6606D" w:rsidR="0065422B" w:rsidRPr="0065422B" w:rsidRDefault="0065422B" w:rsidP="0065422B">
                  <w:pPr>
                    <w:widowControl w:val="0"/>
                    <w:contextualSpacing/>
                    <w:rPr>
                      <w:sz w:val="16"/>
                      <w:szCs w:val="16"/>
                    </w:rPr>
                  </w:pPr>
                  <w:r w:rsidRPr="0065422B">
                    <w:rPr>
                      <w:color w:val="000000"/>
                      <w:sz w:val="16"/>
                      <w:szCs w:val="16"/>
                    </w:rPr>
                    <w:t>£4,068,000</w:t>
                  </w:r>
                </w:p>
              </w:tc>
              <w:tc>
                <w:tcPr>
                  <w:tcW w:w="1034" w:type="dxa"/>
                  <w:vAlign w:val="bottom"/>
                </w:tcPr>
                <w:p w14:paraId="5ACAF7EC" w14:textId="6C3E120F" w:rsidR="0065422B" w:rsidRPr="0065422B" w:rsidRDefault="0065422B" w:rsidP="0065422B">
                  <w:pPr>
                    <w:widowControl w:val="0"/>
                    <w:contextualSpacing/>
                    <w:rPr>
                      <w:sz w:val="16"/>
                      <w:szCs w:val="16"/>
                    </w:rPr>
                  </w:pPr>
                  <w:r w:rsidRPr="0065422B">
                    <w:rPr>
                      <w:color w:val="000000"/>
                      <w:sz w:val="16"/>
                      <w:szCs w:val="16"/>
                    </w:rPr>
                    <w:t>2030</w:t>
                  </w:r>
                </w:p>
              </w:tc>
              <w:tc>
                <w:tcPr>
                  <w:tcW w:w="1034" w:type="dxa"/>
                  <w:vAlign w:val="bottom"/>
                </w:tcPr>
                <w:p w14:paraId="37960262" w14:textId="2447A8D6" w:rsidR="0065422B" w:rsidRPr="0065422B" w:rsidRDefault="0065422B" w:rsidP="0065422B">
                  <w:pPr>
                    <w:widowControl w:val="0"/>
                    <w:contextualSpacing/>
                    <w:rPr>
                      <w:sz w:val="16"/>
                      <w:szCs w:val="16"/>
                    </w:rPr>
                  </w:pPr>
                  <w:r w:rsidRPr="0065422B">
                    <w:rPr>
                      <w:color w:val="000000"/>
                      <w:sz w:val="16"/>
                      <w:szCs w:val="16"/>
                    </w:rPr>
                    <w:t>2027</w:t>
                  </w:r>
                </w:p>
              </w:tc>
            </w:tr>
            <w:tr w:rsidR="0065422B" w:rsidRPr="0065422B" w14:paraId="25519996" w14:textId="77777777" w:rsidTr="0065422B">
              <w:tc>
                <w:tcPr>
                  <w:tcW w:w="1729" w:type="dxa"/>
                  <w:vAlign w:val="bottom"/>
                </w:tcPr>
                <w:p w14:paraId="6D5CD038" w14:textId="6C24D60F" w:rsidR="0065422B" w:rsidRPr="0065422B" w:rsidRDefault="0065422B" w:rsidP="0065422B">
                  <w:pPr>
                    <w:widowControl w:val="0"/>
                    <w:contextualSpacing/>
                    <w:rPr>
                      <w:sz w:val="16"/>
                      <w:szCs w:val="16"/>
                    </w:rPr>
                  </w:pPr>
                  <w:r w:rsidRPr="0065422B">
                    <w:rPr>
                      <w:color w:val="000000"/>
                      <w:sz w:val="16"/>
                      <w:szCs w:val="16"/>
                    </w:rPr>
                    <w:t>Davis Road</w:t>
                  </w:r>
                </w:p>
              </w:tc>
              <w:tc>
                <w:tcPr>
                  <w:tcW w:w="709" w:type="dxa"/>
                  <w:vAlign w:val="bottom"/>
                </w:tcPr>
                <w:p w14:paraId="1CACEB42" w14:textId="5C34DFC1" w:rsidR="0065422B" w:rsidRPr="0065422B" w:rsidRDefault="0065422B" w:rsidP="0065422B">
                  <w:pPr>
                    <w:widowControl w:val="0"/>
                    <w:contextualSpacing/>
                    <w:rPr>
                      <w:sz w:val="16"/>
                      <w:szCs w:val="16"/>
                    </w:rPr>
                  </w:pPr>
                  <w:r w:rsidRPr="0065422B">
                    <w:rPr>
                      <w:color w:val="000000"/>
                      <w:sz w:val="16"/>
                      <w:szCs w:val="16"/>
                    </w:rPr>
                    <w:t xml:space="preserve">23,000 </w:t>
                  </w:r>
                </w:p>
              </w:tc>
              <w:tc>
                <w:tcPr>
                  <w:tcW w:w="661" w:type="dxa"/>
                  <w:vAlign w:val="bottom"/>
                </w:tcPr>
                <w:p w14:paraId="30CA00A5" w14:textId="7378D4F0" w:rsidR="0065422B" w:rsidRPr="0065422B" w:rsidRDefault="0065422B" w:rsidP="0065422B">
                  <w:pPr>
                    <w:widowControl w:val="0"/>
                    <w:contextualSpacing/>
                    <w:rPr>
                      <w:sz w:val="16"/>
                      <w:szCs w:val="16"/>
                    </w:rPr>
                  </w:pPr>
                  <w:r w:rsidRPr="0065422B">
                    <w:rPr>
                      <w:color w:val="000000"/>
                      <w:sz w:val="16"/>
                      <w:szCs w:val="16"/>
                    </w:rPr>
                    <w:t>288</w:t>
                  </w:r>
                </w:p>
              </w:tc>
              <w:tc>
                <w:tcPr>
                  <w:tcW w:w="1034" w:type="dxa"/>
                  <w:vAlign w:val="bottom"/>
                </w:tcPr>
                <w:p w14:paraId="50878039" w14:textId="7D8DF59E" w:rsidR="0065422B" w:rsidRPr="0065422B" w:rsidRDefault="0065422B" w:rsidP="0065422B">
                  <w:pPr>
                    <w:widowControl w:val="0"/>
                    <w:contextualSpacing/>
                    <w:rPr>
                      <w:sz w:val="16"/>
                      <w:szCs w:val="16"/>
                    </w:rPr>
                  </w:pPr>
                  <w:r w:rsidRPr="0065422B">
                    <w:rPr>
                      <w:color w:val="000000"/>
                      <w:sz w:val="16"/>
                      <w:szCs w:val="16"/>
                    </w:rPr>
                    <w:t>£5,847,750</w:t>
                  </w:r>
                </w:p>
              </w:tc>
              <w:tc>
                <w:tcPr>
                  <w:tcW w:w="1034" w:type="dxa"/>
                  <w:vAlign w:val="bottom"/>
                </w:tcPr>
                <w:p w14:paraId="794EF314" w14:textId="4A14A71C" w:rsidR="0065422B" w:rsidRPr="0065422B" w:rsidRDefault="0065422B" w:rsidP="0065422B">
                  <w:pPr>
                    <w:widowControl w:val="0"/>
                    <w:contextualSpacing/>
                    <w:rPr>
                      <w:sz w:val="16"/>
                      <w:szCs w:val="16"/>
                    </w:rPr>
                  </w:pPr>
                  <w:r w:rsidRPr="0065422B">
                    <w:rPr>
                      <w:color w:val="000000"/>
                      <w:sz w:val="16"/>
                      <w:szCs w:val="16"/>
                    </w:rPr>
                    <w:t>2030</w:t>
                  </w:r>
                </w:p>
              </w:tc>
              <w:tc>
                <w:tcPr>
                  <w:tcW w:w="1034" w:type="dxa"/>
                  <w:vAlign w:val="bottom"/>
                </w:tcPr>
                <w:p w14:paraId="64D04771" w14:textId="155BA8A1" w:rsidR="0065422B" w:rsidRPr="0065422B" w:rsidRDefault="0065422B" w:rsidP="0065422B">
                  <w:pPr>
                    <w:widowControl w:val="0"/>
                    <w:contextualSpacing/>
                    <w:rPr>
                      <w:sz w:val="16"/>
                      <w:szCs w:val="16"/>
                    </w:rPr>
                  </w:pPr>
                  <w:r w:rsidRPr="0065422B">
                    <w:rPr>
                      <w:color w:val="000000"/>
                      <w:sz w:val="16"/>
                      <w:szCs w:val="16"/>
                    </w:rPr>
                    <w:t>2026</w:t>
                  </w:r>
                </w:p>
              </w:tc>
            </w:tr>
            <w:tr w:rsidR="0065422B" w:rsidRPr="0065422B" w14:paraId="54EC0144" w14:textId="77777777" w:rsidTr="0065422B">
              <w:tc>
                <w:tcPr>
                  <w:tcW w:w="1729" w:type="dxa"/>
                  <w:vAlign w:val="bottom"/>
                </w:tcPr>
                <w:p w14:paraId="467DD9AC" w14:textId="7860D897" w:rsidR="0065422B" w:rsidRPr="0065422B" w:rsidRDefault="0065422B" w:rsidP="0065422B">
                  <w:pPr>
                    <w:widowControl w:val="0"/>
                    <w:contextualSpacing/>
                    <w:rPr>
                      <w:sz w:val="16"/>
                      <w:szCs w:val="16"/>
                    </w:rPr>
                  </w:pPr>
                  <w:r w:rsidRPr="0065422B">
                    <w:rPr>
                      <w:color w:val="000000"/>
                      <w:sz w:val="16"/>
                      <w:szCs w:val="16"/>
                    </w:rPr>
                    <w:t>Bruce/Gladstone St</w:t>
                  </w:r>
                </w:p>
              </w:tc>
              <w:tc>
                <w:tcPr>
                  <w:tcW w:w="709" w:type="dxa"/>
                  <w:vAlign w:val="bottom"/>
                </w:tcPr>
                <w:p w14:paraId="65146E94" w14:textId="36620A39" w:rsidR="0065422B" w:rsidRPr="0065422B" w:rsidRDefault="0065422B" w:rsidP="0065422B">
                  <w:pPr>
                    <w:widowControl w:val="0"/>
                    <w:contextualSpacing/>
                    <w:rPr>
                      <w:sz w:val="16"/>
                      <w:szCs w:val="16"/>
                    </w:rPr>
                  </w:pPr>
                  <w:r w:rsidRPr="0065422B">
                    <w:rPr>
                      <w:color w:val="000000"/>
                      <w:sz w:val="16"/>
                      <w:szCs w:val="16"/>
                    </w:rPr>
                    <w:t xml:space="preserve">8,000 </w:t>
                  </w:r>
                </w:p>
              </w:tc>
              <w:tc>
                <w:tcPr>
                  <w:tcW w:w="661" w:type="dxa"/>
                  <w:vAlign w:val="bottom"/>
                </w:tcPr>
                <w:p w14:paraId="5BE30E76" w14:textId="6A2EFFCD" w:rsidR="0065422B" w:rsidRPr="0065422B" w:rsidRDefault="0065422B" w:rsidP="0065422B">
                  <w:pPr>
                    <w:widowControl w:val="0"/>
                    <w:contextualSpacing/>
                    <w:rPr>
                      <w:sz w:val="16"/>
                      <w:szCs w:val="16"/>
                    </w:rPr>
                  </w:pPr>
                  <w:r w:rsidRPr="0065422B">
                    <w:rPr>
                      <w:color w:val="000000"/>
                      <w:sz w:val="16"/>
                      <w:szCs w:val="16"/>
                    </w:rPr>
                    <w:t>100</w:t>
                  </w:r>
                </w:p>
              </w:tc>
              <w:tc>
                <w:tcPr>
                  <w:tcW w:w="1034" w:type="dxa"/>
                  <w:vAlign w:val="bottom"/>
                </w:tcPr>
                <w:p w14:paraId="30AEB7E2" w14:textId="2818462C" w:rsidR="0065422B" w:rsidRPr="0065422B" w:rsidRDefault="0065422B" w:rsidP="0065422B">
                  <w:pPr>
                    <w:widowControl w:val="0"/>
                    <w:contextualSpacing/>
                    <w:rPr>
                      <w:sz w:val="16"/>
                      <w:szCs w:val="16"/>
                    </w:rPr>
                  </w:pPr>
                  <w:r w:rsidRPr="0065422B">
                    <w:rPr>
                      <w:color w:val="000000"/>
                      <w:sz w:val="16"/>
                      <w:szCs w:val="16"/>
                    </w:rPr>
                    <w:t>£2,034,000</w:t>
                  </w:r>
                </w:p>
              </w:tc>
              <w:tc>
                <w:tcPr>
                  <w:tcW w:w="1034" w:type="dxa"/>
                  <w:vAlign w:val="bottom"/>
                </w:tcPr>
                <w:p w14:paraId="39D12BF9" w14:textId="4648D2A3" w:rsidR="0065422B" w:rsidRPr="0065422B" w:rsidRDefault="0065422B" w:rsidP="0065422B">
                  <w:pPr>
                    <w:widowControl w:val="0"/>
                    <w:contextualSpacing/>
                    <w:rPr>
                      <w:sz w:val="16"/>
                      <w:szCs w:val="16"/>
                    </w:rPr>
                  </w:pPr>
                  <w:r w:rsidRPr="0065422B">
                    <w:rPr>
                      <w:color w:val="000000"/>
                      <w:sz w:val="16"/>
                      <w:szCs w:val="16"/>
                    </w:rPr>
                    <w:t>2025</w:t>
                  </w:r>
                </w:p>
              </w:tc>
              <w:tc>
                <w:tcPr>
                  <w:tcW w:w="1034" w:type="dxa"/>
                  <w:vAlign w:val="bottom"/>
                </w:tcPr>
                <w:p w14:paraId="2890C540" w14:textId="72C58A15" w:rsidR="0065422B" w:rsidRPr="0065422B" w:rsidRDefault="0065422B" w:rsidP="0065422B">
                  <w:pPr>
                    <w:widowControl w:val="0"/>
                    <w:contextualSpacing/>
                    <w:rPr>
                      <w:sz w:val="16"/>
                      <w:szCs w:val="16"/>
                    </w:rPr>
                  </w:pPr>
                  <w:r w:rsidRPr="0065422B">
                    <w:rPr>
                      <w:color w:val="000000"/>
                      <w:sz w:val="16"/>
                      <w:szCs w:val="16"/>
                    </w:rPr>
                    <w:t>2021</w:t>
                  </w:r>
                </w:p>
              </w:tc>
            </w:tr>
            <w:tr w:rsidR="0065422B" w:rsidRPr="0065422B" w14:paraId="3406B2E1" w14:textId="77777777" w:rsidTr="0065422B">
              <w:tc>
                <w:tcPr>
                  <w:tcW w:w="1729" w:type="dxa"/>
                  <w:vAlign w:val="bottom"/>
                </w:tcPr>
                <w:p w14:paraId="7CF95F72" w14:textId="1F4F43CA" w:rsidR="0065422B" w:rsidRPr="0065422B" w:rsidRDefault="0065422B" w:rsidP="0065422B">
                  <w:pPr>
                    <w:widowControl w:val="0"/>
                    <w:contextualSpacing/>
                    <w:rPr>
                      <w:sz w:val="16"/>
                      <w:szCs w:val="16"/>
                    </w:rPr>
                  </w:pPr>
                  <w:proofErr w:type="spellStart"/>
                  <w:r w:rsidRPr="0065422B">
                    <w:rPr>
                      <w:color w:val="000000"/>
                      <w:sz w:val="16"/>
                      <w:szCs w:val="16"/>
                    </w:rPr>
                    <w:t>Furthergate</w:t>
                  </w:r>
                  <w:proofErr w:type="spellEnd"/>
                  <w:r w:rsidRPr="0065422B">
                    <w:rPr>
                      <w:color w:val="000000"/>
                      <w:sz w:val="16"/>
                      <w:szCs w:val="16"/>
                    </w:rPr>
                    <w:t xml:space="preserve"> Plot 1</w:t>
                  </w:r>
                </w:p>
              </w:tc>
              <w:tc>
                <w:tcPr>
                  <w:tcW w:w="709" w:type="dxa"/>
                  <w:vAlign w:val="bottom"/>
                </w:tcPr>
                <w:p w14:paraId="05CF9F24" w14:textId="3EE84F1C" w:rsidR="0065422B" w:rsidRPr="0065422B" w:rsidRDefault="0065422B" w:rsidP="0065422B">
                  <w:pPr>
                    <w:widowControl w:val="0"/>
                    <w:contextualSpacing/>
                    <w:rPr>
                      <w:sz w:val="16"/>
                      <w:szCs w:val="16"/>
                    </w:rPr>
                  </w:pPr>
                  <w:r w:rsidRPr="0065422B">
                    <w:rPr>
                      <w:color w:val="000000"/>
                      <w:sz w:val="16"/>
                      <w:szCs w:val="16"/>
                    </w:rPr>
                    <w:t xml:space="preserve">5,000 </w:t>
                  </w:r>
                </w:p>
              </w:tc>
              <w:tc>
                <w:tcPr>
                  <w:tcW w:w="661" w:type="dxa"/>
                  <w:vAlign w:val="bottom"/>
                </w:tcPr>
                <w:p w14:paraId="0918CBF9" w14:textId="712FBDE2" w:rsidR="0065422B" w:rsidRPr="0065422B" w:rsidRDefault="0065422B" w:rsidP="0065422B">
                  <w:pPr>
                    <w:widowControl w:val="0"/>
                    <w:contextualSpacing/>
                    <w:rPr>
                      <w:sz w:val="16"/>
                      <w:szCs w:val="16"/>
                    </w:rPr>
                  </w:pPr>
                  <w:r w:rsidRPr="0065422B">
                    <w:rPr>
                      <w:color w:val="000000"/>
                      <w:sz w:val="16"/>
                      <w:szCs w:val="16"/>
                    </w:rPr>
                    <w:t>63</w:t>
                  </w:r>
                </w:p>
              </w:tc>
              <w:tc>
                <w:tcPr>
                  <w:tcW w:w="1034" w:type="dxa"/>
                  <w:vAlign w:val="bottom"/>
                </w:tcPr>
                <w:p w14:paraId="1755C329" w14:textId="4F9489B3" w:rsidR="0065422B" w:rsidRPr="0065422B" w:rsidRDefault="0065422B" w:rsidP="0065422B">
                  <w:pPr>
                    <w:widowControl w:val="0"/>
                    <w:contextualSpacing/>
                    <w:rPr>
                      <w:sz w:val="16"/>
                      <w:szCs w:val="16"/>
                    </w:rPr>
                  </w:pPr>
                  <w:r w:rsidRPr="0065422B">
                    <w:rPr>
                      <w:color w:val="000000"/>
                      <w:sz w:val="16"/>
                      <w:szCs w:val="16"/>
                    </w:rPr>
                    <w:t>£1,271,250</w:t>
                  </w:r>
                </w:p>
              </w:tc>
              <w:tc>
                <w:tcPr>
                  <w:tcW w:w="1034" w:type="dxa"/>
                  <w:vAlign w:val="bottom"/>
                </w:tcPr>
                <w:p w14:paraId="502CBC1B" w14:textId="107388F3" w:rsidR="0065422B" w:rsidRPr="0065422B" w:rsidRDefault="0065422B" w:rsidP="0065422B">
                  <w:pPr>
                    <w:widowControl w:val="0"/>
                    <w:contextualSpacing/>
                    <w:rPr>
                      <w:sz w:val="16"/>
                      <w:szCs w:val="16"/>
                    </w:rPr>
                  </w:pPr>
                  <w:r w:rsidRPr="0065422B">
                    <w:rPr>
                      <w:color w:val="000000"/>
                      <w:sz w:val="16"/>
                      <w:szCs w:val="16"/>
                    </w:rPr>
                    <w:t>2045</w:t>
                  </w:r>
                </w:p>
              </w:tc>
              <w:tc>
                <w:tcPr>
                  <w:tcW w:w="1034" w:type="dxa"/>
                  <w:vAlign w:val="bottom"/>
                </w:tcPr>
                <w:p w14:paraId="5F394B32" w14:textId="3B597B7D" w:rsidR="0065422B" w:rsidRPr="0065422B" w:rsidRDefault="0065422B" w:rsidP="0065422B">
                  <w:pPr>
                    <w:widowControl w:val="0"/>
                    <w:contextualSpacing/>
                    <w:rPr>
                      <w:sz w:val="16"/>
                      <w:szCs w:val="16"/>
                    </w:rPr>
                  </w:pPr>
                  <w:r w:rsidRPr="0065422B">
                    <w:rPr>
                      <w:color w:val="000000"/>
                      <w:sz w:val="16"/>
                      <w:szCs w:val="16"/>
                    </w:rPr>
                    <w:t>2022</w:t>
                  </w:r>
                </w:p>
              </w:tc>
            </w:tr>
            <w:tr w:rsidR="0065422B" w:rsidRPr="0065422B" w14:paraId="4234CC44" w14:textId="77777777" w:rsidTr="0065422B">
              <w:tc>
                <w:tcPr>
                  <w:tcW w:w="1729" w:type="dxa"/>
                  <w:vAlign w:val="bottom"/>
                </w:tcPr>
                <w:p w14:paraId="000922EE" w14:textId="72E34080" w:rsidR="0065422B" w:rsidRPr="0065422B" w:rsidRDefault="0065422B" w:rsidP="0065422B">
                  <w:pPr>
                    <w:widowControl w:val="0"/>
                    <w:contextualSpacing/>
                    <w:rPr>
                      <w:sz w:val="16"/>
                      <w:szCs w:val="16"/>
                    </w:rPr>
                  </w:pPr>
                  <w:proofErr w:type="spellStart"/>
                  <w:r w:rsidRPr="0065422B">
                    <w:rPr>
                      <w:color w:val="000000"/>
                      <w:sz w:val="16"/>
                      <w:szCs w:val="16"/>
                    </w:rPr>
                    <w:t>Furthergate</w:t>
                  </w:r>
                  <w:proofErr w:type="spellEnd"/>
                  <w:r w:rsidRPr="0065422B">
                    <w:rPr>
                      <w:color w:val="000000"/>
                      <w:sz w:val="16"/>
                      <w:szCs w:val="16"/>
                    </w:rPr>
                    <w:t xml:space="preserve"> Plot 2</w:t>
                  </w:r>
                </w:p>
              </w:tc>
              <w:tc>
                <w:tcPr>
                  <w:tcW w:w="709" w:type="dxa"/>
                  <w:vAlign w:val="bottom"/>
                </w:tcPr>
                <w:p w14:paraId="798DB8FC" w14:textId="132E6364" w:rsidR="0065422B" w:rsidRPr="0065422B" w:rsidRDefault="0065422B" w:rsidP="0065422B">
                  <w:pPr>
                    <w:widowControl w:val="0"/>
                    <w:contextualSpacing/>
                    <w:rPr>
                      <w:sz w:val="16"/>
                      <w:szCs w:val="16"/>
                    </w:rPr>
                  </w:pPr>
                  <w:r w:rsidRPr="0065422B">
                    <w:rPr>
                      <w:color w:val="000000"/>
                      <w:sz w:val="16"/>
                      <w:szCs w:val="16"/>
                    </w:rPr>
                    <w:t xml:space="preserve">16,000 </w:t>
                  </w:r>
                </w:p>
              </w:tc>
              <w:tc>
                <w:tcPr>
                  <w:tcW w:w="661" w:type="dxa"/>
                  <w:vAlign w:val="bottom"/>
                </w:tcPr>
                <w:p w14:paraId="4CFE820D" w14:textId="75A7B496" w:rsidR="0065422B" w:rsidRPr="0065422B" w:rsidRDefault="0065422B" w:rsidP="0065422B">
                  <w:pPr>
                    <w:widowControl w:val="0"/>
                    <w:contextualSpacing/>
                    <w:rPr>
                      <w:sz w:val="16"/>
                      <w:szCs w:val="16"/>
                    </w:rPr>
                  </w:pPr>
                  <w:r w:rsidRPr="0065422B">
                    <w:rPr>
                      <w:color w:val="000000"/>
                      <w:sz w:val="16"/>
                      <w:szCs w:val="16"/>
                    </w:rPr>
                    <w:t>200</w:t>
                  </w:r>
                </w:p>
              </w:tc>
              <w:tc>
                <w:tcPr>
                  <w:tcW w:w="1034" w:type="dxa"/>
                  <w:vAlign w:val="bottom"/>
                </w:tcPr>
                <w:p w14:paraId="5AD00091" w14:textId="3DC7E6B6" w:rsidR="0065422B" w:rsidRPr="0065422B" w:rsidRDefault="0065422B" w:rsidP="0065422B">
                  <w:pPr>
                    <w:widowControl w:val="0"/>
                    <w:contextualSpacing/>
                    <w:rPr>
                      <w:sz w:val="16"/>
                      <w:szCs w:val="16"/>
                    </w:rPr>
                  </w:pPr>
                  <w:r w:rsidRPr="0065422B">
                    <w:rPr>
                      <w:color w:val="000000"/>
                      <w:sz w:val="16"/>
                      <w:szCs w:val="16"/>
                    </w:rPr>
                    <w:t>£4,068,000</w:t>
                  </w:r>
                </w:p>
              </w:tc>
              <w:tc>
                <w:tcPr>
                  <w:tcW w:w="1034" w:type="dxa"/>
                  <w:vAlign w:val="bottom"/>
                </w:tcPr>
                <w:p w14:paraId="78B29E54" w14:textId="38EAB6A6" w:rsidR="0065422B" w:rsidRPr="0065422B" w:rsidRDefault="0065422B" w:rsidP="0065422B">
                  <w:pPr>
                    <w:widowControl w:val="0"/>
                    <w:contextualSpacing/>
                    <w:rPr>
                      <w:sz w:val="16"/>
                      <w:szCs w:val="16"/>
                    </w:rPr>
                  </w:pPr>
                  <w:r w:rsidRPr="0065422B">
                    <w:rPr>
                      <w:color w:val="000000"/>
                      <w:sz w:val="16"/>
                      <w:szCs w:val="16"/>
                    </w:rPr>
                    <w:t>2045</w:t>
                  </w:r>
                </w:p>
              </w:tc>
              <w:tc>
                <w:tcPr>
                  <w:tcW w:w="1034" w:type="dxa"/>
                  <w:vAlign w:val="bottom"/>
                </w:tcPr>
                <w:p w14:paraId="7770ECAE" w14:textId="1F6DD2AD" w:rsidR="0065422B" w:rsidRPr="0065422B" w:rsidRDefault="0065422B" w:rsidP="0065422B">
                  <w:pPr>
                    <w:widowControl w:val="0"/>
                    <w:contextualSpacing/>
                    <w:rPr>
                      <w:sz w:val="16"/>
                      <w:szCs w:val="16"/>
                    </w:rPr>
                  </w:pPr>
                  <w:r w:rsidRPr="0065422B">
                    <w:rPr>
                      <w:color w:val="000000"/>
                      <w:sz w:val="16"/>
                      <w:szCs w:val="16"/>
                    </w:rPr>
                    <w:t>2024</w:t>
                  </w:r>
                </w:p>
              </w:tc>
            </w:tr>
            <w:tr w:rsidR="0065422B" w:rsidRPr="0065422B" w14:paraId="06038E84" w14:textId="77777777" w:rsidTr="0065422B">
              <w:tc>
                <w:tcPr>
                  <w:tcW w:w="1729" w:type="dxa"/>
                  <w:vAlign w:val="bottom"/>
                </w:tcPr>
                <w:p w14:paraId="5D1FA7A0" w14:textId="5337FE8E" w:rsidR="0065422B" w:rsidRPr="0065422B" w:rsidRDefault="0065422B" w:rsidP="0065422B">
                  <w:pPr>
                    <w:widowControl w:val="0"/>
                    <w:contextualSpacing/>
                    <w:rPr>
                      <w:sz w:val="16"/>
                      <w:szCs w:val="16"/>
                    </w:rPr>
                  </w:pPr>
                  <w:proofErr w:type="spellStart"/>
                  <w:r w:rsidRPr="0065422B">
                    <w:rPr>
                      <w:color w:val="000000"/>
                      <w:sz w:val="16"/>
                      <w:szCs w:val="16"/>
                    </w:rPr>
                    <w:t>Furthergate</w:t>
                  </w:r>
                  <w:proofErr w:type="spellEnd"/>
                  <w:r w:rsidRPr="0065422B">
                    <w:rPr>
                      <w:color w:val="000000"/>
                      <w:sz w:val="16"/>
                      <w:szCs w:val="16"/>
                    </w:rPr>
                    <w:t xml:space="preserve"> Plot 3a</w:t>
                  </w:r>
                </w:p>
              </w:tc>
              <w:tc>
                <w:tcPr>
                  <w:tcW w:w="709" w:type="dxa"/>
                  <w:vAlign w:val="bottom"/>
                </w:tcPr>
                <w:p w14:paraId="226E9585" w14:textId="262D60E8" w:rsidR="0065422B" w:rsidRPr="0065422B" w:rsidRDefault="0065422B" w:rsidP="0065422B">
                  <w:pPr>
                    <w:widowControl w:val="0"/>
                    <w:contextualSpacing/>
                    <w:rPr>
                      <w:sz w:val="16"/>
                      <w:szCs w:val="16"/>
                    </w:rPr>
                  </w:pPr>
                  <w:r w:rsidRPr="0065422B">
                    <w:rPr>
                      <w:color w:val="000000"/>
                      <w:sz w:val="16"/>
                      <w:szCs w:val="16"/>
                    </w:rPr>
                    <w:t xml:space="preserve">9,000 </w:t>
                  </w:r>
                </w:p>
              </w:tc>
              <w:tc>
                <w:tcPr>
                  <w:tcW w:w="661" w:type="dxa"/>
                  <w:vAlign w:val="bottom"/>
                </w:tcPr>
                <w:p w14:paraId="076AD47B" w14:textId="35EB7D86" w:rsidR="0065422B" w:rsidRPr="0065422B" w:rsidRDefault="0065422B" w:rsidP="0065422B">
                  <w:pPr>
                    <w:widowControl w:val="0"/>
                    <w:contextualSpacing/>
                    <w:rPr>
                      <w:sz w:val="16"/>
                      <w:szCs w:val="16"/>
                    </w:rPr>
                  </w:pPr>
                  <w:r w:rsidRPr="0065422B">
                    <w:rPr>
                      <w:color w:val="000000"/>
                      <w:sz w:val="16"/>
                      <w:szCs w:val="16"/>
                    </w:rPr>
                    <w:t>113</w:t>
                  </w:r>
                </w:p>
              </w:tc>
              <w:tc>
                <w:tcPr>
                  <w:tcW w:w="1034" w:type="dxa"/>
                  <w:vAlign w:val="bottom"/>
                </w:tcPr>
                <w:p w14:paraId="286618E6" w14:textId="263B3DF8" w:rsidR="0065422B" w:rsidRPr="0065422B" w:rsidRDefault="0065422B" w:rsidP="0065422B">
                  <w:pPr>
                    <w:widowControl w:val="0"/>
                    <w:contextualSpacing/>
                    <w:rPr>
                      <w:sz w:val="16"/>
                      <w:szCs w:val="16"/>
                    </w:rPr>
                  </w:pPr>
                  <w:r w:rsidRPr="0065422B">
                    <w:rPr>
                      <w:color w:val="000000"/>
                      <w:sz w:val="16"/>
                      <w:szCs w:val="16"/>
                    </w:rPr>
                    <w:t>£2,288,250</w:t>
                  </w:r>
                </w:p>
              </w:tc>
              <w:tc>
                <w:tcPr>
                  <w:tcW w:w="1034" w:type="dxa"/>
                  <w:vAlign w:val="bottom"/>
                </w:tcPr>
                <w:p w14:paraId="6FD5FB74" w14:textId="49C52717" w:rsidR="0065422B" w:rsidRPr="0065422B" w:rsidRDefault="0065422B" w:rsidP="0065422B">
                  <w:pPr>
                    <w:widowControl w:val="0"/>
                    <w:contextualSpacing/>
                    <w:rPr>
                      <w:sz w:val="16"/>
                      <w:szCs w:val="16"/>
                    </w:rPr>
                  </w:pPr>
                  <w:r w:rsidRPr="0065422B">
                    <w:rPr>
                      <w:color w:val="000000"/>
                      <w:sz w:val="16"/>
                      <w:szCs w:val="16"/>
                    </w:rPr>
                    <w:t>2045</w:t>
                  </w:r>
                </w:p>
              </w:tc>
              <w:tc>
                <w:tcPr>
                  <w:tcW w:w="1034" w:type="dxa"/>
                  <w:vAlign w:val="bottom"/>
                </w:tcPr>
                <w:p w14:paraId="7F1C916A" w14:textId="2B796896" w:rsidR="0065422B" w:rsidRPr="0065422B" w:rsidRDefault="0065422B" w:rsidP="0065422B">
                  <w:pPr>
                    <w:widowControl w:val="0"/>
                    <w:contextualSpacing/>
                    <w:rPr>
                      <w:sz w:val="16"/>
                      <w:szCs w:val="16"/>
                    </w:rPr>
                  </w:pPr>
                  <w:r w:rsidRPr="0065422B">
                    <w:rPr>
                      <w:color w:val="000000"/>
                      <w:sz w:val="16"/>
                      <w:szCs w:val="16"/>
                    </w:rPr>
                    <w:t>2026</w:t>
                  </w:r>
                </w:p>
              </w:tc>
            </w:tr>
            <w:tr w:rsidR="0065422B" w:rsidRPr="0065422B" w14:paraId="3CB0F2AB" w14:textId="77777777" w:rsidTr="0065422B">
              <w:tc>
                <w:tcPr>
                  <w:tcW w:w="1729" w:type="dxa"/>
                  <w:vAlign w:val="bottom"/>
                </w:tcPr>
                <w:p w14:paraId="517F0CEF" w14:textId="6BAE040D" w:rsidR="0065422B" w:rsidRPr="0065422B" w:rsidRDefault="0065422B" w:rsidP="0065422B">
                  <w:pPr>
                    <w:widowControl w:val="0"/>
                    <w:contextualSpacing/>
                    <w:rPr>
                      <w:sz w:val="16"/>
                      <w:szCs w:val="16"/>
                    </w:rPr>
                  </w:pPr>
                  <w:proofErr w:type="spellStart"/>
                  <w:r w:rsidRPr="0065422B">
                    <w:rPr>
                      <w:color w:val="000000"/>
                      <w:sz w:val="16"/>
                      <w:szCs w:val="16"/>
                    </w:rPr>
                    <w:t>Furthergate</w:t>
                  </w:r>
                  <w:proofErr w:type="spellEnd"/>
                  <w:r w:rsidRPr="0065422B">
                    <w:rPr>
                      <w:color w:val="000000"/>
                      <w:sz w:val="16"/>
                      <w:szCs w:val="16"/>
                    </w:rPr>
                    <w:t xml:space="preserve"> Plot 3b</w:t>
                  </w:r>
                </w:p>
              </w:tc>
              <w:tc>
                <w:tcPr>
                  <w:tcW w:w="709" w:type="dxa"/>
                  <w:vAlign w:val="bottom"/>
                </w:tcPr>
                <w:p w14:paraId="12200265" w14:textId="0DDE6475" w:rsidR="0065422B" w:rsidRPr="0065422B" w:rsidRDefault="0065422B" w:rsidP="0065422B">
                  <w:pPr>
                    <w:widowControl w:val="0"/>
                    <w:contextualSpacing/>
                    <w:rPr>
                      <w:sz w:val="16"/>
                      <w:szCs w:val="16"/>
                    </w:rPr>
                  </w:pPr>
                  <w:r w:rsidRPr="0065422B">
                    <w:rPr>
                      <w:color w:val="000000"/>
                      <w:sz w:val="16"/>
                      <w:szCs w:val="16"/>
                    </w:rPr>
                    <w:t xml:space="preserve">5,000 </w:t>
                  </w:r>
                </w:p>
              </w:tc>
              <w:tc>
                <w:tcPr>
                  <w:tcW w:w="661" w:type="dxa"/>
                  <w:vAlign w:val="bottom"/>
                </w:tcPr>
                <w:p w14:paraId="7108A0CC" w14:textId="27C08830" w:rsidR="0065422B" w:rsidRPr="0065422B" w:rsidRDefault="0065422B" w:rsidP="0065422B">
                  <w:pPr>
                    <w:widowControl w:val="0"/>
                    <w:contextualSpacing/>
                    <w:rPr>
                      <w:sz w:val="16"/>
                      <w:szCs w:val="16"/>
                    </w:rPr>
                  </w:pPr>
                  <w:r w:rsidRPr="0065422B">
                    <w:rPr>
                      <w:color w:val="000000"/>
                      <w:sz w:val="16"/>
                      <w:szCs w:val="16"/>
                    </w:rPr>
                    <w:t>63</w:t>
                  </w:r>
                </w:p>
              </w:tc>
              <w:tc>
                <w:tcPr>
                  <w:tcW w:w="1034" w:type="dxa"/>
                  <w:vAlign w:val="bottom"/>
                </w:tcPr>
                <w:p w14:paraId="730DB694" w14:textId="20356F4F" w:rsidR="0065422B" w:rsidRPr="0065422B" w:rsidRDefault="0065422B" w:rsidP="0065422B">
                  <w:pPr>
                    <w:widowControl w:val="0"/>
                    <w:contextualSpacing/>
                    <w:rPr>
                      <w:sz w:val="16"/>
                      <w:szCs w:val="16"/>
                    </w:rPr>
                  </w:pPr>
                  <w:r w:rsidRPr="0065422B">
                    <w:rPr>
                      <w:color w:val="000000"/>
                      <w:sz w:val="16"/>
                      <w:szCs w:val="16"/>
                    </w:rPr>
                    <w:t>£1,271,250</w:t>
                  </w:r>
                </w:p>
              </w:tc>
              <w:tc>
                <w:tcPr>
                  <w:tcW w:w="1034" w:type="dxa"/>
                  <w:vAlign w:val="bottom"/>
                </w:tcPr>
                <w:p w14:paraId="7022515C" w14:textId="3CFBE352" w:rsidR="0065422B" w:rsidRPr="0065422B" w:rsidRDefault="0065422B" w:rsidP="0065422B">
                  <w:pPr>
                    <w:widowControl w:val="0"/>
                    <w:contextualSpacing/>
                    <w:rPr>
                      <w:sz w:val="16"/>
                      <w:szCs w:val="16"/>
                    </w:rPr>
                  </w:pPr>
                  <w:r w:rsidRPr="0065422B">
                    <w:rPr>
                      <w:color w:val="000000"/>
                      <w:sz w:val="16"/>
                      <w:szCs w:val="16"/>
                    </w:rPr>
                    <w:t>2045</w:t>
                  </w:r>
                </w:p>
              </w:tc>
              <w:tc>
                <w:tcPr>
                  <w:tcW w:w="1034" w:type="dxa"/>
                  <w:vAlign w:val="bottom"/>
                </w:tcPr>
                <w:p w14:paraId="6F983187" w14:textId="264C8E6B" w:rsidR="0065422B" w:rsidRPr="0065422B" w:rsidRDefault="0065422B" w:rsidP="0065422B">
                  <w:pPr>
                    <w:widowControl w:val="0"/>
                    <w:contextualSpacing/>
                    <w:rPr>
                      <w:sz w:val="16"/>
                      <w:szCs w:val="16"/>
                    </w:rPr>
                  </w:pPr>
                  <w:r w:rsidRPr="0065422B">
                    <w:rPr>
                      <w:color w:val="000000"/>
                      <w:sz w:val="16"/>
                      <w:szCs w:val="16"/>
                    </w:rPr>
                    <w:t>2026</w:t>
                  </w:r>
                </w:p>
              </w:tc>
            </w:tr>
            <w:tr w:rsidR="0065422B" w:rsidRPr="0065422B" w14:paraId="01A62D0D" w14:textId="77777777" w:rsidTr="0065422B">
              <w:tc>
                <w:tcPr>
                  <w:tcW w:w="1729" w:type="dxa"/>
                  <w:vAlign w:val="bottom"/>
                </w:tcPr>
                <w:p w14:paraId="6B5A4FE1" w14:textId="6200593D" w:rsidR="0065422B" w:rsidRPr="0065422B" w:rsidRDefault="0065422B" w:rsidP="0065422B">
                  <w:pPr>
                    <w:widowControl w:val="0"/>
                    <w:contextualSpacing/>
                    <w:rPr>
                      <w:sz w:val="16"/>
                      <w:szCs w:val="16"/>
                    </w:rPr>
                  </w:pPr>
                  <w:proofErr w:type="spellStart"/>
                  <w:r w:rsidRPr="0065422B">
                    <w:rPr>
                      <w:color w:val="000000"/>
                      <w:sz w:val="16"/>
                      <w:szCs w:val="16"/>
                    </w:rPr>
                    <w:t>Burnley</w:t>
                  </w:r>
                  <w:proofErr w:type="spellEnd"/>
                  <w:r w:rsidRPr="0065422B">
                    <w:rPr>
                      <w:color w:val="000000"/>
                      <w:sz w:val="16"/>
                      <w:szCs w:val="16"/>
                    </w:rPr>
                    <w:t xml:space="preserve"> Rd</w:t>
                  </w:r>
                </w:p>
              </w:tc>
              <w:tc>
                <w:tcPr>
                  <w:tcW w:w="709" w:type="dxa"/>
                  <w:vAlign w:val="bottom"/>
                </w:tcPr>
                <w:p w14:paraId="02B748B4" w14:textId="426C661B" w:rsidR="0065422B" w:rsidRPr="0065422B" w:rsidRDefault="0065422B" w:rsidP="0065422B">
                  <w:pPr>
                    <w:widowControl w:val="0"/>
                    <w:contextualSpacing/>
                    <w:rPr>
                      <w:sz w:val="16"/>
                      <w:szCs w:val="16"/>
                    </w:rPr>
                  </w:pPr>
                  <w:r w:rsidRPr="0065422B">
                    <w:rPr>
                      <w:color w:val="000000"/>
                      <w:sz w:val="16"/>
                      <w:szCs w:val="16"/>
                    </w:rPr>
                    <w:t xml:space="preserve">5,000 </w:t>
                  </w:r>
                </w:p>
              </w:tc>
              <w:tc>
                <w:tcPr>
                  <w:tcW w:w="661" w:type="dxa"/>
                  <w:vAlign w:val="bottom"/>
                </w:tcPr>
                <w:p w14:paraId="4C6CCC79" w14:textId="5395F7B1" w:rsidR="0065422B" w:rsidRPr="0065422B" w:rsidRDefault="0065422B" w:rsidP="0065422B">
                  <w:pPr>
                    <w:widowControl w:val="0"/>
                    <w:contextualSpacing/>
                    <w:rPr>
                      <w:sz w:val="16"/>
                      <w:szCs w:val="16"/>
                    </w:rPr>
                  </w:pPr>
                  <w:r w:rsidRPr="0065422B">
                    <w:rPr>
                      <w:color w:val="000000"/>
                      <w:sz w:val="16"/>
                      <w:szCs w:val="16"/>
                    </w:rPr>
                    <w:t>63</w:t>
                  </w:r>
                </w:p>
              </w:tc>
              <w:tc>
                <w:tcPr>
                  <w:tcW w:w="1034" w:type="dxa"/>
                  <w:vAlign w:val="bottom"/>
                </w:tcPr>
                <w:p w14:paraId="04ED28D0" w14:textId="3B4C31FE" w:rsidR="0065422B" w:rsidRPr="0065422B" w:rsidRDefault="0065422B" w:rsidP="0065422B">
                  <w:pPr>
                    <w:widowControl w:val="0"/>
                    <w:contextualSpacing/>
                    <w:rPr>
                      <w:sz w:val="16"/>
                      <w:szCs w:val="16"/>
                    </w:rPr>
                  </w:pPr>
                  <w:r w:rsidRPr="0065422B">
                    <w:rPr>
                      <w:color w:val="000000"/>
                      <w:sz w:val="16"/>
                      <w:szCs w:val="16"/>
                    </w:rPr>
                    <w:t>£1,271,250</w:t>
                  </w:r>
                </w:p>
              </w:tc>
              <w:tc>
                <w:tcPr>
                  <w:tcW w:w="1034" w:type="dxa"/>
                  <w:vAlign w:val="bottom"/>
                </w:tcPr>
                <w:p w14:paraId="1943586E" w14:textId="7526BE4D" w:rsidR="0065422B" w:rsidRPr="0065422B" w:rsidRDefault="0065422B" w:rsidP="0065422B">
                  <w:pPr>
                    <w:widowControl w:val="0"/>
                    <w:contextualSpacing/>
                    <w:rPr>
                      <w:sz w:val="16"/>
                      <w:szCs w:val="16"/>
                    </w:rPr>
                  </w:pPr>
                  <w:r w:rsidRPr="0065422B">
                    <w:rPr>
                      <w:color w:val="000000"/>
                      <w:sz w:val="16"/>
                      <w:szCs w:val="16"/>
                    </w:rPr>
                    <w:t>2030</w:t>
                  </w:r>
                </w:p>
              </w:tc>
              <w:tc>
                <w:tcPr>
                  <w:tcW w:w="1034" w:type="dxa"/>
                  <w:vAlign w:val="bottom"/>
                </w:tcPr>
                <w:p w14:paraId="47A43586" w14:textId="6A5F98CA" w:rsidR="0065422B" w:rsidRPr="0065422B" w:rsidRDefault="0065422B" w:rsidP="0065422B">
                  <w:pPr>
                    <w:widowControl w:val="0"/>
                    <w:contextualSpacing/>
                    <w:rPr>
                      <w:sz w:val="16"/>
                      <w:szCs w:val="16"/>
                    </w:rPr>
                  </w:pPr>
                  <w:r w:rsidRPr="0065422B">
                    <w:rPr>
                      <w:color w:val="000000"/>
                      <w:sz w:val="16"/>
                      <w:szCs w:val="16"/>
                    </w:rPr>
                    <w:t>2024</w:t>
                  </w:r>
                </w:p>
              </w:tc>
            </w:tr>
            <w:tr w:rsidR="0065422B" w:rsidRPr="0065422B" w14:paraId="1DD78B50" w14:textId="77777777" w:rsidTr="0065422B">
              <w:tc>
                <w:tcPr>
                  <w:tcW w:w="1729" w:type="dxa"/>
                  <w:vAlign w:val="bottom"/>
                </w:tcPr>
                <w:p w14:paraId="5F1AF741" w14:textId="7075714B" w:rsidR="0065422B" w:rsidRPr="0065422B" w:rsidRDefault="0065422B" w:rsidP="0065422B">
                  <w:pPr>
                    <w:widowControl w:val="0"/>
                    <w:contextualSpacing/>
                    <w:rPr>
                      <w:sz w:val="16"/>
                      <w:szCs w:val="16"/>
                    </w:rPr>
                  </w:pPr>
                  <w:proofErr w:type="spellStart"/>
                  <w:r w:rsidRPr="0065422B">
                    <w:rPr>
                      <w:color w:val="000000"/>
                      <w:sz w:val="16"/>
                      <w:szCs w:val="16"/>
                    </w:rPr>
                    <w:t>Cobbie</w:t>
                  </w:r>
                  <w:proofErr w:type="spellEnd"/>
                  <w:r w:rsidRPr="0065422B">
                    <w:rPr>
                      <w:color w:val="000000"/>
                      <w:sz w:val="16"/>
                      <w:szCs w:val="16"/>
                    </w:rPr>
                    <w:t xml:space="preserve"> Gate St</w:t>
                  </w:r>
                </w:p>
              </w:tc>
              <w:tc>
                <w:tcPr>
                  <w:tcW w:w="709" w:type="dxa"/>
                  <w:vAlign w:val="bottom"/>
                </w:tcPr>
                <w:p w14:paraId="288C66E9" w14:textId="64884A5F" w:rsidR="0065422B" w:rsidRPr="0065422B" w:rsidRDefault="0065422B" w:rsidP="0065422B">
                  <w:pPr>
                    <w:widowControl w:val="0"/>
                    <w:contextualSpacing/>
                    <w:rPr>
                      <w:sz w:val="16"/>
                      <w:szCs w:val="16"/>
                    </w:rPr>
                  </w:pPr>
                  <w:r w:rsidRPr="0065422B">
                    <w:rPr>
                      <w:color w:val="000000"/>
                      <w:sz w:val="16"/>
                      <w:szCs w:val="16"/>
                    </w:rPr>
                    <w:t xml:space="preserve">11,000 </w:t>
                  </w:r>
                </w:p>
              </w:tc>
              <w:tc>
                <w:tcPr>
                  <w:tcW w:w="661" w:type="dxa"/>
                  <w:vAlign w:val="bottom"/>
                </w:tcPr>
                <w:p w14:paraId="2D54C5F9" w14:textId="5B9A0FBA" w:rsidR="0065422B" w:rsidRPr="0065422B" w:rsidRDefault="0065422B" w:rsidP="0065422B">
                  <w:pPr>
                    <w:widowControl w:val="0"/>
                    <w:contextualSpacing/>
                    <w:rPr>
                      <w:sz w:val="16"/>
                      <w:szCs w:val="16"/>
                    </w:rPr>
                  </w:pPr>
                  <w:r w:rsidRPr="0065422B">
                    <w:rPr>
                      <w:color w:val="000000"/>
                      <w:sz w:val="16"/>
                      <w:szCs w:val="16"/>
                    </w:rPr>
                    <w:t>138</w:t>
                  </w:r>
                </w:p>
              </w:tc>
              <w:tc>
                <w:tcPr>
                  <w:tcW w:w="1034" w:type="dxa"/>
                  <w:vAlign w:val="bottom"/>
                </w:tcPr>
                <w:p w14:paraId="283BA651" w14:textId="405A3E05" w:rsidR="0065422B" w:rsidRPr="0065422B" w:rsidRDefault="0065422B" w:rsidP="0065422B">
                  <w:pPr>
                    <w:widowControl w:val="0"/>
                    <w:contextualSpacing/>
                    <w:rPr>
                      <w:sz w:val="16"/>
                      <w:szCs w:val="16"/>
                    </w:rPr>
                  </w:pPr>
                  <w:r w:rsidRPr="0065422B">
                    <w:rPr>
                      <w:color w:val="000000"/>
                      <w:sz w:val="16"/>
                      <w:szCs w:val="16"/>
                    </w:rPr>
                    <w:t>£2,796,750</w:t>
                  </w:r>
                </w:p>
              </w:tc>
              <w:tc>
                <w:tcPr>
                  <w:tcW w:w="1034" w:type="dxa"/>
                  <w:vAlign w:val="bottom"/>
                </w:tcPr>
                <w:p w14:paraId="1368487F" w14:textId="610A0B6C" w:rsidR="0065422B" w:rsidRPr="0065422B" w:rsidRDefault="0065422B" w:rsidP="0065422B">
                  <w:pPr>
                    <w:widowControl w:val="0"/>
                    <w:contextualSpacing/>
                    <w:rPr>
                      <w:sz w:val="16"/>
                      <w:szCs w:val="16"/>
                    </w:rPr>
                  </w:pPr>
                  <w:r w:rsidRPr="0065422B">
                    <w:rPr>
                      <w:color w:val="000000"/>
                      <w:sz w:val="16"/>
                      <w:szCs w:val="16"/>
                    </w:rPr>
                    <w:t>2025</w:t>
                  </w:r>
                </w:p>
              </w:tc>
              <w:tc>
                <w:tcPr>
                  <w:tcW w:w="1034" w:type="dxa"/>
                  <w:vAlign w:val="bottom"/>
                </w:tcPr>
                <w:p w14:paraId="22B1E62A" w14:textId="5965249F" w:rsidR="0065422B" w:rsidRPr="0065422B" w:rsidRDefault="0065422B" w:rsidP="0065422B">
                  <w:pPr>
                    <w:widowControl w:val="0"/>
                    <w:contextualSpacing/>
                    <w:rPr>
                      <w:sz w:val="16"/>
                      <w:szCs w:val="16"/>
                    </w:rPr>
                  </w:pPr>
                  <w:r w:rsidRPr="0065422B">
                    <w:rPr>
                      <w:color w:val="000000"/>
                      <w:sz w:val="16"/>
                      <w:szCs w:val="16"/>
                    </w:rPr>
                    <w:t>2022</w:t>
                  </w:r>
                </w:p>
              </w:tc>
            </w:tr>
            <w:tr w:rsidR="0065422B" w:rsidRPr="0065422B" w14:paraId="46249607" w14:textId="77777777" w:rsidTr="0065422B">
              <w:tc>
                <w:tcPr>
                  <w:tcW w:w="1729" w:type="dxa"/>
                  <w:vAlign w:val="bottom"/>
                </w:tcPr>
                <w:p w14:paraId="71083C6C" w14:textId="183AC14E" w:rsidR="0065422B" w:rsidRPr="0065422B" w:rsidRDefault="0065422B" w:rsidP="0065422B">
                  <w:pPr>
                    <w:widowControl w:val="0"/>
                    <w:contextualSpacing/>
                    <w:rPr>
                      <w:sz w:val="16"/>
                      <w:szCs w:val="16"/>
                    </w:rPr>
                  </w:pPr>
                  <w:r w:rsidRPr="0065422B">
                    <w:rPr>
                      <w:color w:val="000000"/>
                      <w:sz w:val="16"/>
                      <w:szCs w:val="16"/>
                    </w:rPr>
                    <w:t xml:space="preserve">Dock Street Higher </w:t>
                  </w:r>
                  <w:proofErr w:type="spellStart"/>
                  <w:r w:rsidRPr="0065422B">
                    <w:rPr>
                      <w:color w:val="000000"/>
                      <w:sz w:val="16"/>
                      <w:szCs w:val="16"/>
                    </w:rPr>
                    <w:t>Enam</w:t>
                  </w:r>
                  <w:proofErr w:type="spellEnd"/>
                </w:p>
              </w:tc>
              <w:tc>
                <w:tcPr>
                  <w:tcW w:w="709" w:type="dxa"/>
                  <w:vAlign w:val="bottom"/>
                </w:tcPr>
                <w:p w14:paraId="6402FC8F" w14:textId="21168323" w:rsidR="0065422B" w:rsidRPr="0065422B" w:rsidRDefault="0065422B" w:rsidP="0065422B">
                  <w:pPr>
                    <w:widowControl w:val="0"/>
                    <w:contextualSpacing/>
                    <w:rPr>
                      <w:sz w:val="16"/>
                      <w:szCs w:val="16"/>
                    </w:rPr>
                  </w:pPr>
                  <w:r w:rsidRPr="0065422B">
                    <w:rPr>
                      <w:color w:val="000000"/>
                      <w:sz w:val="16"/>
                      <w:szCs w:val="16"/>
                    </w:rPr>
                    <w:t xml:space="preserve">5,000 </w:t>
                  </w:r>
                </w:p>
              </w:tc>
              <w:tc>
                <w:tcPr>
                  <w:tcW w:w="661" w:type="dxa"/>
                  <w:vAlign w:val="bottom"/>
                </w:tcPr>
                <w:p w14:paraId="619FE791" w14:textId="77B19939" w:rsidR="0065422B" w:rsidRPr="0065422B" w:rsidRDefault="0065422B" w:rsidP="0065422B">
                  <w:pPr>
                    <w:widowControl w:val="0"/>
                    <w:contextualSpacing/>
                    <w:rPr>
                      <w:sz w:val="16"/>
                      <w:szCs w:val="16"/>
                    </w:rPr>
                  </w:pPr>
                  <w:r w:rsidRPr="0065422B">
                    <w:rPr>
                      <w:color w:val="000000"/>
                      <w:sz w:val="16"/>
                      <w:szCs w:val="16"/>
                    </w:rPr>
                    <w:t>63</w:t>
                  </w:r>
                </w:p>
              </w:tc>
              <w:tc>
                <w:tcPr>
                  <w:tcW w:w="1034" w:type="dxa"/>
                  <w:vAlign w:val="bottom"/>
                </w:tcPr>
                <w:p w14:paraId="4E839BE9" w14:textId="735012CB" w:rsidR="0065422B" w:rsidRPr="0065422B" w:rsidRDefault="0065422B" w:rsidP="0065422B">
                  <w:pPr>
                    <w:widowControl w:val="0"/>
                    <w:contextualSpacing/>
                    <w:rPr>
                      <w:sz w:val="16"/>
                      <w:szCs w:val="16"/>
                    </w:rPr>
                  </w:pPr>
                  <w:r w:rsidRPr="0065422B">
                    <w:rPr>
                      <w:color w:val="000000"/>
                      <w:sz w:val="16"/>
                      <w:szCs w:val="16"/>
                    </w:rPr>
                    <w:t>£1,271,250</w:t>
                  </w:r>
                </w:p>
              </w:tc>
              <w:tc>
                <w:tcPr>
                  <w:tcW w:w="1034" w:type="dxa"/>
                  <w:vAlign w:val="bottom"/>
                </w:tcPr>
                <w:p w14:paraId="2A012B9D" w14:textId="61EDF5F2" w:rsidR="0065422B" w:rsidRPr="0065422B" w:rsidRDefault="0065422B" w:rsidP="0065422B">
                  <w:pPr>
                    <w:widowControl w:val="0"/>
                    <w:contextualSpacing/>
                    <w:rPr>
                      <w:sz w:val="16"/>
                      <w:szCs w:val="16"/>
                    </w:rPr>
                  </w:pPr>
                  <w:r w:rsidRPr="0065422B">
                    <w:rPr>
                      <w:color w:val="000000"/>
                      <w:sz w:val="16"/>
                      <w:szCs w:val="16"/>
                    </w:rPr>
                    <w:t>2025</w:t>
                  </w:r>
                </w:p>
              </w:tc>
              <w:tc>
                <w:tcPr>
                  <w:tcW w:w="1034" w:type="dxa"/>
                  <w:vAlign w:val="bottom"/>
                </w:tcPr>
                <w:p w14:paraId="09F2E414" w14:textId="01013D07" w:rsidR="0065422B" w:rsidRPr="0065422B" w:rsidRDefault="0065422B" w:rsidP="0065422B">
                  <w:pPr>
                    <w:widowControl w:val="0"/>
                    <w:contextualSpacing/>
                    <w:rPr>
                      <w:sz w:val="16"/>
                      <w:szCs w:val="16"/>
                    </w:rPr>
                  </w:pPr>
                  <w:r w:rsidRPr="0065422B">
                    <w:rPr>
                      <w:color w:val="000000"/>
                      <w:sz w:val="16"/>
                      <w:szCs w:val="16"/>
                    </w:rPr>
                    <w:t>2020</w:t>
                  </w:r>
                </w:p>
              </w:tc>
            </w:tr>
            <w:tr w:rsidR="0065422B" w:rsidRPr="0065422B" w14:paraId="7E01A94D" w14:textId="77777777" w:rsidTr="0065422B">
              <w:tc>
                <w:tcPr>
                  <w:tcW w:w="1729" w:type="dxa"/>
                  <w:vAlign w:val="bottom"/>
                </w:tcPr>
                <w:p w14:paraId="049C5E51" w14:textId="278EEF8A" w:rsidR="0065422B" w:rsidRPr="0065422B" w:rsidRDefault="0065422B" w:rsidP="0065422B">
                  <w:pPr>
                    <w:widowControl w:val="0"/>
                    <w:contextualSpacing/>
                    <w:rPr>
                      <w:sz w:val="16"/>
                      <w:szCs w:val="16"/>
                    </w:rPr>
                  </w:pPr>
                  <w:proofErr w:type="spellStart"/>
                  <w:r w:rsidRPr="0065422B">
                    <w:rPr>
                      <w:color w:val="000000"/>
                      <w:sz w:val="16"/>
                      <w:szCs w:val="16"/>
                    </w:rPr>
                    <w:t>Intack</w:t>
                  </w:r>
                  <w:proofErr w:type="spellEnd"/>
                  <w:r w:rsidRPr="0065422B">
                    <w:rPr>
                      <w:color w:val="000000"/>
                      <w:sz w:val="16"/>
                      <w:szCs w:val="16"/>
                    </w:rPr>
                    <w:t xml:space="preserve"> Bus Depot Site reconfiguration</w:t>
                  </w:r>
                </w:p>
              </w:tc>
              <w:tc>
                <w:tcPr>
                  <w:tcW w:w="709" w:type="dxa"/>
                  <w:vAlign w:val="bottom"/>
                </w:tcPr>
                <w:p w14:paraId="7DDAFFBF" w14:textId="31884B3D" w:rsidR="0065422B" w:rsidRPr="0065422B" w:rsidRDefault="0065422B" w:rsidP="0065422B">
                  <w:pPr>
                    <w:widowControl w:val="0"/>
                    <w:contextualSpacing/>
                    <w:rPr>
                      <w:sz w:val="16"/>
                      <w:szCs w:val="16"/>
                    </w:rPr>
                  </w:pPr>
                  <w:r w:rsidRPr="0065422B">
                    <w:rPr>
                      <w:color w:val="000000"/>
                      <w:sz w:val="16"/>
                      <w:szCs w:val="16"/>
                    </w:rPr>
                    <w:t xml:space="preserve">10,000 </w:t>
                  </w:r>
                </w:p>
              </w:tc>
              <w:tc>
                <w:tcPr>
                  <w:tcW w:w="661" w:type="dxa"/>
                  <w:vAlign w:val="bottom"/>
                </w:tcPr>
                <w:p w14:paraId="559236AD" w14:textId="54BB3ACA" w:rsidR="0065422B" w:rsidRPr="0065422B" w:rsidRDefault="0065422B" w:rsidP="0065422B">
                  <w:pPr>
                    <w:widowControl w:val="0"/>
                    <w:contextualSpacing/>
                    <w:rPr>
                      <w:sz w:val="16"/>
                      <w:szCs w:val="16"/>
                    </w:rPr>
                  </w:pPr>
                  <w:r w:rsidRPr="0065422B">
                    <w:rPr>
                      <w:color w:val="000000"/>
                      <w:sz w:val="16"/>
                      <w:szCs w:val="16"/>
                    </w:rPr>
                    <w:t>125</w:t>
                  </w:r>
                </w:p>
              </w:tc>
              <w:tc>
                <w:tcPr>
                  <w:tcW w:w="1034" w:type="dxa"/>
                  <w:vAlign w:val="bottom"/>
                </w:tcPr>
                <w:p w14:paraId="65486117" w14:textId="2DCB2E7D" w:rsidR="0065422B" w:rsidRPr="0065422B" w:rsidRDefault="0065422B" w:rsidP="0065422B">
                  <w:pPr>
                    <w:widowControl w:val="0"/>
                    <w:contextualSpacing/>
                    <w:rPr>
                      <w:sz w:val="16"/>
                      <w:szCs w:val="16"/>
                    </w:rPr>
                  </w:pPr>
                  <w:r w:rsidRPr="0065422B">
                    <w:rPr>
                      <w:color w:val="000000"/>
                      <w:sz w:val="16"/>
                      <w:szCs w:val="16"/>
                    </w:rPr>
                    <w:t>£2,542,500</w:t>
                  </w:r>
                </w:p>
              </w:tc>
              <w:tc>
                <w:tcPr>
                  <w:tcW w:w="1034" w:type="dxa"/>
                  <w:vAlign w:val="bottom"/>
                </w:tcPr>
                <w:p w14:paraId="24C18BD2" w14:textId="66C33E22" w:rsidR="0065422B" w:rsidRPr="0065422B" w:rsidRDefault="0065422B" w:rsidP="0065422B">
                  <w:pPr>
                    <w:widowControl w:val="0"/>
                    <w:contextualSpacing/>
                    <w:rPr>
                      <w:sz w:val="16"/>
                      <w:szCs w:val="16"/>
                    </w:rPr>
                  </w:pPr>
                  <w:r w:rsidRPr="0065422B">
                    <w:rPr>
                      <w:color w:val="000000"/>
                      <w:sz w:val="16"/>
                      <w:szCs w:val="16"/>
                    </w:rPr>
                    <w:t>2025</w:t>
                  </w:r>
                </w:p>
              </w:tc>
              <w:tc>
                <w:tcPr>
                  <w:tcW w:w="1034" w:type="dxa"/>
                  <w:vAlign w:val="bottom"/>
                </w:tcPr>
                <w:p w14:paraId="301DB050" w14:textId="6B339E8D" w:rsidR="0065422B" w:rsidRPr="0065422B" w:rsidRDefault="0065422B" w:rsidP="0065422B">
                  <w:pPr>
                    <w:widowControl w:val="0"/>
                    <w:contextualSpacing/>
                    <w:rPr>
                      <w:sz w:val="16"/>
                      <w:szCs w:val="16"/>
                    </w:rPr>
                  </w:pPr>
                  <w:r w:rsidRPr="0065422B">
                    <w:rPr>
                      <w:color w:val="000000"/>
                      <w:sz w:val="16"/>
                      <w:szCs w:val="16"/>
                    </w:rPr>
                    <w:t>2020</w:t>
                  </w:r>
                </w:p>
              </w:tc>
            </w:tr>
          </w:tbl>
          <w:p w14:paraId="1F3F384C" w14:textId="77777777" w:rsidR="0065422B" w:rsidRPr="0065422B" w:rsidRDefault="0065422B" w:rsidP="0065422B">
            <w:pPr>
              <w:widowControl w:val="0"/>
              <w:spacing w:before="120" w:after="120" w:line="288" w:lineRule="auto"/>
              <w:rPr>
                <w:rFonts w:ascii="Calibri" w:hAnsi="Calibri"/>
              </w:rPr>
            </w:pPr>
            <w:r w:rsidRPr="0065422B">
              <w:rPr>
                <w:rFonts w:ascii="Calibri" w:hAnsi="Calibri"/>
              </w:rPr>
              <w:t xml:space="preserve">It is anticipated that there would be no jobs directly connected to the scheme.  It is however considered that following </w:t>
            </w:r>
            <w:proofErr w:type="spellStart"/>
            <w:r w:rsidRPr="0065422B">
              <w:rPr>
                <w:rFonts w:ascii="Calibri" w:hAnsi="Calibri"/>
              </w:rPr>
              <w:t>realisation</w:t>
            </w:r>
            <w:proofErr w:type="spellEnd"/>
            <w:r w:rsidRPr="0065422B">
              <w:rPr>
                <w:rFonts w:ascii="Calibri" w:hAnsi="Calibri"/>
              </w:rPr>
              <w:t xml:space="preserve"> of </w:t>
            </w:r>
            <w:proofErr w:type="spellStart"/>
            <w:r w:rsidRPr="0065422B">
              <w:rPr>
                <w:rFonts w:ascii="Calibri" w:hAnsi="Calibri"/>
              </w:rPr>
              <w:t>BwDBC’s</w:t>
            </w:r>
            <w:proofErr w:type="spellEnd"/>
            <w:r w:rsidRPr="0065422B">
              <w:rPr>
                <w:rFonts w:ascii="Calibri" w:hAnsi="Calibri"/>
              </w:rPr>
              <w:t xml:space="preserve"> aspirations for growth and further development of the Local Plan, it is considered that there is a potential for 2,125 additional jobs.  </w:t>
            </w:r>
          </w:p>
          <w:p w14:paraId="575F771A" w14:textId="477223E2" w:rsidR="0065422B" w:rsidRPr="0065422B" w:rsidRDefault="0065422B" w:rsidP="0065422B">
            <w:pPr>
              <w:widowControl w:val="0"/>
              <w:spacing w:before="120" w:after="120" w:line="288" w:lineRule="auto"/>
              <w:rPr>
                <w:rFonts w:ascii="Calibri" w:hAnsi="Calibri"/>
              </w:rPr>
            </w:pPr>
            <w:r w:rsidRPr="0065422B">
              <w:rPr>
                <w:rFonts w:ascii="Calibri" w:hAnsi="Calibri"/>
              </w:rPr>
              <w:t>Benefits generated by unlocked employment are quantified by multiplying the number of jobs expected to be generated by GVA per employee, which is £20,340</w:t>
            </w:r>
            <w:r w:rsidRPr="0065422B">
              <w:rPr>
                <w:rFonts w:ascii="Calibri" w:hAnsi="Calibri"/>
              </w:rPr>
              <w:footnoteReference w:id="1"/>
            </w:r>
            <w:r w:rsidRPr="0065422B">
              <w:rPr>
                <w:rFonts w:ascii="Calibri" w:hAnsi="Calibri"/>
              </w:rPr>
              <w:t xml:space="preserve"> as shown </w:t>
            </w:r>
            <w:r>
              <w:rPr>
                <w:rFonts w:ascii="Calibri" w:hAnsi="Calibri"/>
              </w:rPr>
              <w:t>in table above.</w:t>
            </w:r>
          </w:p>
          <w:p w14:paraId="046902D5" w14:textId="77777777" w:rsidR="0065422B" w:rsidRPr="0065422B" w:rsidRDefault="0065422B" w:rsidP="0065422B">
            <w:pPr>
              <w:widowControl w:val="0"/>
              <w:spacing w:before="120" w:after="120" w:line="288" w:lineRule="auto"/>
              <w:rPr>
                <w:rFonts w:ascii="Calibri" w:hAnsi="Calibri"/>
              </w:rPr>
            </w:pPr>
            <w:r w:rsidRPr="0065422B">
              <w:rPr>
                <w:rFonts w:ascii="Calibri" w:hAnsi="Calibri"/>
              </w:rPr>
              <w:t xml:space="preserve">The benefits over the 25 year period have been discounted using a 3.5 per cent discount rate as defined in the </w:t>
            </w:r>
            <w:proofErr w:type="spellStart"/>
            <w:r w:rsidRPr="0065422B">
              <w:rPr>
                <w:rFonts w:ascii="Calibri" w:hAnsi="Calibri"/>
              </w:rPr>
              <w:t>WebTAG</w:t>
            </w:r>
            <w:proofErr w:type="spellEnd"/>
            <w:r w:rsidRPr="0065422B">
              <w:rPr>
                <w:rFonts w:ascii="Calibri" w:hAnsi="Calibri"/>
              </w:rPr>
              <w:t xml:space="preserve">.  This is in line with Treasury Green Book guidance and is applicable to years 1 to 30 where appropriate.  </w:t>
            </w:r>
          </w:p>
          <w:p w14:paraId="2FB2F05F" w14:textId="77777777" w:rsidR="0065422B" w:rsidRPr="0065422B" w:rsidRDefault="0065422B" w:rsidP="0065422B">
            <w:pPr>
              <w:widowControl w:val="0"/>
              <w:spacing w:before="120" w:after="120" w:line="288" w:lineRule="auto"/>
              <w:rPr>
                <w:rFonts w:ascii="Calibri" w:hAnsi="Calibri"/>
              </w:rPr>
            </w:pPr>
            <w:r w:rsidRPr="0065422B">
              <w:rPr>
                <w:rFonts w:ascii="Calibri" w:hAnsi="Calibri"/>
              </w:rPr>
              <w:t>The following results have been obtained from the GVA analysis:</w:t>
            </w:r>
          </w:p>
          <w:p w14:paraId="7EBC30FE" w14:textId="77777777" w:rsidR="0065422B" w:rsidRPr="0065422B" w:rsidRDefault="0065422B" w:rsidP="0065422B">
            <w:pPr>
              <w:pStyle w:val="ListParagraph"/>
              <w:widowControl w:val="0"/>
              <w:numPr>
                <w:ilvl w:val="0"/>
                <w:numId w:val="36"/>
              </w:numPr>
              <w:spacing w:before="120" w:after="120" w:line="288" w:lineRule="auto"/>
              <w:rPr>
                <w:sz w:val="20"/>
              </w:rPr>
            </w:pPr>
            <w:r w:rsidRPr="0065422B">
              <w:rPr>
                <w:sz w:val="20"/>
              </w:rPr>
              <w:t>Base Case ‘Without Scheme’ Discounted Total GVA 60 years (2010 prices) - £101,177,986</w:t>
            </w:r>
          </w:p>
          <w:p w14:paraId="14B0813A" w14:textId="77777777" w:rsidR="0065422B" w:rsidRPr="0065422B" w:rsidRDefault="0065422B" w:rsidP="0065422B">
            <w:pPr>
              <w:pStyle w:val="ListParagraph"/>
              <w:widowControl w:val="0"/>
              <w:numPr>
                <w:ilvl w:val="0"/>
                <w:numId w:val="36"/>
              </w:numPr>
              <w:spacing w:before="120" w:after="120" w:line="288" w:lineRule="auto"/>
              <w:rPr>
                <w:sz w:val="20"/>
              </w:rPr>
            </w:pPr>
            <w:r w:rsidRPr="0065422B">
              <w:rPr>
                <w:sz w:val="20"/>
              </w:rPr>
              <w:t xml:space="preserve">Base Case ‘Without Scheme’ Discounted Total Adjusted (39%) GVA 60 years (2010 prices) - £39,459,414 </w:t>
            </w:r>
          </w:p>
          <w:p w14:paraId="525A58C6" w14:textId="77777777" w:rsidR="0065422B" w:rsidRPr="0065422B" w:rsidRDefault="0065422B" w:rsidP="0065422B">
            <w:pPr>
              <w:pStyle w:val="ListParagraph"/>
              <w:widowControl w:val="0"/>
              <w:numPr>
                <w:ilvl w:val="0"/>
                <w:numId w:val="36"/>
              </w:numPr>
              <w:spacing w:before="120" w:after="120" w:line="288" w:lineRule="auto"/>
              <w:rPr>
                <w:sz w:val="20"/>
              </w:rPr>
            </w:pPr>
            <w:r w:rsidRPr="0065422B">
              <w:rPr>
                <w:sz w:val="20"/>
              </w:rPr>
              <w:t>Scheme Case Discounted Total GVA 60 years (2010 prices) – £198,274,231</w:t>
            </w:r>
          </w:p>
          <w:p w14:paraId="6F0C8170" w14:textId="77777777" w:rsidR="0065422B" w:rsidRPr="0065422B" w:rsidRDefault="0065422B" w:rsidP="0065422B">
            <w:pPr>
              <w:pStyle w:val="ListParagraph"/>
              <w:widowControl w:val="0"/>
              <w:numPr>
                <w:ilvl w:val="0"/>
                <w:numId w:val="36"/>
              </w:numPr>
              <w:spacing w:before="120" w:after="120" w:line="288" w:lineRule="auto"/>
              <w:rPr>
                <w:sz w:val="20"/>
              </w:rPr>
            </w:pPr>
            <w:r w:rsidRPr="0065422B">
              <w:rPr>
                <w:sz w:val="20"/>
              </w:rPr>
              <w:t xml:space="preserve">Scheme Case Discounted Total Adjusted GVA 60 years (2010 prices) </w:t>
            </w:r>
            <w:r w:rsidRPr="0065422B">
              <w:rPr>
                <w:sz w:val="20"/>
              </w:rPr>
              <w:lastRenderedPageBreak/>
              <w:t>– £77,326,950</w:t>
            </w:r>
          </w:p>
          <w:p w14:paraId="4DCE99E7" w14:textId="77777777" w:rsidR="0065422B" w:rsidRDefault="0065422B" w:rsidP="0065422B">
            <w:pPr>
              <w:pStyle w:val="ListParagraph"/>
              <w:widowControl w:val="0"/>
              <w:numPr>
                <w:ilvl w:val="0"/>
                <w:numId w:val="36"/>
              </w:numPr>
              <w:spacing w:before="120" w:after="120" w:line="288" w:lineRule="auto"/>
              <w:rPr>
                <w:sz w:val="20"/>
              </w:rPr>
            </w:pPr>
            <w:r w:rsidRPr="0065422B">
              <w:rPr>
                <w:sz w:val="20"/>
                <w:u w:val="single"/>
              </w:rPr>
              <w:t>‘With Scheme’ minus ‘Without Scheme’</w:t>
            </w:r>
            <w:r w:rsidRPr="0065422B">
              <w:rPr>
                <w:sz w:val="20"/>
              </w:rPr>
              <w:t xml:space="preserve"> Discounted Total GVA 60 years (2010 prices) - £97,096,245</w:t>
            </w:r>
          </w:p>
          <w:p w14:paraId="464A49BB" w14:textId="77777777" w:rsidR="0065422B" w:rsidRPr="0065422B" w:rsidRDefault="0065422B" w:rsidP="0065422B">
            <w:pPr>
              <w:pStyle w:val="ListParagraph"/>
              <w:widowControl w:val="0"/>
              <w:spacing w:before="120" w:after="120" w:line="288" w:lineRule="auto"/>
              <w:rPr>
                <w:sz w:val="20"/>
              </w:rPr>
            </w:pPr>
          </w:p>
          <w:p w14:paraId="09F30245" w14:textId="77777777" w:rsidR="0065422B" w:rsidRPr="0065422B" w:rsidRDefault="0065422B" w:rsidP="0065422B">
            <w:pPr>
              <w:pStyle w:val="ListParagraph"/>
              <w:widowControl w:val="0"/>
              <w:numPr>
                <w:ilvl w:val="0"/>
                <w:numId w:val="36"/>
              </w:numPr>
              <w:spacing w:before="120" w:after="120" w:line="288" w:lineRule="auto"/>
              <w:rPr>
                <w:sz w:val="20"/>
              </w:rPr>
            </w:pPr>
            <w:r w:rsidRPr="0065422B">
              <w:rPr>
                <w:sz w:val="20"/>
                <w:u w:val="single"/>
              </w:rPr>
              <w:t>‘With Scheme’ minus ‘Without Scheme’</w:t>
            </w:r>
            <w:r w:rsidRPr="0065422B">
              <w:rPr>
                <w:sz w:val="20"/>
              </w:rPr>
              <w:t xml:space="preserve"> </w:t>
            </w:r>
            <w:r w:rsidRPr="0065422B">
              <w:rPr>
                <w:b/>
                <w:sz w:val="20"/>
              </w:rPr>
              <w:t>Discounted Adjusted</w:t>
            </w:r>
            <w:r w:rsidRPr="0065422B">
              <w:rPr>
                <w:sz w:val="20"/>
              </w:rPr>
              <w:t xml:space="preserve"> Total GVA 60 years (2010 prices) - </w:t>
            </w:r>
            <w:r w:rsidRPr="0065422B">
              <w:rPr>
                <w:b/>
                <w:sz w:val="20"/>
              </w:rPr>
              <w:t>£37,867,536</w:t>
            </w:r>
          </w:p>
          <w:p w14:paraId="4AAAD241" w14:textId="77777777" w:rsidR="0065422B" w:rsidRPr="0065422B" w:rsidRDefault="0065422B" w:rsidP="0065422B">
            <w:pPr>
              <w:pStyle w:val="ListParagraph"/>
              <w:widowControl w:val="0"/>
              <w:numPr>
                <w:ilvl w:val="0"/>
                <w:numId w:val="36"/>
              </w:numPr>
              <w:spacing w:before="120" w:after="120" w:line="288" w:lineRule="auto"/>
              <w:rPr>
                <w:sz w:val="20"/>
              </w:rPr>
            </w:pPr>
            <w:r w:rsidRPr="0065422B">
              <w:rPr>
                <w:sz w:val="20"/>
                <w:u w:val="single"/>
              </w:rPr>
              <w:t>Average GVA per annum</w:t>
            </w:r>
            <w:r w:rsidRPr="0065422B">
              <w:rPr>
                <w:sz w:val="20"/>
              </w:rPr>
              <w:t xml:space="preserve"> (2010 prices discounted adjusted) - </w:t>
            </w:r>
            <w:r w:rsidRPr="0065422B">
              <w:rPr>
                <w:b/>
                <w:sz w:val="20"/>
              </w:rPr>
              <w:t>£631,126</w:t>
            </w:r>
          </w:p>
          <w:p w14:paraId="2AB11BA8" w14:textId="77777777" w:rsidR="001721B7" w:rsidRPr="001721B7" w:rsidRDefault="001721B7" w:rsidP="001721B7">
            <w:pPr>
              <w:widowControl w:val="0"/>
              <w:spacing w:before="120" w:after="120" w:line="288" w:lineRule="auto"/>
              <w:rPr>
                <w:rFonts w:ascii="Calibri" w:hAnsi="Calibri"/>
              </w:rPr>
            </w:pPr>
            <w:r w:rsidRPr="001721B7">
              <w:rPr>
                <w:rFonts w:ascii="Calibri" w:hAnsi="Calibri"/>
              </w:rPr>
              <w:t>Given an investment of £3,573,424, this would be returned within 6 years of the scheme opening.  However, this figure represents an average over the appraisal period of the scheme and gives the profiling of benefits, may not be recouped for several years.</w:t>
            </w:r>
          </w:p>
          <w:p w14:paraId="2DF83DB5" w14:textId="065270EC" w:rsidR="00266391" w:rsidRDefault="00266391" w:rsidP="00266391">
            <w:pPr>
              <w:widowControl w:val="0"/>
              <w:spacing w:before="120" w:after="120" w:line="288" w:lineRule="auto"/>
              <w:rPr>
                <w:rFonts w:ascii="Calibri" w:hAnsi="Calibri"/>
              </w:rPr>
            </w:pPr>
            <w:r>
              <w:rPr>
                <w:rFonts w:ascii="Calibri" w:hAnsi="Calibri"/>
              </w:rPr>
              <w:t xml:space="preserve">The GVA analysis is presented in the </w:t>
            </w:r>
            <w:proofErr w:type="spellStart"/>
            <w:r>
              <w:rPr>
                <w:rFonts w:ascii="Calibri" w:hAnsi="Calibri"/>
              </w:rPr>
              <w:t>Furthergate</w:t>
            </w:r>
            <w:proofErr w:type="spellEnd"/>
            <w:r>
              <w:rPr>
                <w:rFonts w:ascii="Calibri" w:hAnsi="Calibri"/>
              </w:rPr>
              <w:t xml:space="preserve"> Link Road BCR Technical Note provided in Appendix </w:t>
            </w:r>
            <w:r w:rsidR="00715D90">
              <w:rPr>
                <w:rFonts w:ascii="Calibri" w:hAnsi="Calibri"/>
              </w:rPr>
              <w:t>J</w:t>
            </w:r>
            <w:r>
              <w:rPr>
                <w:rFonts w:ascii="Calibri" w:hAnsi="Calibri"/>
              </w:rPr>
              <w:t xml:space="preserve">. </w:t>
            </w:r>
          </w:p>
          <w:p w14:paraId="5EE56F47" w14:textId="77777777" w:rsidR="0065422B" w:rsidRPr="0065422B" w:rsidRDefault="0065422B" w:rsidP="0065422B">
            <w:pPr>
              <w:widowControl w:val="0"/>
              <w:spacing w:before="120" w:after="120" w:line="288" w:lineRule="auto"/>
              <w:rPr>
                <w:rFonts w:ascii="Calibri" w:hAnsi="Calibri"/>
              </w:rPr>
            </w:pPr>
            <w:r w:rsidRPr="0065422B">
              <w:rPr>
                <w:rFonts w:ascii="Calibri" w:hAnsi="Calibri"/>
              </w:rPr>
              <w:t>A sensitivity test has been carried out to ensure the GVA benefits calculated are not overestimated and are in line in those initially submitted to the Local Enterprise Partnership (LEP).  As the values submitted previously have not been discounted, Appendix G includes the undiscounted GVA benefits, which are in line with those previously submitted to LEP:</w:t>
            </w:r>
          </w:p>
          <w:p w14:paraId="22EAF2CD" w14:textId="77777777" w:rsidR="0065422B" w:rsidRPr="0065422B" w:rsidRDefault="0065422B" w:rsidP="0065422B">
            <w:pPr>
              <w:pStyle w:val="ListParagraph"/>
              <w:widowControl w:val="0"/>
              <w:numPr>
                <w:ilvl w:val="0"/>
                <w:numId w:val="36"/>
              </w:numPr>
              <w:spacing w:before="120" w:after="120" w:line="288" w:lineRule="auto"/>
              <w:rPr>
                <w:sz w:val="20"/>
              </w:rPr>
            </w:pPr>
            <w:r w:rsidRPr="0065422B">
              <w:rPr>
                <w:sz w:val="20"/>
                <w:u w:val="single"/>
              </w:rPr>
              <w:t>‘With Scheme’ minus ‘Without Scheme’</w:t>
            </w:r>
            <w:r w:rsidRPr="0065422B">
              <w:rPr>
                <w:sz w:val="20"/>
              </w:rPr>
              <w:t xml:space="preserve"> </w:t>
            </w:r>
            <w:r w:rsidRPr="0065422B">
              <w:rPr>
                <w:b/>
                <w:sz w:val="20"/>
              </w:rPr>
              <w:t xml:space="preserve">Undiscounted </w:t>
            </w:r>
            <w:r w:rsidRPr="0065422B">
              <w:rPr>
                <w:sz w:val="20"/>
              </w:rPr>
              <w:t xml:space="preserve">Total GVA 60 years (2010 prices) - </w:t>
            </w:r>
            <w:r w:rsidRPr="0065422B">
              <w:rPr>
                <w:b/>
                <w:sz w:val="20"/>
              </w:rPr>
              <w:t>£235,626,188</w:t>
            </w:r>
          </w:p>
          <w:p w14:paraId="2764266B" w14:textId="77777777" w:rsidR="00266391" w:rsidRPr="003E7462" w:rsidRDefault="00266391" w:rsidP="00266391">
            <w:pPr>
              <w:widowControl w:val="0"/>
              <w:spacing w:before="120" w:after="120" w:line="288" w:lineRule="auto"/>
              <w:rPr>
                <w:rFonts w:ascii="Calibri" w:hAnsi="Calibri"/>
                <w:b/>
                <w:sz w:val="24"/>
              </w:rPr>
            </w:pPr>
            <w:r w:rsidRPr="003E7462">
              <w:rPr>
                <w:rFonts w:ascii="Calibri" w:hAnsi="Calibri"/>
                <w:b/>
                <w:sz w:val="24"/>
              </w:rPr>
              <w:t>AMCB Table</w:t>
            </w:r>
          </w:p>
          <w:p w14:paraId="48228C4B" w14:textId="77777777" w:rsidR="00266391" w:rsidRDefault="00266391" w:rsidP="00266391">
            <w:pPr>
              <w:widowControl w:val="0"/>
              <w:spacing w:before="120" w:after="120" w:line="288" w:lineRule="auto"/>
              <w:rPr>
                <w:rFonts w:ascii="Calibri" w:hAnsi="Calibri"/>
              </w:rPr>
            </w:pPr>
            <w:r w:rsidRPr="003E7462">
              <w:rPr>
                <w:rFonts w:ascii="Calibri" w:hAnsi="Calibri"/>
              </w:rPr>
              <w:t xml:space="preserve">The Analysis of </w:t>
            </w:r>
            <w:proofErr w:type="spellStart"/>
            <w:r w:rsidRPr="003E7462">
              <w:rPr>
                <w:rFonts w:ascii="Calibri" w:hAnsi="Calibri"/>
              </w:rPr>
              <w:t>Monetised</w:t>
            </w:r>
            <w:proofErr w:type="spellEnd"/>
            <w:r w:rsidRPr="003E7462">
              <w:rPr>
                <w:rFonts w:ascii="Calibri" w:hAnsi="Calibri"/>
              </w:rPr>
              <w:t xml:space="preserve"> Costs and Benefits (AMCB) table is an industry standard table published by the </w:t>
            </w:r>
            <w:proofErr w:type="spellStart"/>
            <w:r w:rsidRPr="003E7462">
              <w:rPr>
                <w:rFonts w:ascii="Calibri" w:hAnsi="Calibri"/>
              </w:rPr>
              <w:t>DfT</w:t>
            </w:r>
            <w:proofErr w:type="spellEnd"/>
            <w:r w:rsidRPr="003E7462">
              <w:rPr>
                <w:rFonts w:ascii="Calibri" w:hAnsi="Calibri"/>
              </w:rPr>
              <w:t xml:space="preserve"> for the presentation of all </w:t>
            </w:r>
            <w:proofErr w:type="spellStart"/>
            <w:r w:rsidRPr="003E7462">
              <w:rPr>
                <w:rFonts w:ascii="Calibri" w:hAnsi="Calibri"/>
              </w:rPr>
              <w:t>monetised</w:t>
            </w:r>
            <w:proofErr w:type="spellEnd"/>
            <w:r w:rsidRPr="003E7462">
              <w:rPr>
                <w:rFonts w:ascii="Calibri" w:hAnsi="Calibri"/>
              </w:rPr>
              <w:t xml:space="preserve"> impacts of a scheme considered sufficiently robust for inclusion in the NPV and BCR. </w:t>
            </w:r>
            <w:r>
              <w:rPr>
                <w:rFonts w:ascii="Calibri" w:hAnsi="Calibri"/>
              </w:rPr>
              <w:t xml:space="preserve"> </w:t>
            </w:r>
            <w:r w:rsidRPr="003E7462">
              <w:rPr>
                <w:rFonts w:ascii="Calibri" w:hAnsi="Calibri"/>
              </w:rPr>
              <w:fldChar w:fldCharType="begin"/>
            </w:r>
            <w:r w:rsidRPr="003E7462">
              <w:rPr>
                <w:rFonts w:ascii="Calibri" w:hAnsi="Calibri"/>
              </w:rPr>
              <w:instrText xml:space="preserve"> REF _Ref511736155 \h </w:instrText>
            </w:r>
            <w:r>
              <w:rPr>
                <w:rFonts w:ascii="Calibri" w:hAnsi="Calibri"/>
              </w:rPr>
              <w:instrText xml:space="preserve"> \* MERGEFORMAT </w:instrText>
            </w:r>
            <w:r w:rsidRPr="003E7462">
              <w:rPr>
                <w:rFonts w:ascii="Calibri" w:hAnsi="Calibri"/>
              </w:rPr>
            </w:r>
            <w:r w:rsidRPr="003E7462">
              <w:rPr>
                <w:rFonts w:ascii="Calibri" w:hAnsi="Calibri"/>
              </w:rPr>
              <w:fldChar w:fldCharType="separate"/>
            </w:r>
            <w:r w:rsidRPr="003E7462">
              <w:rPr>
                <w:rFonts w:ascii="Calibri" w:hAnsi="Calibri"/>
              </w:rPr>
              <w:t>Table 4.2</w:t>
            </w:r>
            <w:r w:rsidRPr="003E7462">
              <w:rPr>
                <w:rFonts w:ascii="Calibri" w:hAnsi="Calibri"/>
              </w:rPr>
              <w:fldChar w:fldCharType="end"/>
            </w:r>
            <w:r w:rsidRPr="003E7462">
              <w:rPr>
                <w:rFonts w:ascii="Calibri" w:hAnsi="Calibri"/>
              </w:rPr>
              <w:t xml:space="preserve"> </w:t>
            </w:r>
            <w:proofErr w:type="spellStart"/>
            <w:r w:rsidRPr="003E7462">
              <w:rPr>
                <w:rFonts w:ascii="Calibri" w:hAnsi="Calibri"/>
              </w:rPr>
              <w:t>summarises</w:t>
            </w:r>
            <w:proofErr w:type="spellEnd"/>
            <w:r w:rsidRPr="003E7462">
              <w:rPr>
                <w:rFonts w:ascii="Calibri" w:hAnsi="Calibri"/>
              </w:rPr>
              <w:t xml:space="preserve"> the outputs of the BCA for the </w:t>
            </w:r>
            <w:proofErr w:type="spellStart"/>
            <w:r w:rsidRPr="003E7462">
              <w:rPr>
                <w:rFonts w:ascii="Calibri" w:hAnsi="Calibri"/>
              </w:rPr>
              <w:t>Furthergate</w:t>
            </w:r>
            <w:proofErr w:type="spellEnd"/>
            <w:r w:rsidRPr="003E7462">
              <w:rPr>
                <w:rFonts w:ascii="Calibri" w:hAnsi="Calibri"/>
              </w:rPr>
              <w:t xml:space="preserve"> Link Road scheme. </w:t>
            </w:r>
          </w:p>
          <w:p w14:paraId="706D06A4" w14:textId="77777777" w:rsidR="00266391" w:rsidRPr="003E7462" w:rsidRDefault="00266391" w:rsidP="00266391">
            <w:pPr>
              <w:widowControl w:val="0"/>
              <w:spacing w:after="120" w:line="288" w:lineRule="auto"/>
              <w:contextualSpacing/>
              <w:rPr>
                <w:rFonts w:ascii="Calibri" w:hAnsi="Calibri"/>
                <w:b/>
              </w:rPr>
            </w:pPr>
            <w:r w:rsidRPr="003E7462">
              <w:rPr>
                <w:rFonts w:ascii="Calibri" w:hAnsi="Calibri"/>
                <w:b/>
              </w:rPr>
              <w:t>Table 2.1.2. AMCB Table</w:t>
            </w:r>
          </w:p>
          <w:tbl>
            <w:tblPr>
              <w:tblStyle w:val="TableGrid"/>
              <w:tblW w:w="5840" w:type="dxa"/>
              <w:tblLayout w:type="fixed"/>
              <w:tblLook w:val="04A0" w:firstRow="1" w:lastRow="0" w:firstColumn="1" w:lastColumn="0" w:noHBand="0" w:noVBand="1"/>
            </w:tblPr>
            <w:tblGrid>
              <w:gridCol w:w="3856"/>
              <w:gridCol w:w="1984"/>
            </w:tblGrid>
            <w:tr w:rsidR="00266391" w:rsidRPr="00545ECC" w14:paraId="6629CFD2" w14:textId="77777777" w:rsidTr="004968FA">
              <w:trPr>
                <w:trHeight w:val="197"/>
              </w:trPr>
              <w:tc>
                <w:tcPr>
                  <w:tcW w:w="3856" w:type="dxa"/>
                </w:tcPr>
                <w:p w14:paraId="21A4A2EA" w14:textId="77777777" w:rsidR="00266391" w:rsidRPr="00545ECC" w:rsidRDefault="00266391" w:rsidP="00266391">
                  <w:pPr>
                    <w:contextualSpacing/>
                    <w:rPr>
                      <w:sz w:val="14"/>
                      <w:lang w:eastAsia="en-GB"/>
                    </w:rPr>
                  </w:pPr>
                  <w:r w:rsidRPr="00545ECC">
                    <w:rPr>
                      <w:sz w:val="14"/>
                      <w:lang w:eastAsia="en-GB"/>
                    </w:rPr>
                    <w:t>Noise</w:t>
                  </w:r>
                </w:p>
              </w:tc>
              <w:tc>
                <w:tcPr>
                  <w:tcW w:w="1984" w:type="dxa"/>
                </w:tcPr>
                <w:p w14:paraId="440A9CAF" w14:textId="77777777" w:rsidR="00266391" w:rsidRPr="00545ECC" w:rsidRDefault="00266391" w:rsidP="00266391">
                  <w:pPr>
                    <w:jc w:val="center"/>
                    <w:rPr>
                      <w:b/>
                      <w:sz w:val="14"/>
                      <w:szCs w:val="16"/>
                    </w:rPr>
                  </w:pPr>
                  <w:r w:rsidRPr="00545ECC">
                    <w:rPr>
                      <w:b/>
                      <w:sz w:val="14"/>
                      <w:szCs w:val="16"/>
                    </w:rPr>
                    <w:t>-</w:t>
                  </w:r>
                </w:p>
              </w:tc>
            </w:tr>
            <w:tr w:rsidR="00266391" w:rsidRPr="00545ECC" w14:paraId="012F6515" w14:textId="77777777" w:rsidTr="004968FA">
              <w:trPr>
                <w:trHeight w:val="197"/>
              </w:trPr>
              <w:tc>
                <w:tcPr>
                  <w:tcW w:w="3856" w:type="dxa"/>
                </w:tcPr>
                <w:p w14:paraId="6D169ADB" w14:textId="77777777" w:rsidR="00266391" w:rsidRPr="00545ECC" w:rsidRDefault="00266391" w:rsidP="00266391">
                  <w:pPr>
                    <w:contextualSpacing/>
                    <w:rPr>
                      <w:sz w:val="14"/>
                      <w:lang w:eastAsia="en-GB"/>
                    </w:rPr>
                  </w:pPr>
                  <w:r w:rsidRPr="00545ECC">
                    <w:rPr>
                      <w:sz w:val="14"/>
                      <w:lang w:eastAsia="en-GB"/>
                    </w:rPr>
                    <w:t>Air Quality</w:t>
                  </w:r>
                </w:p>
              </w:tc>
              <w:tc>
                <w:tcPr>
                  <w:tcW w:w="1984" w:type="dxa"/>
                </w:tcPr>
                <w:p w14:paraId="173FAF29" w14:textId="77777777" w:rsidR="00266391" w:rsidRPr="00545ECC" w:rsidRDefault="00266391" w:rsidP="00266391">
                  <w:pPr>
                    <w:jc w:val="center"/>
                    <w:rPr>
                      <w:color w:val="000000"/>
                      <w:sz w:val="14"/>
                      <w:szCs w:val="16"/>
                    </w:rPr>
                  </w:pPr>
                  <w:r w:rsidRPr="00545ECC">
                    <w:rPr>
                      <w:color w:val="000000"/>
                      <w:sz w:val="14"/>
                      <w:szCs w:val="16"/>
                    </w:rPr>
                    <w:t>-</w:t>
                  </w:r>
                </w:p>
              </w:tc>
            </w:tr>
            <w:tr w:rsidR="00266391" w:rsidRPr="00545ECC" w14:paraId="463F46ED" w14:textId="77777777" w:rsidTr="004968FA">
              <w:trPr>
                <w:trHeight w:val="217"/>
              </w:trPr>
              <w:tc>
                <w:tcPr>
                  <w:tcW w:w="3856" w:type="dxa"/>
                </w:tcPr>
                <w:p w14:paraId="1245780D" w14:textId="77777777" w:rsidR="00266391" w:rsidRPr="00545ECC" w:rsidRDefault="00266391" w:rsidP="00266391">
                  <w:pPr>
                    <w:contextualSpacing/>
                    <w:rPr>
                      <w:sz w:val="14"/>
                      <w:lang w:eastAsia="en-GB"/>
                    </w:rPr>
                  </w:pPr>
                  <w:r w:rsidRPr="00545ECC">
                    <w:rPr>
                      <w:sz w:val="14"/>
                      <w:lang w:eastAsia="en-GB"/>
                    </w:rPr>
                    <w:t>Greenhouse Gases</w:t>
                  </w:r>
                </w:p>
              </w:tc>
              <w:tc>
                <w:tcPr>
                  <w:tcW w:w="1984" w:type="dxa"/>
                </w:tcPr>
                <w:p w14:paraId="0E1B3EA7" w14:textId="77777777" w:rsidR="00266391" w:rsidRPr="00545ECC" w:rsidRDefault="00266391" w:rsidP="00266391">
                  <w:pPr>
                    <w:jc w:val="center"/>
                    <w:rPr>
                      <w:color w:val="000000"/>
                      <w:sz w:val="14"/>
                      <w:szCs w:val="16"/>
                    </w:rPr>
                  </w:pPr>
                  <w:r w:rsidRPr="00545ECC">
                    <w:rPr>
                      <w:color w:val="000000"/>
                      <w:sz w:val="14"/>
                      <w:szCs w:val="16"/>
                    </w:rPr>
                    <w:t>-</w:t>
                  </w:r>
                </w:p>
              </w:tc>
            </w:tr>
            <w:tr w:rsidR="00266391" w:rsidRPr="00545ECC" w14:paraId="24812E9C" w14:textId="77777777" w:rsidTr="004968FA">
              <w:trPr>
                <w:trHeight w:val="197"/>
              </w:trPr>
              <w:tc>
                <w:tcPr>
                  <w:tcW w:w="3856" w:type="dxa"/>
                </w:tcPr>
                <w:p w14:paraId="0490C16A" w14:textId="77777777" w:rsidR="00266391" w:rsidRPr="00545ECC" w:rsidRDefault="00266391" w:rsidP="00266391">
                  <w:pPr>
                    <w:contextualSpacing/>
                    <w:rPr>
                      <w:sz w:val="14"/>
                      <w:lang w:eastAsia="en-GB"/>
                    </w:rPr>
                  </w:pPr>
                  <w:r w:rsidRPr="00545ECC">
                    <w:rPr>
                      <w:sz w:val="14"/>
                      <w:lang w:eastAsia="en-GB"/>
                    </w:rPr>
                    <w:t xml:space="preserve">Journey Quality </w:t>
                  </w:r>
                </w:p>
              </w:tc>
              <w:tc>
                <w:tcPr>
                  <w:tcW w:w="1984" w:type="dxa"/>
                </w:tcPr>
                <w:p w14:paraId="4058AA11" w14:textId="77777777" w:rsidR="00266391" w:rsidRPr="00545ECC" w:rsidRDefault="00266391" w:rsidP="00266391">
                  <w:pPr>
                    <w:jc w:val="center"/>
                    <w:rPr>
                      <w:color w:val="000000"/>
                      <w:sz w:val="14"/>
                      <w:szCs w:val="16"/>
                    </w:rPr>
                  </w:pPr>
                  <w:r w:rsidRPr="00545ECC">
                    <w:rPr>
                      <w:color w:val="000000"/>
                      <w:sz w:val="14"/>
                      <w:szCs w:val="16"/>
                    </w:rPr>
                    <w:t>-</w:t>
                  </w:r>
                </w:p>
              </w:tc>
            </w:tr>
            <w:tr w:rsidR="00266391" w:rsidRPr="00545ECC" w14:paraId="417DB586" w14:textId="77777777" w:rsidTr="004968FA">
              <w:trPr>
                <w:trHeight w:val="217"/>
              </w:trPr>
              <w:tc>
                <w:tcPr>
                  <w:tcW w:w="3856" w:type="dxa"/>
                </w:tcPr>
                <w:p w14:paraId="0AE5E7BF" w14:textId="77777777" w:rsidR="00266391" w:rsidRPr="00545ECC" w:rsidRDefault="00266391" w:rsidP="00266391">
                  <w:pPr>
                    <w:contextualSpacing/>
                    <w:rPr>
                      <w:sz w:val="14"/>
                      <w:lang w:eastAsia="en-GB"/>
                    </w:rPr>
                  </w:pPr>
                  <w:r w:rsidRPr="00545ECC">
                    <w:rPr>
                      <w:sz w:val="14"/>
                      <w:lang w:eastAsia="en-GB"/>
                    </w:rPr>
                    <w:t>Physical Activity</w:t>
                  </w:r>
                </w:p>
              </w:tc>
              <w:tc>
                <w:tcPr>
                  <w:tcW w:w="1984" w:type="dxa"/>
                </w:tcPr>
                <w:p w14:paraId="30F85265" w14:textId="77777777" w:rsidR="00266391" w:rsidRPr="00545ECC" w:rsidRDefault="00266391" w:rsidP="00266391">
                  <w:pPr>
                    <w:jc w:val="center"/>
                    <w:rPr>
                      <w:color w:val="000000"/>
                      <w:sz w:val="14"/>
                      <w:szCs w:val="16"/>
                    </w:rPr>
                  </w:pPr>
                  <w:r w:rsidRPr="00545ECC">
                    <w:rPr>
                      <w:color w:val="000000"/>
                      <w:sz w:val="14"/>
                      <w:szCs w:val="16"/>
                    </w:rPr>
                    <w:t>-</w:t>
                  </w:r>
                </w:p>
              </w:tc>
            </w:tr>
            <w:tr w:rsidR="00266391" w:rsidRPr="00545ECC" w14:paraId="76293E3A" w14:textId="77777777" w:rsidTr="004968FA">
              <w:trPr>
                <w:trHeight w:val="197"/>
              </w:trPr>
              <w:tc>
                <w:tcPr>
                  <w:tcW w:w="3856" w:type="dxa"/>
                </w:tcPr>
                <w:p w14:paraId="0EA99E70" w14:textId="77777777" w:rsidR="00266391" w:rsidRPr="00545ECC" w:rsidRDefault="00266391" w:rsidP="00266391">
                  <w:pPr>
                    <w:contextualSpacing/>
                    <w:rPr>
                      <w:sz w:val="14"/>
                      <w:lang w:eastAsia="en-GB"/>
                    </w:rPr>
                  </w:pPr>
                  <w:r w:rsidRPr="00545ECC">
                    <w:rPr>
                      <w:sz w:val="14"/>
                      <w:lang w:eastAsia="en-GB"/>
                    </w:rPr>
                    <w:t>Accidents</w:t>
                  </w:r>
                </w:p>
              </w:tc>
              <w:tc>
                <w:tcPr>
                  <w:tcW w:w="1984" w:type="dxa"/>
                </w:tcPr>
                <w:p w14:paraId="1C2FF07A" w14:textId="77777777" w:rsidR="00266391" w:rsidRPr="00545ECC" w:rsidRDefault="00266391" w:rsidP="00266391">
                  <w:pPr>
                    <w:jc w:val="center"/>
                    <w:rPr>
                      <w:color w:val="000000"/>
                      <w:sz w:val="14"/>
                      <w:szCs w:val="16"/>
                    </w:rPr>
                  </w:pPr>
                  <w:r w:rsidRPr="00545ECC">
                    <w:rPr>
                      <w:color w:val="000000"/>
                      <w:sz w:val="14"/>
                      <w:szCs w:val="16"/>
                    </w:rPr>
                    <w:t>-</w:t>
                  </w:r>
                </w:p>
              </w:tc>
            </w:tr>
            <w:tr w:rsidR="008B3CC3" w:rsidRPr="00545ECC" w14:paraId="23AB8878" w14:textId="77777777" w:rsidTr="004968FA">
              <w:trPr>
                <w:trHeight w:val="415"/>
              </w:trPr>
              <w:tc>
                <w:tcPr>
                  <w:tcW w:w="3856" w:type="dxa"/>
                </w:tcPr>
                <w:p w14:paraId="274522F8" w14:textId="77777777" w:rsidR="008B3CC3" w:rsidRPr="00545ECC" w:rsidRDefault="008B3CC3" w:rsidP="008B3CC3">
                  <w:pPr>
                    <w:contextualSpacing/>
                    <w:rPr>
                      <w:sz w:val="14"/>
                      <w:lang w:eastAsia="en-GB"/>
                    </w:rPr>
                  </w:pPr>
                  <w:r w:rsidRPr="00545ECC">
                    <w:rPr>
                      <w:sz w:val="14"/>
                      <w:lang w:eastAsia="en-GB"/>
                    </w:rPr>
                    <w:t>Economic Efficiency: Consumer Users (Commuting)</w:t>
                  </w:r>
                </w:p>
              </w:tc>
              <w:tc>
                <w:tcPr>
                  <w:tcW w:w="1984" w:type="dxa"/>
                </w:tcPr>
                <w:p w14:paraId="225B4D27" w14:textId="48D7E04D" w:rsidR="008B3CC3" w:rsidRPr="00545ECC" w:rsidRDefault="008B3CC3" w:rsidP="008B3CC3">
                  <w:pPr>
                    <w:jc w:val="center"/>
                    <w:rPr>
                      <w:color w:val="000000"/>
                      <w:sz w:val="14"/>
                      <w:szCs w:val="16"/>
                    </w:rPr>
                  </w:pPr>
                  <w:r w:rsidRPr="00991BB0">
                    <w:rPr>
                      <w:color w:val="000000"/>
                      <w:sz w:val="14"/>
                      <w:szCs w:val="16"/>
                    </w:rPr>
                    <w:t>£9,804,372</w:t>
                  </w:r>
                </w:p>
              </w:tc>
            </w:tr>
            <w:tr w:rsidR="008B3CC3" w:rsidRPr="00545ECC" w14:paraId="405AB52A" w14:textId="77777777" w:rsidTr="004968FA">
              <w:trPr>
                <w:trHeight w:val="217"/>
              </w:trPr>
              <w:tc>
                <w:tcPr>
                  <w:tcW w:w="3856" w:type="dxa"/>
                </w:tcPr>
                <w:p w14:paraId="069F1905" w14:textId="77777777" w:rsidR="008B3CC3" w:rsidRPr="00545ECC" w:rsidRDefault="008B3CC3" w:rsidP="008B3CC3">
                  <w:pPr>
                    <w:contextualSpacing/>
                    <w:rPr>
                      <w:sz w:val="14"/>
                      <w:lang w:eastAsia="en-GB"/>
                    </w:rPr>
                  </w:pPr>
                  <w:r w:rsidRPr="00545ECC">
                    <w:rPr>
                      <w:sz w:val="14"/>
                      <w:lang w:eastAsia="en-GB"/>
                    </w:rPr>
                    <w:t>Economic Efficiency: Consumer Users (Other)</w:t>
                  </w:r>
                </w:p>
              </w:tc>
              <w:tc>
                <w:tcPr>
                  <w:tcW w:w="1984" w:type="dxa"/>
                </w:tcPr>
                <w:p w14:paraId="208F9BDA" w14:textId="454800D6" w:rsidR="008B3CC3" w:rsidRPr="00545ECC" w:rsidRDefault="008B3CC3" w:rsidP="008B3CC3">
                  <w:pPr>
                    <w:jc w:val="center"/>
                    <w:rPr>
                      <w:color w:val="000000"/>
                      <w:sz w:val="14"/>
                      <w:szCs w:val="16"/>
                    </w:rPr>
                  </w:pPr>
                  <w:r w:rsidRPr="00991BB0">
                    <w:rPr>
                      <w:color w:val="000000"/>
                      <w:sz w:val="14"/>
                      <w:szCs w:val="16"/>
                    </w:rPr>
                    <w:t>£11,474,051</w:t>
                  </w:r>
                </w:p>
              </w:tc>
            </w:tr>
            <w:tr w:rsidR="008B3CC3" w:rsidRPr="00545ECC" w14:paraId="6E34544F" w14:textId="77777777" w:rsidTr="004968FA">
              <w:trPr>
                <w:trHeight w:val="415"/>
              </w:trPr>
              <w:tc>
                <w:tcPr>
                  <w:tcW w:w="3856" w:type="dxa"/>
                </w:tcPr>
                <w:p w14:paraId="72E4E439" w14:textId="77777777" w:rsidR="008B3CC3" w:rsidRPr="00545ECC" w:rsidRDefault="008B3CC3" w:rsidP="008B3CC3">
                  <w:pPr>
                    <w:contextualSpacing/>
                    <w:rPr>
                      <w:sz w:val="14"/>
                      <w:lang w:eastAsia="en-GB"/>
                    </w:rPr>
                  </w:pPr>
                  <w:r w:rsidRPr="00545ECC">
                    <w:rPr>
                      <w:sz w:val="14"/>
                      <w:lang w:eastAsia="en-GB"/>
                    </w:rPr>
                    <w:t>Economic Efficiency: Business Users and Providers</w:t>
                  </w:r>
                </w:p>
              </w:tc>
              <w:tc>
                <w:tcPr>
                  <w:tcW w:w="1984" w:type="dxa"/>
                </w:tcPr>
                <w:p w14:paraId="521441FC" w14:textId="32268D14" w:rsidR="008B3CC3" w:rsidRPr="00545ECC" w:rsidRDefault="008B3CC3" w:rsidP="008B3CC3">
                  <w:pPr>
                    <w:jc w:val="center"/>
                    <w:rPr>
                      <w:color w:val="000000"/>
                      <w:sz w:val="14"/>
                      <w:szCs w:val="16"/>
                    </w:rPr>
                  </w:pPr>
                  <w:r w:rsidRPr="00991BB0">
                    <w:rPr>
                      <w:color w:val="000000"/>
                      <w:sz w:val="14"/>
                      <w:szCs w:val="16"/>
                    </w:rPr>
                    <w:t>£14,343,483</w:t>
                  </w:r>
                </w:p>
              </w:tc>
            </w:tr>
            <w:tr w:rsidR="008B3CC3" w:rsidRPr="00545ECC" w14:paraId="038D1DB2" w14:textId="77777777" w:rsidTr="004968FA">
              <w:trPr>
                <w:trHeight w:val="415"/>
              </w:trPr>
              <w:tc>
                <w:tcPr>
                  <w:tcW w:w="3856" w:type="dxa"/>
                </w:tcPr>
                <w:p w14:paraId="68934CE3" w14:textId="77777777" w:rsidR="008B3CC3" w:rsidRPr="00545ECC" w:rsidRDefault="008B3CC3" w:rsidP="008B3CC3">
                  <w:pPr>
                    <w:contextualSpacing/>
                    <w:rPr>
                      <w:sz w:val="14"/>
                      <w:lang w:eastAsia="en-GB"/>
                    </w:rPr>
                  </w:pPr>
                  <w:r w:rsidRPr="00545ECC">
                    <w:rPr>
                      <w:sz w:val="14"/>
                      <w:lang w:eastAsia="en-GB"/>
                    </w:rPr>
                    <w:t>Wider Public Finances (Indirect Taxation Revenues)</w:t>
                  </w:r>
                </w:p>
              </w:tc>
              <w:tc>
                <w:tcPr>
                  <w:tcW w:w="1984" w:type="dxa"/>
                </w:tcPr>
                <w:p w14:paraId="75F999C5" w14:textId="52A2F046" w:rsidR="008B3CC3" w:rsidRPr="00545ECC" w:rsidRDefault="008B3CC3" w:rsidP="008B3CC3">
                  <w:pPr>
                    <w:jc w:val="center"/>
                    <w:rPr>
                      <w:color w:val="000000"/>
                      <w:sz w:val="14"/>
                      <w:szCs w:val="16"/>
                    </w:rPr>
                  </w:pPr>
                  <w:r w:rsidRPr="008F5D2C">
                    <w:rPr>
                      <w:color w:val="000000"/>
                      <w:sz w:val="14"/>
                      <w:szCs w:val="16"/>
                    </w:rPr>
                    <w:t>-</w:t>
                  </w:r>
                </w:p>
              </w:tc>
            </w:tr>
            <w:tr w:rsidR="008B3CC3" w:rsidRPr="00545ECC" w14:paraId="4E64B523" w14:textId="77777777" w:rsidTr="004968FA">
              <w:trPr>
                <w:trHeight w:val="197"/>
              </w:trPr>
              <w:tc>
                <w:tcPr>
                  <w:tcW w:w="3856" w:type="dxa"/>
                </w:tcPr>
                <w:p w14:paraId="57B8E458" w14:textId="77777777" w:rsidR="008B3CC3" w:rsidRPr="00545ECC" w:rsidRDefault="008B3CC3" w:rsidP="008B3CC3">
                  <w:pPr>
                    <w:contextualSpacing/>
                    <w:rPr>
                      <w:sz w:val="14"/>
                      <w:lang w:eastAsia="en-GB"/>
                    </w:rPr>
                  </w:pPr>
                  <w:r w:rsidRPr="00545ECC">
                    <w:rPr>
                      <w:sz w:val="14"/>
                      <w:lang w:eastAsia="en-GB"/>
                    </w:rPr>
                    <w:t>Present Value of Benefits (PVB)</w:t>
                  </w:r>
                </w:p>
              </w:tc>
              <w:tc>
                <w:tcPr>
                  <w:tcW w:w="1984" w:type="dxa"/>
                  <w:vAlign w:val="bottom"/>
                </w:tcPr>
                <w:p w14:paraId="6B1CE406" w14:textId="28496057" w:rsidR="008B3CC3" w:rsidRPr="00545ECC" w:rsidRDefault="008B3CC3" w:rsidP="008B3CC3">
                  <w:pPr>
                    <w:jc w:val="center"/>
                    <w:rPr>
                      <w:color w:val="000000"/>
                      <w:sz w:val="14"/>
                      <w:szCs w:val="16"/>
                    </w:rPr>
                  </w:pPr>
                  <w:r w:rsidRPr="00FD56EE">
                    <w:rPr>
                      <w:color w:val="000000"/>
                      <w:sz w:val="14"/>
                      <w:szCs w:val="16"/>
                    </w:rPr>
                    <w:t>£35,621,906</w:t>
                  </w:r>
                </w:p>
              </w:tc>
            </w:tr>
            <w:tr w:rsidR="008B3CC3" w:rsidRPr="00545ECC" w14:paraId="4DEFEB36" w14:textId="77777777" w:rsidTr="004968FA">
              <w:trPr>
                <w:trHeight w:val="217"/>
              </w:trPr>
              <w:tc>
                <w:tcPr>
                  <w:tcW w:w="3856" w:type="dxa"/>
                </w:tcPr>
                <w:p w14:paraId="0885DC68" w14:textId="77777777" w:rsidR="008B3CC3" w:rsidRPr="00545ECC" w:rsidRDefault="008B3CC3" w:rsidP="008B3CC3">
                  <w:pPr>
                    <w:contextualSpacing/>
                    <w:rPr>
                      <w:sz w:val="14"/>
                      <w:lang w:eastAsia="en-GB"/>
                    </w:rPr>
                  </w:pPr>
                  <w:r w:rsidRPr="00545ECC">
                    <w:rPr>
                      <w:sz w:val="14"/>
                      <w:lang w:eastAsia="en-GB"/>
                    </w:rPr>
                    <w:t>Present Value of Costs (PVC)</w:t>
                  </w:r>
                </w:p>
              </w:tc>
              <w:tc>
                <w:tcPr>
                  <w:tcW w:w="1984" w:type="dxa"/>
                  <w:vAlign w:val="bottom"/>
                </w:tcPr>
                <w:p w14:paraId="12652959" w14:textId="37FBC65D" w:rsidR="008B3CC3" w:rsidRPr="00545ECC" w:rsidRDefault="008B3CC3" w:rsidP="008B3CC3">
                  <w:pPr>
                    <w:jc w:val="center"/>
                    <w:rPr>
                      <w:color w:val="000000"/>
                      <w:sz w:val="14"/>
                      <w:szCs w:val="16"/>
                    </w:rPr>
                  </w:pPr>
                  <w:r w:rsidRPr="00FD56EE">
                    <w:rPr>
                      <w:color w:val="000000"/>
                      <w:sz w:val="14"/>
                      <w:szCs w:val="16"/>
                    </w:rPr>
                    <w:t>£3,</w:t>
                  </w:r>
                  <w:r>
                    <w:rPr>
                      <w:color w:val="000000"/>
                      <w:sz w:val="14"/>
                      <w:szCs w:val="16"/>
                    </w:rPr>
                    <w:t>573,424</w:t>
                  </w:r>
                </w:p>
              </w:tc>
            </w:tr>
            <w:tr w:rsidR="008B3CC3" w:rsidRPr="00545ECC" w14:paraId="38BC93E9" w14:textId="77777777" w:rsidTr="004968FA">
              <w:trPr>
                <w:trHeight w:val="197"/>
              </w:trPr>
              <w:tc>
                <w:tcPr>
                  <w:tcW w:w="3856" w:type="dxa"/>
                </w:tcPr>
                <w:p w14:paraId="081F5315" w14:textId="77777777" w:rsidR="008B3CC3" w:rsidRPr="00545ECC" w:rsidRDefault="008B3CC3" w:rsidP="008B3CC3">
                  <w:pPr>
                    <w:contextualSpacing/>
                    <w:rPr>
                      <w:sz w:val="14"/>
                      <w:lang w:eastAsia="en-GB"/>
                    </w:rPr>
                  </w:pPr>
                  <w:r w:rsidRPr="00545ECC">
                    <w:rPr>
                      <w:sz w:val="14"/>
                      <w:lang w:eastAsia="en-GB"/>
                    </w:rPr>
                    <w:t>Net Present Value (NPV)</w:t>
                  </w:r>
                </w:p>
              </w:tc>
              <w:tc>
                <w:tcPr>
                  <w:tcW w:w="1984" w:type="dxa"/>
                  <w:vAlign w:val="bottom"/>
                </w:tcPr>
                <w:p w14:paraId="34C305A6" w14:textId="7CC90FD9" w:rsidR="008B3CC3" w:rsidRPr="00545ECC" w:rsidRDefault="008B3CC3" w:rsidP="008B3CC3">
                  <w:pPr>
                    <w:jc w:val="center"/>
                    <w:rPr>
                      <w:color w:val="000000"/>
                      <w:sz w:val="14"/>
                      <w:szCs w:val="16"/>
                    </w:rPr>
                  </w:pPr>
                  <w:r>
                    <w:rPr>
                      <w:color w:val="000000"/>
                      <w:sz w:val="14"/>
                      <w:szCs w:val="16"/>
                    </w:rPr>
                    <w:t>£32,048,483</w:t>
                  </w:r>
                </w:p>
              </w:tc>
            </w:tr>
            <w:tr w:rsidR="008B3CC3" w:rsidRPr="00545ECC" w14:paraId="2BF0830C" w14:textId="77777777" w:rsidTr="004968FA">
              <w:trPr>
                <w:trHeight w:val="217"/>
              </w:trPr>
              <w:tc>
                <w:tcPr>
                  <w:tcW w:w="3856" w:type="dxa"/>
                </w:tcPr>
                <w:p w14:paraId="35832CFC" w14:textId="77777777" w:rsidR="008B3CC3" w:rsidRPr="00545ECC" w:rsidRDefault="008B3CC3" w:rsidP="008B3CC3">
                  <w:pPr>
                    <w:contextualSpacing/>
                    <w:rPr>
                      <w:sz w:val="14"/>
                      <w:lang w:eastAsia="en-GB"/>
                    </w:rPr>
                  </w:pPr>
                  <w:r w:rsidRPr="00545ECC">
                    <w:rPr>
                      <w:sz w:val="14"/>
                      <w:lang w:eastAsia="en-GB"/>
                    </w:rPr>
                    <w:t>Benefit to Cost Ratio (BCR)</w:t>
                  </w:r>
                </w:p>
              </w:tc>
              <w:tc>
                <w:tcPr>
                  <w:tcW w:w="1984" w:type="dxa"/>
                  <w:vAlign w:val="bottom"/>
                </w:tcPr>
                <w:p w14:paraId="04618323" w14:textId="5470E39B" w:rsidR="008B3CC3" w:rsidRPr="00545ECC" w:rsidRDefault="008B3CC3" w:rsidP="008B3CC3">
                  <w:pPr>
                    <w:jc w:val="center"/>
                    <w:rPr>
                      <w:color w:val="000000"/>
                      <w:sz w:val="14"/>
                      <w:szCs w:val="16"/>
                    </w:rPr>
                  </w:pPr>
                  <w:r>
                    <w:rPr>
                      <w:color w:val="000000"/>
                      <w:sz w:val="14"/>
                      <w:szCs w:val="16"/>
                    </w:rPr>
                    <w:t>9.97</w:t>
                  </w:r>
                </w:p>
              </w:tc>
            </w:tr>
          </w:tbl>
          <w:p w14:paraId="642CD150" w14:textId="005D468A" w:rsidR="00266391" w:rsidRPr="004968FA" w:rsidRDefault="00266391" w:rsidP="008B3CC3">
            <w:pPr>
              <w:spacing w:line="288" w:lineRule="auto"/>
              <w:rPr>
                <w:rFonts w:ascii="Calibri" w:hAnsi="Calibri"/>
              </w:rPr>
            </w:pPr>
            <w:r>
              <w:rPr>
                <w:rFonts w:ascii="Calibri" w:hAnsi="Calibri"/>
              </w:rPr>
              <w:lastRenderedPageBreak/>
              <w:t xml:space="preserve">With a </w:t>
            </w:r>
            <w:r w:rsidRPr="00FF5FE3">
              <w:rPr>
                <w:rFonts w:ascii="Calibri" w:hAnsi="Calibri"/>
              </w:rPr>
              <w:t xml:space="preserve">BCR of </w:t>
            </w:r>
            <w:r w:rsidR="008B3CC3">
              <w:rPr>
                <w:rFonts w:ascii="Calibri" w:hAnsi="Calibri"/>
              </w:rPr>
              <w:t>9.97</w:t>
            </w:r>
            <w:r w:rsidRPr="00FF5FE3">
              <w:rPr>
                <w:rFonts w:ascii="Calibri" w:hAnsi="Calibri"/>
              </w:rPr>
              <w:t xml:space="preserve"> and NPV of £32,</w:t>
            </w:r>
            <w:r w:rsidR="008B3CC3">
              <w:rPr>
                <w:rFonts w:ascii="Calibri" w:hAnsi="Calibri"/>
              </w:rPr>
              <w:t>048</w:t>
            </w:r>
            <w:r w:rsidRPr="00FF5FE3">
              <w:rPr>
                <w:rFonts w:ascii="Calibri" w:hAnsi="Calibri"/>
              </w:rPr>
              <w:t>,</w:t>
            </w:r>
            <w:r w:rsidR="008B3CC3">
              <w:rPr>
                <w:rFonts w:ascii="Calibri" w:hAnsi="Calibri"/>
              </w:rPr>
              <w:t>483</w:t>
            </w:r>
            <w:r w:rsidRPr="00FF5FE3">
              <w:rPr>
                <w:rFonts w:ascii="Calibri" w:hAnsi="Calibri"/>
              </w:rPr>
              <w:t xml:space="preserve">, </w:t>
            </w:r>
            <w:r>
              <w:rPr>
                <w:rFonts w:ascii="Calibri" w:hAnsi="Calibri"/>
              </w:rPr>
              <w:t xml:space="preserve">the </w:t>
            </w:r>
            <w:proofErr w:type="spellStart"/>
            <w:r>
              <w:rPr>
                <w:rFonts w:ascii="Calibri" w:hAnsi="Calibri"/>
              </w:rPr>
              <w:t>Furthergate</w:t>
            </w:r>
            <w:proofErr w:type="spellEnd"/>
            <w:r>
              <w:rPr>
                <w:rFonts w:ascii="Calibri" w:hAnsi="Calibri"/>
              </w:rPr>
              <w:t xml:space="preserve"> Link Road scheme represents a ‘very high’ </w:t>
            </w:r>
            <w:proofErr w:type="spellStart"/>
            <w:r>
              <w:rPr>
                <w:rFonts w:ascii="Calibri" w:hAnsi="Calibri"/>
              </w:rPr>
              <w:t>VfM</w:t>
            </w:r>
            <w:proofErr w:type="spellEnd"/>
            <w:r>
              <w:rPr>
                <w:rFonts w:ascii="Calibri" w:hAnsi="Calibri"/>
              </w:rPr>
              <w:t xml:space="preserve"> meeting the threshold for approval for funding from LEP as per LEP Accountability Framework.</w:t>
            </w:r>
          </w:p>
        </w:tc>
      </w:tr>
      <w:tr w:rsidR="00266391" w:rsidRPr="006C3F74" w14:paraId="4CC75E77" w14:textId="77777777" w:rsidTr="005608C7">
        <w:trPr>
          <w:trHeight w:val="1796"/>
        </w:trPr>
        <w:tc>
          <w:tcPr>
            <w:tcW w:w="3828" w:type="dxa"/>
            <w:shd w:val="clear" w:color="auto" w:fill="auto"/>
            <w:vAlign w:val="center"/>
          </w:tcPr>
          <w:p w14:paraId="52C64070" w14:textId="1298A513" w:rsidR="00266391" w:rsidRPr="00DF28DF" w:rsidRDefault="00266391" w:rsidP="0044546F">
            <w:pPr>
              <w:pStyle w:val="Heading2"/>
              <w:keepNext w:val="0"/>
              <w:rPr>
                <w:rFonts w:asciiTheme="minorHAnsi" w:hAnsiTheme="minorHAnsi"/>
                <w:b w:val="0"/>
                <w:i w:val="0"/>
                <w:sz w:val="24"/>
              </w:rPr>
            </w:pPr>
            <w:r>
              <w:rPr>
                <w:rFonts w:asciiTheme="minorHAnsi" w:hAnsiTheme="minorHAnsi"/>
                <w:b w:val="0"/>
                <w:i w:val="0"/>
                <w:sz w:val="24"/>
              </w:rPr>
              <w:lastRenderedPageBreak/>
              <w:t>Economic Assumptions</w:t>
            </w:r>
          </w:p>
          <w:p w14:paraId="413DF89A" w14:textId="77777777" w:rsidR="00266391" w:rsidRPr="006C3F74" w:rsidRDefault="00266391" w:rsidP="00266391">
            <w:pPr>
              <w:widowControl w:val="0"/>
              <w:rPr>
                <w:rFonts w:ascii="Calibri" w:hAnsi="Calibri"/>
                <w:i/>
                <w:lang w:val="en-GB"/>
              </w:rPr>
            </w:pPr>
            <w:r w:rsidRPr="006C3F74">
              <w:rPr>
                <w:rFonts w:ascii="Calibri" w:hAnsi="Calibri"/>
                <w:i/>
                <w:lang w:val="en-GB"/>
              </w:rPr>
              <w:t>Please describe any economic assumptions made or that will be made as part of future appraisal work and the development of the Outline Business Case.</w:t>
            </w:r>
          </w:p>
          <w:p w14:paraId="7790F2ED" w14:textId="77777777" w:rsidR="00266391" w:rsidRPr="006C3F74" w:rsidRDefault="00266391" w:rsidP="0044546F">
            <w:pPr>
              <w:rPr>
                <w:rFonts w:ascii="Calibri" w:hAnsi="Calibri"/>
                <w:sz w:val="28"/>
                <w:szCs w:val="28"/>
                <w:lang w:val="en-GB"/>
              </w:rPr>
            </w:pPr>
          </w:p>
        </w:tc>
        <w:tc>
          <w:tcPr>
            <w:tcW w:w="6432" w:type="dxa"/>
            <w:shd w:val="clear" w:color="auto" w:fill="auto"/>
            <w:vAlign w:val="center"/>
          </w:tcPr>
          <w:p w14:paraId="350CA9FA" w14:textId="1620D5B5" w:rsidR="00266391" w:rsidRPr="003E7462" w:rsidRDefault="00266391" w:rsidP="00266391">
            <w:pPr>
              <w:widowControl w:val="0"/>
              <w:spacing w:before="120" w:after="120" w:line="288" w:lineRule="auto"/>
              <w:rPr>
                <w:rFonts w:ascii="Calibri" w:hAnsi="Calibri"/>
                <w:b/>
                <w:sz w:val="24"/>
              </w:rPr>
            </w:pPr>
            <w:r w:rsidRPr="003E7462">
              <w:rPr>
                <w:rFonts w:ascii="Calibri" w:hAnsi="Calibri"/>
                <w:b/>
                <w:sz w:val="24"/>
              </w:rPr>
              <w:t xml:space="preserve">Overview </w:t>
            </w:r>
          </w:p>
          <w:p w14:paraId="41E1A254" w14:textId="77777777" w:rsidR="00266391" w:rsidRDefault="00266391" w:rsidP="00266391">
            <w:pPr>
              <w:widowControl w:val="0"/>
              <w:spacing w:before="120" w:after="120" w:line="288" w:lineRule="auto"/>
              <w:rPr>
                <w:rFonts w:ascii="Calibri" w:hAnsi="Calibri"/>
              </w:rPr>
            </w:pPr>
            <w:r w:rsidRPr="003E7462">
              <w:rPr>
                <w:rFonts w:ascii="Calibri" w:hAnsi="Calibri"/>
              </w:rPr>
              <w:t xml:space="preserve">This section </w:t>
            </w:r>
            <w:proofErr w:type="spellStart"/>
            <w:r w:rsidRPr="003E7462">
              <w:rPr>
                <w:rFonts w:ascii="Calibri" w:hAnsi="Calibri"/>
              </w:rPr>
              <w:t>summarises</w:t>
            </w:r>
            <w:proofErr w:type="spellEnd"/>
            <w:r w:rsidRPr="003E7462">
              <w:rPr>
                <w:rFonts w:ascii="Calibri" w:hAnsi="Calibri"/>
              </w:rPr>
              <w:t xml:space="preserve"> the key assumptions supporting the Value for Money analysis. </w:t>
            </w:r>
            <w:r>
              <w:rPr>
                <w:rFonts w:ascii="Calibri" w:hAnsi="Calibri"/>
              </w:rPr>
              <w:t xml:space="preserve"> </w:t>
            </w:r>
            <w:r w:rsidRPr="003E7462">
              <w:rPr>
                <w:rFonts w:ascii="Calibri" w:hAnsi="Calibri"/>
              </w:rPr>
              <w:t xml:space="preserve">This includes the assumptions set out in </w:t>
            </w:r>
            <w:proofErr w:type="spellStart"/>
            <w:r w:rsidRPr="003E7462">
              <w:rPr>
                <w:rFonts w:ascii="Calibri" w:hAnsi="Calibri"/>
              </w:rPr>
              <w:t>WebTAG</w:t>
            </w:r>
            <w:proofErr w:type="spellEnd"/>
            <w:r w:rsidRPr="003E7462">
              <w:rPr>
                <w:rFonts w:ascii="Calibri" w:hAnsi="Calibri"/>
              </w:rPr>
              <w:t xml:space="preserve"> as well as further assumptions specific to the </w:t>
            </w:r>
            <w:r>
              <w:rPr>
                <w:rFonts w:ascii="Calibri" w:hAnsi="Calibri"/>
              </w:rPr>
              <w:t>scheme.</w:t>
            </w:r>
          </w:p>
          <w:p w14:paraId="081D4770" w14:textId="77777777" w:rsidR="00266391" w:rsidRDefault="00266391" w:rsidP="00266391">
            <w:pPr>
              <w:widowControl w:val="0"/>
              <w:spacing w:before="120" w:after="120" w:line="288" w:lineRule="auto"/>
              <w:rPr>
                <w:rFonts w:ascii="Calibri" w:hAnsi="Calibri"/>
              </w:rPr>
            </w:pPr>
            <w:r w:rsidRPr="00A212EF">
              <w:rPr>
                <w:rFonts w:ascii="Calibri" w:hAnsi="Calibri"/>
              </w:rPr>
              <w:t xml:space="preserve">The scheme’s benefits have been calculated based upon the journey time savings associated with the re-distribution of traffic from the A678 </w:t>
            </w:r>
            <w:proofErr w:type="spellStart"/>
            <w:r w:rsidRPr="00A212EF">
              <w:rPr>
                <w:rFonts w:ascii="Calibri" w:hAnsi="Calibri"/>
              </w:rPr>
              <w:t>Burnley</w:t>
            </w:r>
            <w:proofErr w:type="spellEnd"/>
            <w:r w:rsidRPr="00A212EF">
              <w:rPr>
                <w:rFonts w:ascii="Calibri" w:hAnsi="Calibri"/>
              </w:rPr>
              <w:t xml:space="preserve"> Road onto the new link road.  The journey time savings have been derived by comparing the total travel time for the Do-Minimum </w:t>
            </w:r>
            <w:r>
              <w:rPr>
                <w:rFonts w:ascii="Calibri" w:hAnsi="Calibri"/>
              </w:rPr>
              <w:t>(without scheme</w:t>
            </w:r>
            <w:r w:rsidRPr="00A212EF">
              <w:rPr>
                <w:rFonts w:ascii="Calibri" w:hAnsi="Calibri"/>
              </w:rPr>
              <w:t xml:space="preserve">) and the Do-Something </w:t>
            </w:r>
            <w:r>
              <w:rPr>
                <w:rFonts w:ascii="Calibri" w:hAnsi="Calibri"/>
              </w:rPr>
              <w:t>(with scheme</w:t>
            </w:r>
            <w:r w:rsidRPr="00A212EF">
              <w:rPr>
                <w:rFonts w:ascii="Calibri" w:hAnsi="Calibri"/>
              </w:rPr>
              <w:t xml:space="preserve">) scenarios.  </w:t>
            </w:r>
          </w:p>
          <w:p w14:paraId="664A3BC6" w14:textId="77777777" w:rsidR="00266391" w:rsidRPr="003E7462" w:rsidRDefault="00266391" w:rsidP="00266391">
            <w:pPr>
              <w:widowControl w:val="0"/>
              <w:spacing w:before="120" w:after="120" w:line="288" w:lineRule="auto"/>
              <w:rPr>
                <w:rFonts w:ascii="Calibri" w:hAnsi="Calibri"/>
              </w:rPr>
            </w:pPr>
            <w:r w:rsidRPr="003E7462">
              <w:rPr>
                <w:rFonts w:ascii="Calibri" w:hAnsi="Calibri"/>
                <w:b/>
                <w:sz w:val="24"/>
              </w:rPr>
              <w:t xml:space="preserve">Time Periods </w:t>
            </w:r>
          </w:p>
          <w:p w14:paraId="48E3FB96" w14:textId="77777777" w:rsidR="00266391" w:rsidRPr="00A212EF" w:rsidRDefault="00266391" w:rsidP="00266391">
            <w:pPr>
              <w:pStyle w:val="ListParagraph"/>
              <w:widowControl w:val="0"/>
              <w:numPr>
                <w:ilvl w:val="0"/>
                <w:numId w:val="22"/>
              </w:numPr>
              <w:spacing w:before="120" w:after="120" w:line="288" w:lineRule="auto"/>
              <w:rPr>
                <w:sz w:val="20"/>
              </w:rPr>
            </w:pPr>
            <w:r w:rsidRPr="00A212EF">
              <w:rPr>
                <w:sz w:val="20"/>
              </w:rPr>
              <w:t xml:space="preserve">From the Manual Classified Count survey, it was determined that the weekday AM peak hour of the highway network is 8am to 9am and the weekday PM peak hour is 4:30pm to 5:30pm and the weekday IP hour is an average hour between 10:00am and 16:00pm.  </w:t>
            </w:r>
          </w:p>
          <w:p w14:paraId="6D378F78" w14:textId="77777777" w:rsidR="00266391" w:rsidRPr="00A212EF" w:rsidRDefault="00266391" w:rsidP="00266391">
            <w:pPr>
              <w:widowControl w:val="0"/>
              <w:spacing w:before="120" w:after="120" w:line="288" w:lineRule="auto"/>
              <w:rPr>
                <w:rFonts w:ascii="Calibri" w:hAnsi="Calibri"/>
                <w:b/>
                <w:sz w:val="24"/>
              </w:rPr>
            </w:pPr>
            <w:r w:rsidRPr="00A212EF">
              <w:rPr>
                <w:rFonts w:ascii="Calibri" w:hAnsi="Calibri"/>
                <w:b/>
                <w:sz w:val="24"/>
              </w:rPr>
              <w:t>Speeds</w:t>
            </w:r>
          </w:p>
          <w:p w14:paraId="0787D09B" w14:textId="77777777" w:rsidR="00266391" w:rsidRPr="00A212EF" w:rsidRDefault="00266391" w:rsidP="00266391">
            <w:pPr>
              <w:pStyle w:val="ListParagraph"/>
              <w:widowControl w:val="0"/>
              <w:numPr>
                <w:ilvl w:val="0"/>
                <w:numId w:val="22"/>
              </w:numPr>
              <w:spacing w:before="120" w:after="120" w:line="288" w:lineRule="auto"/>
              <w:rPr>
                <w:sz w:val="20"/>
              </w:rPr>
            </w:pPr>
            <w:r>
              <w:rPr>
                <w:sz w:val="20"/>
              </w:rPr>
              <w:t>To quantify the journey time along the existing route of the A678 Burnley Road, a speed survey has been undertaken.  The survey has initially commenced on Monday 19</w:t>
            </w:r>
            <w:r w:rsidRPr="00A212EF">
              <w:rPr>
                <w:sz w:val="20"/>
              </w:rPr>
              <w:t>th</w:t>
            </w:r>
            <w:r>
              <w:rPr>
                <w:sz w:val="20"/>
              </w:rPr>
              <w:t xml:space="preserve"> March 2018.  </w:t>
            </w:r>
            <w:r w:rsidRPr="00A212EF">
              <w:rPr>
                <w:sz w:val="20"/>
              </w:rPr>
              <w:t xml:space="preserve">The loops were however damaged, after recording only 20 hours of the survey, between 1pm on Monday 19th March and 9am on Tuesday 20th March.  The loops have been re-installed on Wednesday 28 March 2018 and the full seven-day period of the survey data has been recorded.  </w:t>
            </w:r>
          </w:p>
          <w:p w14:paraId="005A6DE7" w14:textId="77777777" w:rsidR="00266391" w:rsidRDefault="00266391" w:rsidP="00266391">
            <w:pPr>
              <w:pStyle w:val="ListParagraph"/>
              <w:widowControl w:val="0"/>
              <w:numPr>
                <w:ilvl w:val="0"/>
                <w:numId w:val="22"/>
              </w:numPr>
              <w:spacing w:before="120" w:after="120" w:line="288" w:lineRule="auto"/>
              <w:rPr>
                <w:sz w:val="20"/>
              </w:rPr>
            </w:pPr>
            <w:r w:rsidRPr="00A212EF">
              <w:rPr>
                <w:sz w:val="20"/>
              </w:rPr>
              <w:t xml:space="preserve">As the full seven-day survey period includes the Easter holiday weekend and school holidays, the average speeds for the AM and PM peak hours have been derived from the one-day survey, whilst the average speed for the IP hour has been derived from the seven-day survey.  This ensures that the AM peak, PM peak and IP hour speeds represent typical traffic conditions.  The AM peak, PM peak and IP hour speeds </w:t>
            </w:r>
            <w:r>
              <w:rPr>
                <w:sz w:val="20"/>
              </w:rPr>
              <w:t xml:space="preserve">used in the DM scenario for the existing A678 Burnley Road route </w:t>
            </w:r>
            <w:r w:rsidRPr="00A212EF">
              <w:rPr>
                <w:sz w:val="20"/>
              </w:rPr>
              <w:t xml:space="preserve">are summarised in </w:t>
            </w:r>
            <w:r w:rsidRPr="00A212EF">
              <w:rPr>
                <w:sz w:val="20"/>
              </w:rPr>
              <w:fldChar w:fldCharType="begin"/>
            </w:r>
            <w:r w:rsidRPr="00A212EF">
              <w:rPr>
                <w:sz w:val="20"/>
              </w:rPr>
              <w:instrText xml:space="preserve"> REF _Ref511549508 \h  \* MERGEFORMAT </w:instrText>
            </w:r>
            <w:r w:rsidRPr="00A212EF">
              <w:rPr>
                <w:sz w:val="20"/>
              </w:rPr>
            </w:r>
            <w:r w:rsidRPr="00A212EF">
              <w:rPr>
                <w:sz w:val="20"/>
              </w:rPr>
              <w:fldChar w:fldCharType="separate"/>
            </w:r>
            <w:r w:rsidRPr="00A212EF">
              <w:rPr>
                <w:sz w:val="20"/>
              </w:rPr>
              <w:t>Table 3.1</w:t>
            </w:r>
            <w:r w:rsidRPr="00A212EF">
              <w:rPr>
                <w:sz w:val="20"/>
              </w:rPr>
              <w:fldChar w:fldCharType="end"/>
            </w:r>
            <w:r w:rsidRPr="00A212EF">
              <w:rPr>
                <w:sz w:val="20"/>
              </w:rPr>
              <w:t>.</w:t>
            </w:r>
          </w:p>
          <w:p w14:paraId="50B3A9EC" w14:textId="77777777" w:rsidR="0065422B" w:rsidRDefault="0065422B" w:rsidP="0065422B">
            <w:pPr>
              <w:widowControl w:val="0"/>
              <w:spacing w:before="120" w:after="120" w:line="288" w:lineRule="auto"/>
            </w:pPr>
          </w:p>
          <w:p w14:paraId="2836F51C" w14:textId="77777777" w:rsidR="00266391" w:rsidRPr="00A212EF" w:rsidRDefault="00266391" w:rsidP="00266391">
            <w:pPr>
              <w:pStyle w:val="Caption"/>
              <w:spacing w:after="120"/>
            </w:pPr>
            <w:bookmarkStart w:id="16" w:name="_Toc511723767"/>
            <w:r w:rsidRPr="00A212EF">
              <w:lastRenderedPageBreak/>
              <w:t xml:space="preserve">Table 2.1.3. Average Speed at the A678 </w:t>
            </w:r>
            <w:proofErr w:type="spellStart"/>
            <w:r w:rsidRPr="00A212EF">
              <w:t>Burnley</w:t>
            </w:r>
            <w:proofErr w:type="spellEnd"/>
            <w:r w:rsidRPr="00A212EF">
              <w:t xml:space="preserve"> Road</w:t>
            </w:r>
            <w:bookmarkEnd w:id="16"/>
          </w:p>
          <w:tbl>
            <w:tblPr>
              <w:tblStyle w:val="TableGrid"/>
              <w:tblW w:w="55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04"/>
              <w:gridCol w:w="1418"/>
              <w:gridCol w:w="1559"/>
              <w:gridCol w:w="1276"/>
            </w:tblGrid>
            <w:tr w:rsidR="00266391" w:rsidRPr="00545ECC" w14:paraId="4C56A70F" w14:textId="77777777" w:rsidTr="005608C7">
              <w:tc>
                <w:tcPr>
                  <w:tcW w:w="1304" w:type="dxa"/>
                </w:tcPr>
                <w:p w14:paraId="5F6603DF" w14:textId="77777777" w:rsidR="00266391" w:rsidRPr="00545ECC" w:rsidRDefault="00266391" w:rsidP="00266391">
                  <w:pPr>
                    <w:contextualSpacing/>
                    <w:rPr>
                      <w:sz w:val="14"/>
                    </w:rPr>
                  </w:pPr>
                </w:p>
              </w:tc>
              <w:tc>
                <w:tcPr>
                  <w:tcW w:w="1418" w:type="dxa"/>
                </w:tcPr>
                <w:p w14:paraId="67AF5BEC" w14:textId="77777777" w:rsidR="00266391" w:rsidRPr="00545ECC" w:rsidRDefault="00266391" w:rsidP="005608C7">
                  <w:pPr>
                    <w:contextualSpacing/>
                    <w:jc w:val="center"/>
                    <w:rPr>
                      <w:b/>
                      <w:sz w:val="14"/>
                    </w:rPr>
                  </w:pPr>
                  <w:r w:rsidRPr="00545ECC">
                    <w:rPr>
                      <w:b/>
                      <w:sz w:val="14"/>
                    </w:rPr>
                    <w:t>AM Peak Hour</w:t>
                  </w:r>
                </w:p>
              </w:tc>
              <w:tc>
                <w:tcPr>
                  <w:tcW w:w="1559" w:type="dxa"/>
                </w:tcPr>
                <w:p w14:paraId="4D666BBD" w14:textId="77777777" w:rsidR="00266391" w:rsidRPr="00545ECC" w:rsidRDefault="00266391" w:rsidP="005608C7">
                  <w:pPr>
                    <w:contextualSpacing/>
                    <w:jc w:val="center"/>
                    <w:rPr>
                      <w:b/>
                      <w:sz w:val="14"/>
                    </w:rPr>
                  </w:pPr>
                  <w:r w:rsidRPr="00545ECC">
                    <w:rPr>
                      <w:b/>
                      <w:sz w:val="14"/>
                    </w:rPr>
                    <w:t>PM Peak Hour</w:t>
                  </w:r>
                </w:p>
              </w:tc>
              <w:tc>
                <w:tcPr>
                  <w:tcW w:w="1276" w:type="dxa"/>
                </w:tcPr>
                <w:p w14:paraId="6D4006ED" w14:textId="77777777" w:rsidR="00266391" w:rsidRPr="00545ECC" w:rsidRDefault="00266391" w:rsidP="005608C7">
                  <w:pPr>
                    <w:contextualSpacing/>
                    <w:jc w:val="center"/>
                    <w:rPr>
                      <w:b/>
                      <w:sz w:val="14"/>
                    </w:rPr>
                  </w:pPr>
                  <w:r w:rsidRPr="00545ECC">
                    <w:rPr>
                      <w:b/>
                      <w:sz w:val="14"/>
                    </w:rPr>
                    <w:t>IP Hour</w:t>
                  </w:r>
                </w:p>
              </w:tc>
            </w:tr>
            <w:tr w:rsidR="00266391" w:rsidRPr="00545ECC" w14:paraId="0C9B35B2" w14:textId="77777777" w:rsidTr="005608C7">
              <w:tc>
                <w:tcPr>
                  <w:tcW w:w="1304" w:type="dxa"/>
                </w:tcPr>
                <w:p w14:paraId="3353D91F" w14:textId="77777777" w:rsidR="00266391" w:rsidRPr="00545ECC" w:rsidRDefault="00266391" w:rsidP="00266391">
                  <w:pPr>
                    <w:contextualSpacing/>
                    <w:rPr>
                      <w:b/>
                      <w:sz w:val="14"/>
                    </w:rPr>
                  </w:pPr>
                  <w:r w:rsidRPr="00545ECC">
                    <w:rPr>
                      <w:b/>
                      <w:sz w:val="14"/>
                    </w:rPr>
                    <w:t>Average Speed</w:t>
                  </w:r>
                </w:p>
              </w:tc>
              <w:tc>
                <w:tcPr>
                  <w:tcW w:w="1418" w:type="dxa"/>
                </w:tcPr>
                <w:p w14:paraId="32BD389A" w14:textId="77777777" w:rsidR="00266391" w:rsidRPr="00545ECC" w:rsidRDefault="00266391" w:rsidP="005608C7">
                  <w:pPr>
                    <w:contextualSpacing/>
                    <w:jc w:val="center"/>
                    <w:rPr>
                      <w:sz w:val="14"/>
                    </w:rPr>
                  </w:pPr>
                  <w:r w:rsidRPr="00545ECC">
                    <w:rPr>
                      <w:sz w:val="14"/>
                    </w:rPr>
                    <w:t>24.9mph</w:t>
                  </w:r>
                </w:p>
              </w:tc>
              <w:tc>
                <w:tcPr>
                  <w:tcW w:w="1559" w:type="dxa"/>
                </w:tcPr>
                <w:p w14:paraId="20314A95" w14:textId="77777777" w:rsidR="00266391" w:rsidRPr="00545ECC" w:rsidRDefault="00266391" w:rsidP="005608C7">
                  <w:pPr>
                    <w:contextualSpacing/>
                    <w:jc w:val="center"/>
                    <w:rPr>
                      <w:sz w:val="14"/>
                    </w:rPr>
                  </w:pPr>
                  <w:r w:rsidRPr="00545ECC">
                    <w:rPr>
                      <w:sz w:val="14"/>
                    </w:rPr>
                    <w:t>24.5mph</w:t>
                  </w:r>
                </w:p>
              </w:tc>
              <w:tc>
                <w:tcPr>
                  <w:tcW w:w="1276" w:type="dxa"/>
                </w:tcPr>
                <w:p w14:paraId="1E06F96B" w14:textId="77777777" w:rsidR="00266391" w:rsidRPr="00545ECC" w:rsidRDefault="00266391" w:rsidP="005608C7">
                  <w:pPr>
                    <w:contextualSpacing/>
                    <w:jc w:val="center"/>
                    <w:rPr>
                      <w:sz w:val="14"/>
                    </w:rPr>
                  </w:pPr>
                  <w:r w:rsidRPr="00545ECC">
                    <w:rPr>
                      <w:sz w:val="14"/>
                    </w:rPr>
                    <w:t>25.6mph</w:t>
                  </w:r>
                </w:p>
              </w:tc>
            </w:tr>
          </w:tbl>
          <w:p w14:paraId="3967AD81" w14:textId="77777777" w:rsidR="00266391" w:rsidRDefault="00266391" w:rsidP="00266391">
            <w:pPr>
              <w:pStyle w:val="ListParagraph"/>
              <w:widowControl w:val="0"/>
              <w:numPr>
                <w:ilvl w:val="0"/>
                <w:numId w:val="22"/>
              </w:numPr>
              <w:spacing w:before="120" w:after="120" w:line="288" w:lineRule="auto"/>
              <w:rPr>
                <w:sz w:val="20"/>
              </w:rPr>
            </w:pPr>
            <w:r w:rsidRPr="00C64893">
              <w:rPr>
                <w:sz w:val="20"/>
              </w:rPr>
              <w:t>For the proposed new link road a 40mph speed limit has been considered.</w:t>
            </w:r>
          </w:p>
          <w:p w14:paraId="2AFB55CA" w14:textId="77777777" w:rsidR="0065422B" w:rsidRDefault="0065422B" w:rsidP="00266391">
            <w:pPr>
              <w:widowControl w:val="0"/>
              <w:spacing w:before="120" w:after="120" w:line="288" w:lineRule="auto"/>
              <w:rPr>
                <w:rFonts w:ascii="Calibri" w:hAnsi="Calibri"/>
                <w:b/>
                <w:sz w:val="24"/>
              </w:rPr>
            </w:pPr>
          </w:p>
          <w:p w14:paraId="0BF332C3" w14:textId="77777777" w:rsidR="00266391" w:rsidRPr="00A212EF" w:rsidRDefault="00266391" w:rsidP="00266391">
            <w:pPr>
              <w:widowControl w:val="0"/>
              <w:spacing w:before="120" w:after="120" w:line="288" w:lineRule="auto"/>
              <w:rPr>
                <w:rFonts w:ascii="Calibri" w:hAnsi="Calibri"/>
                <w:b/>
                <w:sz w:val="24"/>
              </w:rPr>
            </w:pPr>
            <w:r>
              <w:rPr>
                <w:rFonts w:ascii="Calibri" w:hAnsi="Calibri"/>
                <w:b/>
                <w:sz w:val="24"/>
              </w:rPr>
              <w:t>Traffic Growth</w:t>
            </w:r>
          </w:p>
          <w:p w14:paraId="0BEF290D" w14:textId="77777777" w:rsidR="00266391" w:rsidRDefault="00266391" w:rsidP="00266391">
            <w:pPr>
              <w:pStyle w:val="ListParagraph"/>
              <w:widowControl w:val="0"/>
              <w:numPr>
                <w:ilvl w:val="0"/>
                <w:numId w:val="22"/>
              </w:numPr>
              <w:spacing w:before="120" w:after="120" w:line="288" w:lineRule="auto"/>
              <w:rPr>
                <w:sz w:val="20"/>
              </w:rPr>
            </w:pPr>
            <w:r w:rsidRPr="00A212EF">
              <w:rPr>
                <w:sz w:val="20"/>
              </w:rPr>
              <w:t xml:space="preserve">Two future years have been considered, the 2019 scheme opening year (based on current delivery programme) and the 2034 future forecast year (15 years following scheme implementation).  </w:t>
            </w:r>
          </w:p>
          <w:p w14:paraId="710692C3" w14:textId="77777777" w:rsidR="00266391" w:rsidRPr="00A212EF" w:rsidRDefault="00266391" w:rsidP="00266391">
            <w:pPr>
              <w:pStyle w:val="ListParagraph"/>
              <w:widowControl w:val="0"/>
              <w:numPr>
                <w:ilvl w:val="0"/>
                <w:numId w:val="22"/>
              </w:numPr>
              <w:spacing w:before="120" w:after="120" w:line="288" w:lineRule="auto"/>
              <w:rPr>
                <w:sz w:val="20"/>
              </w:rPr>
            </w:pPr>
            <w:proofErr w:type="spellStart"/>
            <w:r w:rsidRPr="00A212EF">
              <w:rPr>
                <w:sz w:val="20"/>
              </w:rPr>
              <w:t>TEMPro</w:t>
            </w:r>
            <w:proofErr w:type="spellEnd"/>
            <w:r w:rsidRPr="00A212EF">
              <w:rPr>
                <w:sz w:val="20"/>
              </w:rPr>
              <w:t xml:space="preserve"> version 7.2 has been used to establish traffic growth factors from 2018 to 2019 and from 2018 to 2034. </w:t>
            </w:r>
          </w:p>
          <w:p w14:paraId="24394824" w14:textId="77777777" w:rsidR="00266391" w:rsidRPr="00C64893" w:rsidRDefault="00266391" w:rsidP="00266391">
            <w:pPr>
              <w:pStyle w:val="ListParagraph"/>
              <w:widowControl w:val="0"/>
              <w:numPr>
                <w:ilvl w:val="0"/>
                <w:numId w:val="22"/>
              </w:numPr>
              <w:spacing w:before="120" w:after="120" w:line="288" w:lineRule="auto"/>
              <w:rPr>
                <w:sz w:val="20"/>
              </w:rPr>
            </w:pPr>
            <w:r w:rsidRPr="00C64893">
              <w:rPr>
                <w:sz w:val="20"/>
              </w:rPr>
              <w:t xml:space="preserve">Traffic growth factors, adjusted by the National Trip End Model (NTEM) have been derived for </w:t>
            </w:r>
            <w:proofErr w:type="spellStart"/>
            <w:r w:rsidRPr="00C64893">
              <w:rPr>
                <w:sz w:val="20"/>
              </w:rPr>
              <w:t>BwD</w:t>
            </w:r>
            <w:proofErr w:type="spellEnd"/>
            <w:r w:rsidRPr="00C64893">
              <w:rPr>
                <w:sz w:val="20"/>
              </w:rPr>
              <w:t xml:space="preserve"> local authority area, as well as E02002621 </w:t>
            </w:r>
            <w:proofErr w:type="spellStart"/>
            <w:r w:rsidRPr="00C64893">
              <w:rPr>
                <w:sz w:val="20"/>
              </w:rPr>
              <w:t>BwD</w:t>
            </w:r>
            <w:proofErr w:type="spellEnd"/>
            <w:r w:rsidRPr="00C64893">
              <w:rPr>
                <w:sz w:val="20"/>
              </w:rPr>
              <w:t xml:space="preserve"> 007 and E02002622 </w:t>
            </w:r>
            <w:proofErr w:type="spellStart"/>
            <w:r w:rsidRPr="00C64893">
              <w:rPr>
                <w:sz w:val="20"/>
              </w:rPr>
              <w:t>BwD</w:t>
            </w:r>
            <w:proofErr w:type="spellEnd"/>
            <w:r w:rsidRPr="00C64893">
              <w:rPr>
                <w:sz w:val="20"/>
              </w:rPr>
              <w:t xml:space="preserve"> 008 areas through which the proposed new link road runs.</w:t>
            </w:r>
          </w:p>
          <w:p w14:paraId="449145F3" w14:textId="77777777" w:rsidR="00266391" w:rsidRPr="00C64893" w:rsidRDefault="00266391" w:rsidP="00266391">
            <w:pPr>
              <w:pStyle w:val="ListParagraph"/>
              <w:widowControl w:val="0"/>
              <w:numPr>
                <w:ilvl w:val="0"/>
                <w:numId w:val="22"/>
              </w:numPr>
              <w:spacing w:before="120" w:after="120" w:line="288" w:lineRule="auto"/>
              <w:rPr>
                <w:sz w:val="20"/>
              </w:rPr>
            </w:pPr>
            <w:r>
              <w:rPr>
                <w:sz w:val="20"/>
              </w:rPr>
              <w:t>T</w:t>
            </w:r>
            <w:r w:rsidRPr="00C64893">
              <w:rPr>
                <w:sz w:val="20"/>
              </w:rPr>
              <w:t xml:space="preserve">raffic growth factors for </w:t>
            </w:r>
            <w:proofErr w:type="spellStart"/>
            <w:r w:rsidRPr="00C64893">
              <w:rPr>
                <w:sz w:val="20"/>
              </w:rPr>
              <w:t>BwD</w:t>
            </w:r>
            <w:proofErr w:type="spellEnd"/>
            <w:r w:rsidRPr="00C64893">
              <w:rPr>
                <w:sz w:val="20"/>
              </w:rPr>
              <w:t xml:space="preserve"> 008 are the highest, and have therefore been used to calculate the 2019 and 2034 ‘</w:t>
            </w:r>
            <w:proofErr w:type="spellStart"/>
            <w:r w:rsidRPr="00C64893">
              <w:rPr>
                <w:sz w:val="20"/>
              </w:rPr>
              <w:t>growthed</w:t>
            </w:r>
            <w:proofErr w:type="spellEnd"/>
            <w:r w:rsidRPr="00C64893">
              <w:rPr>
                <w:sz w:val="20"/>
              </w:rPr>
              <w:t xml:space="preserve">’ traffic flows.  Application of higher traffic growth factors ensures that the junction capacity assessments are robust and represent the worst case scenarios, as higher delays would be expected when more traffic is travelling through the junction.  </w:t>
            </w:r>
          </w:p>
          <w:p w14:paraId="14354FF3" w14:textId="77777777" w:rsidR="00266391" w:rsidRDefault="00266391" w:rsidP="00266391">
            <w:pPr>
              <w:widowControl w:val="0"/>
              <w:spacing w:before="120" w:after="120" w:line="288" w:lineRule="auto"/>
              <w:rPr>
                <w:rFonts w:ascii="Calibri" w:hAnsi="Calibri"/>
                <w:b/>
                <w:sz w:val="24"/>
              </w:rPr>
            </w:pPr>
            <w:r w:rsidRPr="00C64893">
              <w:rPr>
                <w:rFonts w:ascii="Calibri" w:hAnsi="Calibri"/>
                <w:b/>
                <w:sz w:val="24"/>
              </w:rPr>
              <w:t>Traffic Redistribution</w:t>
            </w:r>
          </w:p>
          <w:p w14:paraId="16F065C8" w14:textId="77777777" w:rsidR="008B3CC3" w:rsidRPr="008B3CC3" w:rsidRDefault="008B3CC3" w:rsidP="008B3CC3">
            <w:pPr>
              <w:pStyle w:val="ListParagraph"/>
              <w:widowControl w:val="0"/>
              <w:numPr>
                <w:ilvl w:val="0"/>
                <w:numId w:val="22"/>
              </w:numPr>
              <w:spacing w:before="120" w:after="120" w:line="288" w:lineRule="auto"/>
              <w:rPr>
                <w:sz w:val="20"/>
              </w:rPr>
            </w:pPr>
            <w:r w:rsidRPr="008B3CC3">
              <w:rPr>
                <w:sz w:val="20"/>
              </w:rPr>
              <w:t xml:space="preserve">It has been assumed that the vast majority of traffic would shift from the A678 Burnley Road onto the new link road as it has been designed to cater for through traffic.  Based on CAPITA traffic counts along the A678 Burnley Road and adjacent minor roads, it has been observed that in excess of 90 per cent of traffic travelling along the corridor is through traffic.  It is logical to assume that the vast majority of through traffic will transfer onto the higher standard road. </w:t>
            </w:r>
          </w:p>
          <w:p w14:paraId="71F2FCF8" w14:textId="1F7D738A" w:rsidR="00266391" w:rsidRDefault="00266391" w:rsidP="00266391">
            <w:pPr>
              <w:widowControl w:val="0"/>
              <w:spacing w:before="120" w:after="120" w:line="288" w:lineRule="auto"/>
              <w:rPr>
                <w:rFonts w:ascii="Calibri" w:hAnsi="Calibri"/>
                <w:b/>
                <w:sz w:val="24"/>
              </w:rPr>
            </w:pPr>
            <w:r>
              <w:rPr>
                <w:rFonts w:ascii="Calibri" w:hAnsi="Calibri"/>
                <w:b/>
                <w:sz w:val="24"/>
              </w:rPr>
              <w:t>Junction Delay</w:t>
            </w:r>
          </w:p>
          <w:p w14:paraId="11DFB733" w14:textId="77777777" w:rsidR="00266391" w:rsidRPr="00C64893" w:rsidRDefault="00266391" w:rsidP="00266391">
            <w:pPr>
              <w:pStyle w:val="ListParagraph"/>
              <w:widowControl w:val="0"/>
              <w:numPr>
                <w:ilvl w:val="0"/>
                <w:numId w:val="22"/>
              </w:numPr>
              <w:spacing w:before="120" w:after="120" w:line="288" w:lineRule="auto"/>
              <w:rPr>
                <w:sz w:val="20"/>
              </w:rPr>
            </w:pPr>
            <w:r w:rsidRPr="00C64893">
              <w:rPr>
                <w:sz w:val="20"/>
              </w:rPr>
              <w:t xml:space="preserve">The delay has been calculated for the following junctions: </w:t>
            </w:r>
          </w:p>
          <w:p w14:paraId="4E83D1CE" w14:textId="77777777" w:rsidR="00266391" w:rsidRPr="00C64893" w:rsidRDefault="00266391" w:rsidP="00266391">
            <w:pPr>
              <w:pStyle w:val="ListParagraph"/>
              <w:widowControl w:val="0"/>
              <w:spacing w:before="120" w:after="120" w:line="288" w:lineRule="auto"/>
              <w:rPr>
                <w:sz w:val="20"/>
              </w:rPr>
            </w:pPr>
            <w:r w:rsidRPr="00C64893">
              <w:rPr>
                <w:b/>
                <w:i/>
                <w:sz w:val="20"/>
              </w:rPr>
              <w:t>DM:</w:t>
            </w:r>
            <w:r w:rsidRPr="00C64893">
              <w:rPr>
                <w:sz w:val="20"/>
              </w:rPr>
              <w:t xml:space="preserve"> The Red Lion Roundabout, the existing A678 Burnley Road/Gorse Street priority junction, the existing zebra crossing Burnley Road</w:t>
            </w:r>
          </w:p>
          <w:p w14:paraId="3214A11B" w14:textId="77777777" w:rsidR="00266391" w:rsidRDefault="00266391" w:rsidP="00266391">
            <w:pPr>
              <w:pStyle w:val="ListParagraph"/>
              <w:widowControl w:val="0"/>
              <w:spacing w:before="120" w:after="120" w:line="288" w:lineRule="auto"/>
              <w:rPr>
                <w:sz w:val="20"/>
              </w:rPr>
            </w:pPr>
            <w:r w:rsidRPr="00C64893">
              <w:rPr>
                <w:b/>
                <w:i/>
                <w:sz w:val="20"/>
              </w:rPr>
              <w:t xml:space="preserve">DS: </w:t>
            </w:r>
            <w:r w:rsidRPr="00C64893">
              <w:rPr>
                <w:sz w:val="20"/>
              </w:rPr>
              <w:t>the Red Lion Roundabout, the proposed Link Road/Gorse Street signalized junction, the proposed Link Road/A678 Burnley Road priority junction, the existing zebra crossing Burnley Road</w:t>
            </w:r>
          </w:p>
          <w:p w14:paraId="5C755768" w14:textId="77777777" w:rsidR="00266391" w:rsidRDefault="00266391" w:rsidP="00266391">
            <w:pPr>
              <w:widowControl w:val="0"/>
              <w:spacing w:before="120" w:after="120" w:line="288" w:lineRule="auto"/>
              <w:rPr>
                <w:rFonts w:ascii="Calibri" w:hAnsi="Calibri"/>
                <w:b/>
                <w:sz w:val="24"/>
              </w:rPr>
            </w:pPr>
            <w:r>
              <w:rPr>
                <w:rFonts w:ascii="Calibri" w:hAnsi="Calibri"/>
                <w:b/>
                <w:sz w:val="24"/>
              </w:rPr>
              <w:lastRenderedPageBreak/>
              <w:t>Appraisal Period</w:t>
            </w:r>
          </w:p>
          <w:p w14:paraId="1CA71F61" w14:textId="77777777" w:rsidR="00266391" w:rsidRPr="00E0152B" w:rsidRDefault="00266391" w:rsidP="00266391">
            <w:pPr>
              <w:pStyle w:val="ListParagraph"/>
              <w:widowControl w:val="0"/>
              <w:numPr>
                <w:ilvl w:val="0"/>
                <w:numId w:val="22"/>
              </w:numPr>
              <w:spacing w:before="120" w:after="120" w:line="288" w:lineRule="auto"/>
              <w:rPr>
                <w:b/>
                <w:color w:val="333333"/>
              </w:rPr>
            </w:pPr>
            <w:r w:rsidRPr="00C64893">
              <w:rPr>
                <w:sz w:val="20"/>
              </w:rPr>
              <w:t xml:space="preserve">In line with </w:t>
            </w:r>
            <w:proofErr w:type="spellStart"/>
            <w:r w:rsidRPr="00C64893">
              <w:rPr>
                <w:sz w:val="20"/>
              </w:rPr>
              <w:t>WebTAG</w:t>
            </w:r>
            <w:proofErr w:type="spellEnd"/>
            <w:r w:rsidRPr="00C64893">
              <w:rPr>
                <w:sz w:val="20"/>
              </w:rPr>
              <w:t xml:space="preserve"> guidance, the annual transport benefits for each scheme have been interpolated and projected over a 60-year appraisal period after the scheme opens, capturing the planned period of scheme development and implementation. </w:t>
            </w:r>
            <w:r>
              <w:rPr>
                <w:sz w:val="20"/>
              </w:rPr>
              <w:t xml:space="preserve"> </w:t>
            </w:r>
          </w:p>
          <w:p w14:paraId="526B839C" w14:textId="77777777" w:rsidR="00266391" w:rsidRPr="00844922" w:rsidRDefault="00266391" w:rsidP="00266391">
            <w:pPr>
              <w:pStyle w:val="ListParagraph"/>
              <w:widowControl w:val="0"/>
              <w:numPr>
                <w:ilvl w:val="0"/>
                <w:numId w:val="22"/>
              </w:numPr>
              <w:spacing w:before="120" w:after="120" w:line="288" w:lineRule="auto"/>
              <w:rPr>
                <w:b/>
                <w:color w:val="333333"/>
              </w:rPr>
            </w:pPr>
            <w:r w:rsidRPr="00E0152B">
              <w:rPr>
                <w:sz w:val="20"/>
              </w:rPr>
              <w:t>Two future years have been considered, the 2019 scheme opening year (based on current delivery programme) and the 2034 future forecast year (15 years following scheme implementation).</w:t>
            </w:r>
            <w:r>
              <w:rPr>
                <w:rFonts w:cs="Arial"/>
              </w:rPr>
              <w:t xml:space="preserve">  </w:t>
            </w:r>
          </w:p>
          <w:p w14:paraId="01A4DA6E" w14:textId="77777777" w:rsidR="00266391" w:rsidRDefault="00266391" w:rsidP="00266391">
            <w:pPr>
              <w:widowControl w:val="0"/>
              <w:spacing w:before="120" w:after="120" w:line="288" w:lineRule="auto"/>
              <w:rPr>
                <w:rFonts w:ascii="Calibri" w:hAnsi="Calibri"/>
                <w:b/>
                <w:sz w:val="24"/>
              </w:rPr>
            </w:pPr>
            <w:r>
              <w:rPr>
                <w:rFonts w:ascii="Calibri" w:hAnsi="Calibri"/>
                <w:b/>
                <w:sz w:val="24"/>
              </w:rPr>
              <w:t xml:space="preserve">Benefits Capture and </w:t>
            </w:r>
            <w:proofErr w:type="spellStart"/>
            <w:r>
              <w:rPr>
                <w:rFonts w:ascii="Calibri" w:hAnsi="Calibri"/>
                <w:b/>
                <w:sz w:val="24"/>
              </w:rPr>
              <w:t>Annualisation</w:t>
            </w:r>
            <w:proofErr w:type="spellEnd"/>
          </w:p>
          <w:p w14:paraId="32879F39" w14:textId="77777777" w:rsidR="00130BC4" w:rsidRDefault="00266391" w:rsidP="00130BC4">
            <w:pPr>
              <w:pStyle w:val="ListParagraph"/>
              <w:widowControl w:val="0"/>
              <w:numPr>
                <w:ilvl w:val="0"/>
                <w:numId w:val="22"/>
              </w:numPr>
              <w:spacing w:before="120" w:after="120" w:line="288" w:lineRule="auto"/>
              <w:rPr>
                <w:sz w:val="20"/>
              </w:rPr>
            </w:pPr>
            <w:r w:rsidRPr="00E0152B">
              <w:rPr>
                <w:sz w:val="20"/>
              </w:rPr>
              <w:t xml:space="preserve">The derived journey time savings </w:t>
            </w:r>
            <w:r>
              <w:rPr>
                <w:sz w:val="20"/>
              </w:rPr>
              <w:t>h</w:t>
            </w:r>
            <w:r w:rsidRPr="00E0152B">
              <w:rPr>
                <w:sz w:val="20"/>
              </w:rPr>
              <w:t xml:space="preserve">ave been monetised by splitting them by each user class and journey purpose (sourced from the </w:t>
            </w:r>
            <w:proofErr w:type="spellStart"/>
            <w:r w:rsidRPr="00E0152B">
              <w:rPr>
                <w:sz w:val="20"/>
              </w:rPr>
              <w:t>WebTAG</w:t>
            </w:r>
            <w:proofErr w:type="spellEnd"/>
            <w:r w:rsidRPr="00E0152B">
              <w:rPr>
                <w:sz w:val="20"/>
              </w:rPr>
              <w:t xml:space="preserve"> </w:t>
            </w:r>
            <w:proofErr w:type="spellStart"/>
            <w:r w:rsidRPr="00E0152B">
              <w:rPr>
                <w:sz w:val="20"/>
              </w:rPr>
              <w:t>Databook</w:t>
            </w:r>
            <w:proofErr w:type="spellEnd"/>
            <w:r w:rsidRPr="00E0152B">
              <w:rPr>
                <w:sz w:val="20"/>
              </w:rPr>
              <w:t xml:space="preserve">, December 2017) and </w:t>
            </w:r>
            <w:r w:rsidR="00130BC4" w:rsidRPr="00130BC4">
              <w:rPr>
                <w:sz w:val="20"/>
              </w:rPr>
              <w:t xml:space="preserve">applying expansion factors to annualise the scheme derived benefits. </w:t>
            </w:r>
          </w:p>
          <w:p w14:paraId="4837F38F" w14:textId="0D0B310C" w:rsidR="00130BC4" w:rsidRPr="00130BC4" w:rsidRDefault="00130BC4" w:rsidP="00130BC4">
            <w:pPr>
              <w:pStyle w:val="ListParagraph"/>
              <w:widowControl w:val="0"/>
              <w:numPr>
                <w:ilvl w:val="0"/>
                <w:numId w:val="22"/>
              </w:numPr>
              <w:spacing w:before="120" w:after="120" w:line="288" w:lineRule="auto"/>
              <w:rPr>
                <w:sz w:val="20"/>
              </w:rPr>
            </w:pPr>
            <w:r w:rsidRPr="00130BC4">
              <w:rPr>
                <w:sz w:val="20"/>
              </w:rPr>
              <w:t xml:space="preserve">Although it is recognised that expansion factors are typically used to growth traffic totals for analysis rather than benefits, the methodology applied is consistent with other BCR </w:t>
            </w:r>
            <w:r>
              <w:rPr>
                <w:sz w:val="20"/>
              </w:rPr>
              <w:t>technical reports</w:t>
            </w:r>
            <w:r w:rsidRPr="00130BC4">
              <w:rPr>
                <w:sz w:val="20"/>
              </w:rPr>
              <w:t xml:space="preserve"> prepared in support o</w:t>
            </w:r>
            <w:r>
              <w:rPr>
                <w:sz w:val="20"/>
              </w:rPr>
              <w:t>f business cases for similar siz</w:t>
            </w:r>
            <w:r w:rsidRPr="00130BC4">
              <w:rPr>
                <w:sz w:val="20"/>
              </w:rPr>
              <w:t xml:space="preserve">ed schemes in Lancashire and elsewhere.  Furthermore, there are currently no permanent monitoring sites in </w:t>
            </w:r>
            <w:proofErr w:type="spellStart"/>
            <w:r w:rsidRPr="00130BC4">
              <w:rPr>
                <w:sz w:val="20"/>
              </w:rPr>
              <w:t>BwD</w:t>
            </w:r>
            <w:proofErr w:type="spellEnd"/>
            <w:r w:rsidRPr="00130BC4">
              <w:rPr>
                <w:sz w:val="20"/>
              </w:rPr>
              <w:t xml:space="preserve"> that could be used to derive robust </w:t>
            </w:r>
            <w:proofErr w:type="spellStart"/>
            <w:r w:rsidRPr="00130BC4">
              <w:rPr>
                <w:sz w:val="20"/>
              </w:rPr>
              <w:t>annualisation</w:t>
            </w:r>
            <w:proofErr w:type="spellEnd"/>
            <w:r w:rsidRPr="00130BC4">
              <w:rPr>
                <w:sz w:val="20"/>
              </w:rPr>
              <w:t xml:space="preserve"> factors.</w:t>
            </w:r>
          </w:p>
          <w:p w14:paraId="7162FCB7" w14:textId="77777777" w:rsidR="00266391" w:rsidRPr="00E0152B" w:rsidRDefault="00266391" w:rsidP="00266391">
            <w:pPr>
              <w:pStyle w:val="ListParagraph"/>
              <w:widowControl w:val="0"/>
              <w:numPr>
                <w:ilvl w:val="0"/>
                <w:numId w:val="22"/>
              </w:numPr>
              <w:spacing w:before="120" w:after="120" w:line="288" w:lineRule="auto"/>
              <w:rPr>
                <w:sz w:val="20"/>
              </w:rPr>
            </w:pPr>
            <w:r w:rsidRPr="00E0152B">
              <w:rPr>
                <w:sz w:val="20"/>
              </w:rPr>
              <w:t xml:space="preserve">The peak hour to peak period factors have been calculated based on the </w:t>
            </w:r>
            <w:r>
              <w:rPr>
                <w:sz w:val="20"/>
              </w:rPr>
              <w:t>Automatic Traffic Count (</w:t>
            </w:r>
            <w:r w:rsidRPr="00E0152B">
              <w:rPr>
                <w:sz w:val="20"/>
              </w:rPr>
              <w:t>ATC</w:t>
            </w:r>
            <w:r>
              <w:rPr>
                <w:sz w:val="20"/>
              </w:rPr>
              <w:t>)</w:t>
            </w:r>
            <w:r w:rsidRPr="00E0152B">
              <w:rPr>
                <w:sz w:val="20"/>
              </w:rPr>
              <w:t xml:space="preserve"> survey and are summarised as follows:</w:t>
            </w:r>
          </w:p>
          <w:p w14:paraId="7D85FEC9" w14:textId="77777777" w:rsidR="00266391" w:rsidRPr="00E0152B" w:rsidRDefault="00266391" w:rsidP="00266391">
            <w:pPr>
              <w:pStyle w:val="ListParagraph"/>
              <w:widowControl w:val="0"/>
              <w:spacing w:before="120" w:after="120" w:line="288" w:lineRule="auto"/>
              <w:rPr>
                <w:sz w:val="20"/>
              </w:rPr>
            </w:pPr>
            <w:r>
              <w:rPr>
                <w:sz w:val="20"/>
              </w:rPr>
              <w:t xml:space="preserve">                </w:t>
            </w:r>
            <w:r w:rsidRPr="00E0152B">
              <w:rPr>
                <w:sz w:val="20"/>
              </w:rPr>
              <w:t>AM Peak Hour to Peak Period – 2.58</w:t>
            </w:r>
          </w:p>
          <w:p w14:paraId="188C68D2" w14:textId="77777777" w:rsidR="00266391" w:rsidRPr="00E0152B" w:rsidRDefault="00266391" w:rsidP="00266391">
            <w:pPr>
              <w:pStyle w:val="ListParagraph"/>
              <w:widowControl w:val="0"/>
              <w:spacing w:before="120" w:after="120" w:line="288" w:lineRule="auto"/>
              <w:rPr>
                <w:sz w:val="20"/>
              </w:rPr>
            </w:pPr>
            <w:r>
              <w:rPr>
                <w:sz w:val="20"/>
              </w:rPr>
              <w:t xml:space="preserve">                </w:t>
            </w:r>
            <w:r w:rsidRPr="00E0152B">
              <w:rPr>
                <w:sz w:val="20"/>
              </w:rPr>
              <w:t>PM Peak Hour to Peak Period – 2.70</w:t>
            </w:r>
          </w:p>
          <w:p w14:paraId="5D9E073F" w14:textId="77777777" w:rsidR="00266391" w:rsidRPr="00E0152B" w:rsidRDefault="00266391" w:rsidP="00266391">
            <w:pPr>
              <w:pStyle w:val="ListParagraph"/>
              <w:widowControl w:val="0"/>
              <w:spacing w:before="120" w:after="120" w:line="288" w:lineRule="auto"/>
              <w:rPr>
                <w:sz w:val="20"/>
              </w:rPr>
            </w:pPr>
            <w:r>
              <w:rPr>
                <w:sz w:val="20"/>
              </w:rPr>
              <w:t xml:space="preserve">                </w:t>
            </w:r>
            <w:r w:rsidRPr="00E0152B">
              <w:rPr>
                <w:sz w:val="20"/>
              </w:rPr>
              <w:t>IP Peak Hour to Peak Period - 6</w:t>
            </w:r>
          </w:p>
          <w:p w14:paraId="1288D641" w14:textId="77777777" w:rsidR="00266391" w:rsidRPr="00E0152B" w:rsidRDefault="00266391" w:rsidP="00266391">
            <w:pPr>
              <w:pStyle w:val="ListParagraph"/>
              <w:widowControl w:val="0"/>
              <w:numPr>
                <w:ilvl w:val="0"/>
                <w:numId w:val="22"/>
              </w:numPr>
              <w:spacing w:before="120" w:after="120" w:line="288" w:lineRule="auto"/>
              <w:rPr>
                <w:sz w:val="20"/>
              </w:rPr>
            </w:pPr>
            <w:r w:rsidRPr="00E0152B">
              <w:rPr>
                <w:sz w:val="20"/>
              </w:rPr>
              <w:t xml:space="preserve">The working day to working year factor applied is 253. </w:t>
            </w:r>
          </w:p>
          <w:p w14:paraId="3AFE6722" w14:textId="26903157" w:rsidR="00266391" w:rsidRPr="00001B5E" w:rsidRDefault="00266391" w:rsidP="002D6763">
            <w:pPr>
              <w:pStyle w:val="ListParagraph"/>
              <w:widowControl w:val="0"/>
              <w:numPr>
                <w:ilvl w:val="0"/>
                <w:numId w:val="22"/>
              </w:numPr>
              <w:spacing w:before="120" w:after="120" w:line="288" w:lineRule="auto"/>
            </w:pPr>
            <w:r w:rsidRPr="00E0152B">
              <w:rPr>
                <w:sz w:val="20"/>
              </w:rPr>
              <w:t xml:space="preserve">The annual transport benefits shown have been interpolated and projected over a 60-year appraisal period.  Appropriate growth in the value of time for each year of the appraisal has been sourced from the </w:t>
            </w:r>
            <w:proofErr w:type="spellStart"/>
            <w:r w:rsidRPr="00E0152B">
              <w:rPr>
                <w:sz w:val="20"/>
              </w:rPr>
              <w:t>WebTAG</w:t>
            </w:r>
            <w:proofErr w:type="spellEnd"/>
            <w:r w:rsidRPr="00E0152B">
              <w:rPr>
                <w:sz w:val="20"/>
              </w:rPr>
              <w:t xml:space="preserve"> </w:t>
            </w:r>
            <w:proofErr w:type="spellStart"/>
            <w:r w:rsidRPr="00E0152B">
              <w:rPr>
                <w:sz w:val="20"/>
              </w:rPr>
              <w:t>Databook</w:t>
            </w:r>
            <w:proofErr w:type="spellEnd"/>
            <w:r w:rsidRPr="00E0152B">
              <w:rPr>
                <w:sz w:val="20"/>
              </w:rPr>
              <w:t xml:space="preserve"> and applied to each year across the 60 year appraisal period.  </w:t>
            </w:r>
          </w:p>
        </w:tc>
      </w:tr>
      <w:tr w:rsidR="00266391" w:rsidRPr="006C3F74" w14:paraId="6CC9AECD" w14:textId="77777777" w:rsidTr="005608C7">
        <w:tc>
          <w:tcPr>
            <w:tcW w:w="3828" w:type="dxa"/>
            <w:shd w:val="clear" w:color="auto" w:fill="auto"/>
          </w:tcPr>
          <w:p w14:paraId="177FD047" w14:textId="1136E9A8" w:rsidR="00266391" w:rsidRPr="00DF28DF" w:rsidRDefault="00266391" w:rsidP="0044546F">
            <w:pPr>
              <w:pStyle w:val="Heading2"/>
              <w:keepNext w:val="0"/>
              <w:rPr>
                <w:rFonts w:asciiTheme="minorHAnsi" w:hAnsiTheme="minorHAnsi"/>
                <w:b w:val="0"/>
                <w:i w:val="0"/>
                <w:sz w:val="24"/>
              </w:rPr>
            </w:pPr>
            <w:r>
              <w:rPr>
                <w:rFonts w:asciiTheme="minorHAnsi" w:hAnsiTheme="minorHAnsi"/>
                <w:b w:val="0"/>
                <w:i w:val="0"/>
                <w:sz w:val="24"/>
              </w:rPr>
              <w:lastRenderedPageBreak/>
              <w:t>Sensitivity &amp; Risk Profile</w:t>
            </w:r>
          </w:p>
          <w:p w14:paraId="480A487E" w14:textId="77777777" w:rsidR="00266391" w:rsidRPr="006C3F74" w:rsidRDefault="00266391" w:rsidP="00266391">
            <w:pPr>
              <w:widowControl w:val="0"/>
              <w:rPr>
                <w:rFonts w:ascii="Calibri" w:hAnsi="Calibri"/>
                <w:i/>
                <w:lang w:val="en-GB"/>
              </w:rPr>
            </w:pPr>
            <w:r w:rsidRPr="006C3F74">
              <w:rPr>
                <w:rFonts w:ascii="Calibri" w:hAnsi="Calibri"/>
                <w:i/>
                <w:lang w:val="en-GB"/>
              </w:rPr>
              <w:t xml:space="preserve">If applicable, please describe how changes in economic, environmental and social factors could affect the impact of the proposed scheme in terms of its benefit and costs.  </w:t>
            </w:r>
          </w:p>
          <w:p w14:paraId="6A54A900" w14:textId="77777777" w:rsidR="00266391" w:rsidRPr="006C3F74" w:rsidRDefault="00266391" w:rsidP="0044546F">
            <w:pPr>
              <w:rPr>
                <w:rFonts w:ascii="Calibri" w:hAnsi="Calibri"/>
                <w:sz w:val="24"/>
                <w:szCs w:val="24"/>
                <w:lang w:val="en-GB"/>
              </w:rPr>
            </w:pPr>
          </w:p>
        </w:tc>
        <w:tc>
          <w:tcPr>
            <w:tcW w:w="6432" w:type="dxa"/>
            <w:shd w:val="clear" w:color="auto" w:fill="auto"/>
          </w:tcPr>
          <w:p w14:paraId="4D8AEB57" w14:textId="77777777" w:rsidR="00266391" w:rsidRPr="00E0152B" w:rsidRDefault="00266391" w:rsidP="00266391">
            <w:pPr>
              <w:widowControl w:val="0"/>
              <w:spacing w:before="120" w:after="120" w:line="288" w:lineRule="auto"/>
              <w:rPr>
                <w:rFonts w:ascii="Calibri" w:hAnsi="Calibri"/>
              </w:rPr>
            </w:pPr>
            <w:r w:rsidRPr="00E0152B">
              <w:rPr>
                <w:rFonts w:ascii="Calibri" w:hAnsi="Calibri"/>
              </w:rPr>
              <w:t xml:space="preserve">In line with the TAG Unit A1.1, sensitivity testing should be undertaken to reflect uncertainty.  The following sensitivity tests have therefore been conducted deviating from the core scenario to test the robustness of the economic forecast to potentially </w:t>
            </w:r>
            <w:proofErr w:type="spellStart"/>
            <w:r w:rsidRPr="00E0152B">
              <w:rPr>
                <w:rFonts w:ascii="Calibri" w:hAnsi="Calibri"/>
              </w:rPr>
              <w:t>unrealised</w:t>
            </w:r>
            <w:proofErr w:type="spellEnd"/>
            <w:r w:rsidRPr="00E0152B">
              <w:rPr>
                <w:rFonts w:ascii="Calibri" w:hAnsi="Calibri"/>
              </w:rPr>
              <w:t xml:space="preserve"> benefits:</w:t>
            </w:r>
          </w:p>
          <w:p w14:paraId="65733A33" w14:textId="77777777" w:rsidR="00266391" w:rsidRPr="00E0152B" w:rsidRDefault="00266391" w:rsidP="00266391">
            <w:pPr>
              <w:pStyle w:val="ListParagraph"/>
              <w:widowControl w:val="0"/>
              <w:numPr>
                <w:ilvl w:val="0"/>
                <w:numId w:val="22"/>
              </w:numPr>
              <w:spacing w:before="120" w:after="120" w:line="288" w:lineRule="auto"/>
              <w:rPr>
                <w:sz w:val="20"/>
              </w:rPr>
            </w:pPr>
            <w:r w:rsidRPr="00E0152B">
              <w:rPr>
                <w:sz w:val="20"/>
              </w:rPr>
              <w:t>Sensitivity Test One (ST1)- A 30mph travel speed for the proposed new link road</w:t>
            </w:r>
          </w:p>
          <w:p w14:paraId="108CAF51" w14:textId="104B4A09" w:rsidR="00266391" w:rsidRPr="00E0152B" w:rsidRDefault="00266391" w:rsidP="00266391">
            <w:pPr>
              <w:pStyle w:val="ListParagraph"/>
              <w:widowControl w:val="0"/>
              <w:numPr>
                <w:ilvl w:val="0"/>
                <w:numId w:val="22"/>
              </w:numPr>
              <w:spacing w:before="120" w:after="120" w:line="288" w:lineRule="auto"/>
              <w:rPr>
                <w:sz w:val="20"/>
              </w:rPr>
            </w:pPr>
            <w:r w:rsidRPr="00E0152B">
              <w:rPr>
                <w:sz w:val="20"/>
              </w:rPr>
              <w:t>Sensitivity Test Two (ST2) - A zero traffic growth following the 2019 opening year</w:t>
            </w:r>
          </w:p>
          <w:p w14:paraId="002E626A" w14:textId="77777777" w:rsidR="00266391" w:rsidRPr="00E0152B" w:rsidRDefault="00266391" w:rsidP="00266391">
            <w:pPr>
              <w:pStyle w:val="ListParagraph"/>
              <w:widowControl w:val="0"/>
              <w:numPr>
                <w:ilvl w:val="0"/>
                <w:numId w:val="22"/>
              </w:numPr>
              <w:spacing w:before="120" w:after="120" w:line="288" w:lineRule="auto"/>
              <w:rPr>
                <w:sz w:val="20"/>
              </w:rPr>
            </w:pPr>
            <w:r w:rsidRPr="00E0152B">
              <w:rPr>
                <w:sz w:val="20"/>
              </w:rPr>
              <w:lastRenderedPageBreak/>
              <w:t>Sensitivity Test Three (ST3) - A 70% re-distribution of traffic from the A678 Burnley Road onto the new link road</w:t>
            </w:r>
          </w:p>
          <w:p w14:paraId="0E822187" w14:textId="77777777" w:rsidR="00266391" w:rsidRPr="00E0152B" w:rsidRDefault="00266391" w:rsidP="00266391">
            <w:pPr>
              <w:pStyle w:val="ListParagraph"/>
              <w:widowControl w:val="0"/>
              <w:numPr>
                <w:ilvl w:val="0"/>
                <w:numId w:val="22"/>
              </w:numPr>
              <w:spacing w:before="120" w:after="120" w:line="288" w:lineRule="auto"/>
              <w:rPr>
                <w:sz w:val="20"/>
              </w:rPr>
            </w:pPr>
            <w:r w:rsidRPr="00E0152B">
              <w:rPr>
                <w:sz w:val="20"/>
              </w:rPr>
              <w:t xml:space="preserve">Sensitivity Test Four (ST4) – A 20mph speed limit along the A678 Burnley Road, between the Red Lion Roundabout and the priority junction with the link road. </w:t>
            </w:r>
          </w:p>
          <w:p w14:paraId="314CE12E" w14:textId="77777777" w:rsidR="00266391" w:rsidRPr="00E0152B" w:rsidRDefault="00266391" w:rsidP="00266391">
            <w:pPr>
              <w:pStyle w:val="ListParagraph"/>
              <w:widowControl w:val="0"/>
              <w:numPr>
                <w:ilvl w:val="0"/>
                <w:numId w:val="22"/>
              </w:numPr>
              <w:spacing w:before="120" w:after="120" w:line="288" w:lineRule="auto"/>
              <w:rPr>
                <w:sz w:val="20"/>
              </w:rPr>
            </w:pPr>
            <w:r w:rsidRPr="00E0152B">
              <w:rPr>
                <w:sz w:val="20"/>
              </w:rPr>
              <w:t>Sensitivity Test Five (ST5) - A 30mph travel speed for the proposed new link road and a 20mph speed limit along the A678 Burnley Road, between the Red Lion Roundabout and the priority junction with the link road.</w:t>
            </w:r>
          </w:p>
          <w:p w14:paraId="6D677F33" w14:textId="77777777" w:rsidR="00266391" w:rsidRDefault="00266391" w:rsidP="00266391">
            <w:pPr>
              <w:widowControl w:val="0"/>
              <w:spacing w:before="120" w:after="120" w:line="288" w:lineRule="auto"/>
              <w:rPr>
                <w:rFonts w:ascii="Calibri" w:hAnsi="Calibri"/>
              </w:rPr>
            </w:pPr>
            <w:r w:rsidRPr="00E0152B">
              <w:rPr>
                <w:rFonts w:ascii="Calibri" w:hAnsi="Calibri"/>
              </w:rPr>
              <w:t>Sensitivity Test variations on the whole scheme PVC, PVB and BCR are shown in Table</w:t>
            </w:r>
            <w:r>
              <w:rPr>
                <w:rFonts w:ascii="Calibri" w:hAnsi="Calibri"/>
              </w:rPr>
              <w:t xml:space="preserve"> 2.1.4. </w:t>
            </w:r>
          </w:p>
          <w:p w14:paraId="3687C39C" w14:textId="77777777" w:rsidR="00266391" w:rsidRPr="00A212EF" w:rsidRDefault="00266391" w:rsidP="00266391">
            <w:pPr>
              <w:pStyle w:val="Caption"/>
              <w:spacing w:after="120"/>
            </w:pPr>
            <w:r w:rsidRPr="00A212EF">
              <w:t>Table 2.1.</w:t>
            </w:r>
            <w:r>
              <w:t>4</w:t>
            </w:r>
            <w:r w:rsidRPr="00A212EF">
              <w:t xml:space="preserve">. </w:t>
            </w:r>
            <w:r>
              <w:t>Sensitivity Test Results</w:t>
            </w:r>
          </w:p>
          <w:tbl>
            <w:tblPr>
              <w:tblStyle w:val="TableGrid"/>
              <w:tblW w:w="0" w:type="auto"/>
              <w:tblLayout w:type="fixed"/>
              <w:tblLook w:val="04A0" w:firstRow="1" w:lastRow="0" w:firstColumn="1" w:lastColumn="0" w:noHBand="0" w:noVBand="1"/>
            </w:tblPr>
            <w:tblGrid>
              <w:gridCol w:w="1240"/>
              <w:gridCol w:w="1240"/>
              <w:gridCol w:w="1240"/>
              <w:gridCol w:w="1240"/>
              <w:gridCol w:w="1241"/>
            </w:tblGrid>
            <w:tr w:rsidR="00BA758E" w14:paraId="45323183" w14:textId="77777777" w:rsidTr="00BA758E">
              <w:tc>
                <w:tcPr>
                  <w:tcW w:w="1240" w:type="dxa"/>
                </w:tcPr>
                <w:p w14:paraId="271B4BC8" w14:textId="77777777" w:rsidR="00BA758E" w:rsidRDefault="00BA758E" w:rsidP="00BA758E">
                  <w:pPr>
                    <w:contextualSpacing/>
                    <w:rPr>
                      <w:rFonts w:ascii="Calibri" w:hAnsi="Calibri"/>
                    </w:rPr>
                  </w:pPr>
                </w:p>
              </w:tc>
              <w:tc>
                <w:tcPr>
                  <w:tcW w:w="1240" w:type="dxa"/>
                </w:tcPr>
                <w:p w14:paraId="5D370043" w14:textId="47572373" w:rsidR="00BA758E" w:rsidRDefault="00BA758E" w:rsidP="00BA758E">
                  <w:pPr>
                    <w:contextualSpacing/>
                    <w:rPr>
                      <w:rFonts w:ascii="Calibri" w:hAnsi="Calibri"/>
                    </w:rPr>
                  </w:pPr>
                  <w:r w:rsidRPr="00FB570C">
                    <w:rPr>
                      <w:b/>
                      <w:color w:val="000000"/>
                      <w:sz w:val="14"/>
                      <w:szCs w:val="16"/>
                    </w:rPr>
                    <w:t>PVC</w:t>
                  </w:r>
                </w:p>
              </w:tc>
              <w:tc>
                <w:tcPr>
                  <w:tcW w:w="1240" w:type="dxa"/>
                </w:tcPr>
                <w:p w14:paraId="2211E48E" w14:textId="7F66AEA7" w:rsidR="00BA758E" w:rsidRDefault="00BA758E" w:rsidP="00BA758E">
                  <w:pPr>
                    <w:contextualSpacing/>
                    <w:rPr>
                      <w:rFonts w:ascii="Calibri" w:hAnsi="Calibri"/>
                    </w:rPr>
                  </w:pPr>
                  <w:r w:rsidRPr="00FB570C">
                    <w:rPr>
                      <w:b/>
                      <w:color w:val="000000"/>
                      <w:sz w:val="14"/>
                      <w:szCs w:val="16"/>
                    </w:rPr>
                    <w:t>PVB</w:t>
                  </w:r>
                </w:p>
              </w:tc>
              <w:tc>
                <w:tcPr>
                  <w:tcW w:w="1240" w:type="dxa"/>
                </w:tcPr>
                <w:p w14:paraId="2379E9BD" w14:textId="1B203040" w:rsidR="00BA758E" w:rsidRDefault="00BA758E" w:rsidP="00BA758E">
                  <w:pPr>
                    <w:contextualSpacing/>
                    <w:rPr>
                      <w:rFonts w:ascii="Calibri" w:hAnsi="Calibri"/>
                    </w:rPr>
                  </w:pPr>
                  <w:r w:rsidRPr="00FB570C">
                    <w:rPr>
                      <w:b/>
                      <w:color w:val="000000"/>
                      <w:sz w:val="14"/>
                      <w:szCs w:val="16"/>
                    </w:rPr>
                    <w:t>BCR</w:t>
                  </w:r>
                </w:p>
              </w:tc>
              <w:tc>
                <w:tcPr>
                  <w:tcW w:w="1241" w:type="dxa"/>
                </w:tcPr>
                <w:p w14:paraId="1708BC72" w14:textId="0546B9A7" w:rsidR="00BA758E" w:rsidRDefault="00BA758E" w:rsidP="00BA758E">
                  <w:pPr>
                    <w:contextualSpacing/>
                    <w:rPr>
                      <w:rFonts w:ascii="Calibri" w:hAnsi="Calibri"/>
                    </w:rPr>
                  </w:pPr>
                  <w:r w:rsidRPr="00FB570C">
                    <w:rPr>
                      <w:b/>
                      <w:color w:val="000000"/>
                      <w:sz w:val="14"/>
                      <w:szCs w:val="16"/>
                    </w:rPr>
                    <w:t>NPV</w:t>
                  </w:r>
                </w:p>
              </w:tc>
            </w:tr>
            <w:tr w:rsidR="00BA758E" w14:paraId="521B0D83" w14:textId="77777777" w:rsidTr="0044546F">
              <w:tc>
                <w:tcPr>
                  <w:tcW w:w="1240" w:type="dxa"/>
                </w:tcPr>
                <w:p w14:paraId="31A24F19" w14:textId="26D09E78" w:rsidR="00BA758E" w:rsidRDefault="00BA758E" w:rsidP="00BA758E">
                  <w:pPr>
                    <w:contextualSpacing/>
                    <w:rPr>
                      <w:rFonts w:ascii="Calibri" w:hAnsi="Calibri"/>
                    </w:rPr>
                  </w:pPr>
                  <w:r w:rsidRPr="00FB570C">
                    <w:rPr>
                      <w:sz w:val="14"/>
                      <w:szCs w:val="16"/>
                    </w:rPr>
                    <w:t>Core Scenario</w:t>
                  </w:r>
                </w:p>
              </w:tc>
              <w:tc>
                <w:tcPr>
                  <w:tcW w:w="1240" w:type="dxa"/>
                </w:tcPr>
                <w:p w14:paraId="3AC14A20" w14:textId="02AE3883" w:rsidR="00BA758E" w:rsidRDefault="00130BC4" w:rsidP="00BA758E">
                  <w:pPr>
                    <w:contextualSpacing/>
                    <w:rPr>
                      <w:rFonts w:ascii="Calibri" w:hAnsi="Calibri"/>
                    </w:rPr>
                  </w:pPr>
                  <w:r w:rsidRPr="001652ED">
                    <w:rPr>
                      <w:color w:val="000000"/>
                      <w:sz w:val="14"/>
                      <w:szCs w:val="16"/>
                    </w:rPr>
                    <w:t>£3,573,424</w:t>
                  </w:r>
                </w:p>
              </w:tc>
              <w:tc>
                <w:tcPr>
                  <w:tcW w:w="1240" w:type="dxa"/>
                </w:tcPr>
                <w:p w14:paraId="24457183" w14:textId="0DD3D4FC" w:rsidR="00BA758E" w:rsidRDefault="00BA758E" w:rsidP="00BA758E">
                  <w:pPr>
                    <w:contextualSpacing/>
                    <w:rPr>
                      <w:rFonts w:ascii="Calibri" w:hAnsi="Calibri"/>
                    </w:rPr>
                  </w:pPr>
                  <w:r w:rsidRPr="00BD2CB6">
                    <w:rPr>
                      <w:color w:val="000000"/>
                      <w:sz w:val="14"/>
                      <w:szCs w:val="16"/>
                    </w:rPr>
                    <w:t>£35,621,906</w:t>
                  </w:r>
                </w:p>
              </w:tc>
              <w:tc>
                <w:tcPr>
                  <w:tcW w:w="1240" w:type="dxa"/>
                </w:tcPr>
                <w:p w14:paraId="172077CC" w14:textId="59D9F5AC" w:rsidR="00BA758E" w:rsidRDefault="00130BC4" w:rsidP="00BA758E">
                  <w:pPr>
                    <w:contextualSpacing/>
                    <w:rPr>
                      <w:rFonts w:ascii="Calibri" w:hAnsi="Calibri"/>
                    </w:rPr>
                  </w:pPr>
                  <w:r w:rsidRPr="001652ED">
                    <w:rPr>
                      <w:color w:val="000000"/>
                      <w:sz w:val="14"/>
                      <w:szCs w:val="16"/>
                    </w:rPr>
                    <w:t>9.97</w:t>
                  </w:r>
                </w:p>
              </w:tc>
              <w:tc>
                <w:tcPr>
                  <w:tcW w:w="1241" w:type="dxa"/>
                  <w:vAlign w:val="bottom"/>
                </w:tcPr>
                <w:p w14:paraId="53A09258" w14:textId="45B5FB11" w:rsidR="00BA758E" w:rsidRDefault="00130BC4" w:rsidP="00BA758E">
                  <w:pPr>
                    <w:contextualSpacing/>
                    <w:rPr>
                      <w:rFonts w:ascii="Calibri" w:hAnsi="Calibri"/>
                    </w:rPr>
                  </w:pPr>
                  <w:r w:rsidRPr="001652ED">
                    <w:rPr>
                      <w:color w:val="000000"/>
                      <w:sz w:val="14"/>
                      <w:szCs w:val="16"/>
                    </w:rPr>
                    <w:t>£32,048,483</w:t>
                  </w:r>
                </w:p>
              </w:tc>
            </w:tr>
            <w:tr w:rsidR="00BA758E" w14:paraId="7DDED493" w14:textId="77777777" w:rsidTr="00BA758E">
              <w:tc>
                <w:tcPr>
                  <w:tcW w:w="1240" w:type="dxa"/>
                </w:tcPr>
                <w:p w14:paraId="72E248BB" w14:textId="1839C3B4" w:rsidR="00BA758E" w:rsidRDefault="00BA758E" w:rsidP="00BA758E">
                  <w:pPr>
                    <w:contextualSpacing/>
                    <w:rPr>
                      <w:rFonts w:ascii="Calibri" w:hAnsi="Calibri"/>
                    </w:rPr>
                  </w:pPr>
                  <w:r w:rsidRPr="00FB570C">
                    <w:rPr>
                      <w:sz w:val="14"/>
                      <w:szCs w:val="16"/>
                    </w:rPr>
                    <w:t>ST1</w:t>
                  </w:r>
                </w:p>
              </w:tc>
              <w:tc>
                <w:tcPr>
                  <w:tcW w:w="1240" w:type="dxa"/>
                </w:tcPr>
                <w:p w14:paraId="6E0D2E95" w14:textId="42AF9C62" w:rsidR="00BA758E" w:rsidRDefault="00130BC4" w:rsidP="00BA758E">
                  <w:pPr>
                    <w:contextualSpacing/>
                    <w:rPr>
                      <w:rFonts w:ascii="Calibri" w:hAnsi="Calibri"/>
                    </w:rPr>
                  </w:pPr>
                  <w:r w:rsidRPr="001652ED">
                    <w:rPr>
                      <w:color w:val="000000"/>
                      <w:sz w:val="14"/>
                      <w:szCs w:val="16"/>
                    </w:rPr>
                    <w:t>£3,573,424</w:t>
                  </w:r>
                </w:p>
              </w:tc>
              <w:tc>
                <w:tcPr>
                  <w:tcW w:w="1240" w:type="dxa"/>
                </w:tcPr>
                <w:p w14:paraId="0AC105B0" w14:textId="60CAB631" w:rsidR="00BA758E" w:rsidRDefault="00BA758E" w:rsidP="00BA758E">
                  <w:pPr>
                    <w:contextualSpacing/>
                    <w:rPr>
                      <w:rFonts w:ascii="Calibri" w:hAnsi="Calibri"/>
                    </w:rPr>
                  </w:pPr>
                  <w:r w:rsidRPr="00991BB0">
                    <w:rPr>
                      <w:color w:val="000000"/>
                      <w:sz w:val="14"/>
                      <w:szCs w:val="16"/>
                    </w:rPr>
                    <w:t>£30,168,068</w:t>
                  </w:r>
                </w:p>
              </w:tc>
              <w:tc>
                <w:tcPr>
                  <w:tcW w:w="1240" w:type="dxa"/>
                </w:tcPr>
                <w:p w14:paraId="2A03F8A5" w14:textId="2F7370B2" w:rsidR="00BA758E" w:rsidRDefault="00130BC4" w:rsidP="00BA758E">
                  <w:pPr>
                    <w:contextualSpacing/>
                    <w:rPr>
                      <w:rFonts w:ascii="Calibri" w:hAnsi="Calibri"/>
                    </w:rPr>
                  </w:pPr>
                  <w:r w:rsidRPr="001652ED">
                    <w:rPr>
                      <w:color w:val="000000"/>
                      <w:sz w:val="14"/>
                      <w:szCs w:val="16"/>
                    </w:rPr>
                    <w:t>8.44</w:t>
                  </w:r>
                </w:p>
              </w:tc>
              <w:tc>
                <w:tcPr>
                  <w:tcW w:w="1241" w:type="dxa"/>
                </w:tcPr>
                <w:p w14:paraId="7566A542" w14:textId="43EFA669" w:rsidR="00BA758E" w:rsidRDefault="00130BC4" w:rsidP="00BA758E">
                  <w:pPr>
                    <w:contextualSpacing/>
                    <w:rPr>
                      <w:rFonts w:ascii="Calibri" w:hAnsi="Calibri"/>
                    </w:rPr>
                  </w:pPr>
                  <w:r w:rsidRPr="001652ED">
                    <w:rPr>
                      <w:color w:val="000000"/>
                      <w:sz w:val="14"/>
                      <w:szCs w:val="16"/>
                    </w:rPr>
                    <w:t>£26,594,644</w:t>
                  </w:r>
                </w:p>
              </w:tc>
            </w:tr>
            <w:tr w:rsidR="00BA758E" w14:paraId="631252C7" w14:textId="77777777" w:rsidTr="00BA758E">
              <w:tc>
                <w:tcPr>
                  <w:tcW w:w="1240" w:type="dxa"/>
                </w:tcPr>
                <w:p w14:paraId="688E187D" w14:textId="23CDFFA9" w:rsidR="00BA758E" w:rsidRDefault="00BA758E" w:rsidP="00BA758E">
                  <w:pPr>
                    <w:contextualSpacing/>
                    <w:rPr>
                      <w:rFonts w:ascii="Calibri" w:hAnsi="Calibri"/>
                    </w:rPr>
                  </w:pPr>
                  <w:r w:rsidRPr="00FB570C">
                    <w:rPr>
                      <w:sz w:val="14"/>
                      <w:szCs w:val="16"/>
                    </w:rPr>
                    <w:t>ST2</w:t>
                  </w:r>
                </w:p>
              </w:tc>
              <w:tc>
                <w:tcPr>
                  <w:tcW w:w="1240" w:type="dxa"/>
                </w:tcPr>
                <w:p w14:paraId="2E4E74D0" w14:textId="705F8346" w:rsidR="00BA758E" w:rsidRDefault="00130BC4" w:rsidP="00BA758E">
                  <w:pPr>
                    <w:contextualSpacing/>
                    <w:rPr>
                      <w:rFonts w:ascii="Calibri" w:hAnsi="Calibri"/>
                    </w:rPr>
                  </w:pPr>
                  <w:r w:rsidRPr="001652ED">
                    <w:rPr>
                      <w:color w:val="000000"/>
                      <w:sz w:val="14"/>
                      <w:szCs w:val="16"/>
                    </w:rPr>
                    <w:t>£3,573,424</w:t>
                  </w:r>
                </w:p>
              </w:tc>
              <w:tc>
                <w:tcPr>
                  <w:tcW w:w="1240" w:type="dxa"/>
                </w:tcPr>
                <w:p w14:paraId="12E41DA4" w14:textId="3D997A0D" w:rsidR="00BA758E" w:rsidRDefault="00BA758E" w:rsidP="00BA758E">
                  <w:pPr>
                    <w:contextualSpacing/>
                    <w:rPr>
                      <w:rFonts w:ascii="Calibri" w:hAnsi="Calibri"/>
                    </w:rPr>
                  </w:pPr>
                  <w:r w:rsidRPr="00991BB0">
                    <w:rPr>
                      <w:color w:val="000000"/>
                      <w:sz w:val="14"/>
                      <w:szCs w:val="16"/>
                    </w:rPr>
                    <w:t>£11,777,751</w:t>
                  </w:r>
                </w:p>
              </w:tc>
              <w:tc>
                <w:tcPr>
                  <w:tcW w:w="1240" w:type="dxa"/>
                </w:tcPr>
                <w:p w14:paraId="5451DA65" w14:textId="01B73F4B" w:rsidR="00BA758E" w:rsidRDefault="00130BC4" w:rsidP="00BA758E">
                  <w:pPr>
                    <w:contextualSpacing/>
                    <w:rPr>
                      <w:rFonts w:ascii="Calibri" w:hAnsi="Calibri"/>
                    </w:rPr>
                  </w:pPr>
                  <w:r w:rsidRPr="001652ED">
                    <w:rPr>
                      <w:color w:val="000000"/>
                      <w:sz w:val="14"/>
                      <w:szCs w:val="16"/>
                    </w:rPr>
                    <w:t>3.30</w:t>
                  </w:r>
                </w:p>
              </w:tc>
              <w:tc>
                <w:tcPr>
                  <w:tcW w:w="1241" w:type="dxa"/>
                </w:tcPr>
                <w:p w14:paraId="633428E9" w14:textId="4AA62FED" w:rsidR="00BA758E" w:rsidRDefault="00130BC4" w:rsidP="00BA758E">
                  <w:pPr>
                    <w:contextualSpacing/>
                    <w:rPr>
                      <w:rFonts w:ascii="Calibri" w:hAnsi="Calibri"/>
                    </w:rPr>
                  </w:pPr>
                  <w:r w:rsidRPr="001652ED">
                    <w:rPr>
                      <w:color w:val="000000"/>
                      <w:sz w:val="14"/>
                      <w:szCs w:val="16"/>
                    </w:rPr>
                    <w:t>£8,204,327</w:t>
                  </w:r>
                </w:p>
              </w:tc>
            </w:tr>
            <w:tr w:rsidR="00BA758E" w14:paraId="25FC58DF" w14:textId="77777777" w:rsidTr="00BA758E">
              <w:tc>
                <w:tcPr>
                  <w:tcW w:w="1240" w:type="dxa"/>
                </w:tcPr>
                <w:p w14:paraId="50FE77DB" w14:textId="7450A3B4" w:rsidR="00BA758E" w:rsidRDefault="00BA758E" w:rsidP="00BA758E">
                  <w:pPr>
                    <w:contextualSpacing/>
                    <w:rPr>
                      <w:rFonts w:ascii="Calibri" w:hAnsi="Calibri"/>
                    </w:rPr>
                  </w:pPr>
                  <w:r w:rsidRPr="00FB570C">
                    <w:rPr>
                      <w:sz w:val="14"/>
                      <w:szCs w:val="16"/>
                    </w:rPr>
                    <w:t>ST3</w:t>
                  </w:r>
                </w:p>
              </w:tc>
              <w:tc>
                <w:tcPr>
                  <w:tcW w:w="1240" w:type="dxa"/>
                </w:tcPr>
                <w:p w14:paraId="4D48E50C" w14:textId="66C8CC72" w:rsidR="00BA758E" w:rsidRDefault="00130BC4" w:rsidP="00BA758E">
                  <w:pPr>
                    <w:contextualSpacing/>
                    <w:rPr>
                      <w:rFonts w:ascii="Calibri" w:hAnsi="Calibri"/>
                    </w:rPr>
                  </w:pPr>
                  <w:r w:rsidRPr="001652ED">
                    <w:rPr>
                      <w:color w:val="000000"/>
                      <w:sz w:val="14"/>
                      <w:szCs w:val="16"/>
                    </w:rPr>
                    <w:t>£3,573,424</w:t>
                  </w:r>
                </w:p>
              </w:tc>
              <w:tc>
                <w:tcPr>
                  <w:tcW w:w="1240" w:type="dxa"/>
                </w:tcPr>
                <w:p w14:paraId="0087EB0F" w14:textId="6E8E8DED" w:rsidR="00BA758E" w:rsidRDefault="00BA758E" w:rsidP="00BA758E">
                  <w:pPr>
                    <w:contextualSpacing/>
                    <w:rPr>
                      <w:rFonts w:ascii="Calibri" w:hAnsi="Calibri"/>
                    </w:rPr>
                  </w:pPr>
                  <w:r w:rsidRPr="00991BB0">
                    <w:rPr>
                      <w:color w:val="000000"/>
                      <w:sz w:val="14"/>
                      <w:szCs w:val="16"/>
                    </w:rPr>
                    <w:t>£54,247,058</w:t>
                  </w:r>
                </w:p>
              </w:tc>
              <w:tc>
                <w:tcPr>
                  <w:tcW w:w="1240" w:type="dxa"/>
                </w:tcPr>
                <w:p w14:paraId="79514EED" w14:textId="180FCCFC" w:rsidR="00BA758E" w:rsidRDefault="00130BC4" w:rsidP="00BA758E">
                  <w:pPr>
                    <w:contextualSpacing/>
                    <w:rPr>
                      <w:rFonts w:ascii="Calibri" w:hAnsi="Calibri"/>
                    </w:rPr>
                  </w:pPr>
                  <w:r w:rsidRPr="001652ED">
                    <w:rPr>
                      <w:color w:val="000000"/>
                      <w:sz w:val="14"/>
                      <w:szCs w:val="16"/>
                    </w:rPr>
                    <w:t>15.18</w:t>
                  </w:r>
                </w:p>
              </w:tc>
              <w:tc>
                <w:tcPr>
                  <w:tcW w:w="1241" w:type="dxa"/>
                </w:tcPr>
                <w:p w14:paraId="3F4DC7F2" w14:textId="7977FEEC" w:rsidR="00BA758E" w:rsidRDefault="00130BC4" w:rsidP="00BA758E">
                  <w:pPr>
                    <w:contextualSpacing/>
                    <w:rPr>
                      <w:rFonts w:ascii="Calibri" w:hAnsi="Calibri"/>
                    </w:rPr>
                  </w:pPr>
                  <w:r w:rsidRPr="001652ED">
                    <w:rPr>
                      <w:color w:val="000000"/>
                      <w:sz w:val="14"/>
                      <w:szCs w:val="16"/>
                    </w:rPr>
                    <w:t>£50,673,634</w:t>
                  </w:r>
                </w:p>
              </w:tc>
            </w:tr>
            <w:tr w:rsidR="00BA758E" w14:paraId="41AED238" w14:textId="77777777" w:rsidTr="00BA758E">
              <w:tc>
                <w:tcPr>
                  <w:tcW w:w="1240" w:type="dxa"/>
                </w:tcPr>
                <w:p w14:paraId="5CEA2133" w14:textId="4B3481B3" w:rsidR="00BA758E" w:rsidRDefault="00BA758E" w:rsidP="00BA758E">
                  <w:pPr>
                    <w:contextualSpacing/>
                    <w:rPr>
                      <w:rFonts w:ascii="Calibri" w:hAnsi="Calibri"/>
                    </w:rPr>
                  </w:pPr>
                  <w:r>
                    <w:rPr>
                      <w:sz w:val="14"/>
                      <w:szCs w:val="16"/>
                    </w:rPr>
                    <w:t>ST4</w:t>
                  </w:r>
                </w:p>
              </w:tc>
              <w:tc>
                <w:tcPr>
                  <w:tcW w:w="1240" w:type="dxa"/>
                </w:tcPr>
                <w:p w14:paraId="1D089897" w14:textId="11F8B1A2" w:rsidR="00BA758E" w:rsidRDefault="00130BC4" w:rsidP="00BA758E">
                  <w:pPr>
                    <w:contextualSpacing/>
                    <w:rPr>
                      <w:rFonts w:ascii="Calibri" w:hAnsi="Calibri"/>
                    </w:rPr>
                  </w:pPr>
                  <w:r w:rsidRPr="001652ED">
                    <w:rPr>
                      <w:color w:val="000000"/>
                      <w:sz w:val="14"/>
                      <w:szCs w:val="16"/>
                    </w:rPr>
                    <w:t>£3,573,424</w:t>
                  </w:r>
                </w:p>
              </w:tc>
              <w:tc>
                <w:tcPr>
                  <w:tcW w:w="1240" w:type="dxa"/>
                </w:tcPr>
                <w:p w14:paraId="6DD2A461" w14:textId="3C62B424" w:rsidR="00BA758E" w:rsidRDefault="00BA758E" w:rsidP="00BA758E">
                  <w:pPr>
                    <w:contextualSpacing/>
                    <w:rPr>
                      <w:rFonts w:ascii="Calibri" w:hAnsi="Calibri"/>
                    </w:rPr>
                  </w:pPr>
                  <w:r w:rsidRPr="00991BB0">
                    <w:rPr>
                      <w:color w:val="000000"/>
                      <w:sz w:val="14"/>
                      <w:szCs w:val="16"/>
                    </w:rPr>
                    <w:t>£34,569,498</w:t>
                  </w:r>
                </w:p>
              </w:tc>
              <w:tc>
                <w:tcPr>
                  <w:tcW w:w="1240" w:type="dxa"/>
                </w:tcPr>
                <w:p w14:paraId="44F9210A" w14:textId="4387C43B" w:rsidR="00BA758E" w:rsidRDefault="00130BC4" w:rsidP="00BA758E">
                  <w:pPr>
                    <w:contextualSpacing/>
                    <w:rPr>
                      <w:rFonts w:ascii="Calibri" w:hAnsi="Calibri"/>
                    </w:rPr>
                  </w:pPr>
                  <w:r w:rsidRPr="001652ED">
                    <w:rPr>
                      <w:color w:val="000000"/>
                      <w:sz w:val="14"/>
                      <w:szCs w:val="16"/>
                    </w:rPr>
                    <w:t>9.67</w:t>
                  </w:r>
                </w:p>
              </w:tc>
              <w:tc>
                <w:tcPr>
                  <w:tcW w:w="1241" w:type="dxa"/>
                </w:tcPr>
                <w:p w14:paraId="24754398" w14:textId="496C474C" w:rsidR="00BA758E" w:rsidRDefault="00130BC4" w:rsidP="00BA758E">
                  <w:pPr>
                    <w:contextualSpacing/>
                    <w:rPr>
                      <w:rFonts w:ascii="Calibri" w:hAnsi="Calibri"/>
                    </w:rPr>
                  </w:pPr>
                  <w:r w:rsidRPr="001652ED">
                    <w:rPr>
                      <w:color w:val="000000"/>
                      <w:sz w:val="14"/>
                      <w:szCs w:val="16"/>
                    </w:rPr>
                    <w:t>£30,996,075</w:t>
                  </w:r>
                </w:p>
              </w:tc>
            </w:tr>
            <w:tr w:rsidR="00130BC4" w14:paraId="1A70CA5B" w14:textId="77777777" w:rsidTr="0044546F">
              <w:tc>
                <w:tcPr>
                  <w:tcW w:w="1240" w:type="dxa"/>
                </w:tcPr>
                <w:p w14:paraId="5447E087" w14:textId="3D479C69" w:rsidR="00130BC4" w:rsidRDefault="00130BC4" w:rsidP="00130BC4">
                  <w:pPr>
                    <w:contextualSpacing/>
                    <w:rPr>
                      <w:sz w:val="14"/>
                      <w:szCs w:val="16"/>
                    </w:rPr>
                  </w:pPr>
                  <w:r>
                    <w:rPr>
                      <w:sz w:val="14"/>
                      <w:szCs w:val="16"/>
                    </w:rPr>
                    <w:t>ST5</w:t>
                  </w:r>
                </w:p>
              </w:tc>
              <w:tc>
                <w:tcPr>
                  <w:tcW w:w="1240" w:type="dxa"/>
                </w:tcPr>
                <w:p w14:paraId="647D8118" w14:textId="3E122AF8" w:rsidR="00130BC4" w:rsidRDefault="00130BC4" w:rsidP="00130BC4">
                  <w:pPr>
                    <w:contextualSpacing/>
                    <w:rPr>
                      <w:rFonts w:ascii="Calibri" w:hAnsi="Calibri"/>
                    </w:rPr>
                  </w:pPr>
                  <w:r w:rsidRPr="001652ED">
                    <w:rPr>
                      <w:color w:val="000000"/>
                      <w:sz w:val="14"/>
                      <w:szCs w:val="16"/>
                    </w:rPr>
                    <w:t>£3,573,424</w:t>
                  </w:r>
                </w:p>
              </w:tc>
              <w:tc>
                <w:tcPr>
                  <w:tcW w:w="1240" w:type="dxa"/>
                  <w:vAlign w:val="bottom"/>
                </w:tcPr>
                <w:p w14:paraId="3DCE5EB2" w14:textId="05A94601" w:rsidR="00130BC4" w:rsidRDefault="00130BC4" w:rsidP="00130BC4">
                  <w:pPr>
                    <w:contextualSpacing/>
                    <w:rPr>
                      <w:rFonts w:ascii="Calibri" w:hAnsi="Calibri"/>
                    </w:rPr>
                  </w:pPr>
                  <w:r w:rsidRPr="00991BB0">
                    <w:rPr>
                      <w:color w:val="000000"/>
                      <w:sz w:val="14"/>
                      <w:szCs w:val="16"/>
                    </w:rPr>
                    <w:t>£29,115,660</w:t>
                  </w:r>
                </w:p>
              </w:tc>
              <w:tc>
                <w:tcPr>
                  <w:tcW w:w="1240" w:type="dxa"/>
                </w:tcPr>
                <w:p w14:paraId="31139880" w14:textId="20E8795C" w:rsidR="00130BC4" w:rsidRDefault="00130BC4" w:rsidP="00130BC4">
                  <w:pPr>
                    <w:contextualSpacing/>
                    <w:rPr>
                      <w:rFonts w:ascii="Calibri" w:hAnsi="Calibri"/>
                    </w:rPr>
                  </w:pPr>
                  <w:r w:rsidRPr="001652ED">
                    <w:rPr>
                      <w:color w:val="000000"/>
                      <w:sz w:val="14"/>
                      <w:szCs w:val="16"/>
                    </w:rPr>
                    <w:t>8.15</w:t>
                  </w:r>
                </w:p>
              </w:tc>
              <w:tc>
                <w:tcPr>
                  <w:tcW w:w="1241" w:type="dxa"/>
                  <w:vAlign w:val="bottom"/>
                </w:tcPr>
                <w:p w14:paraId="57CE2510" w14:textId="4B2C9780" w:rsidR="00130BC4" w:rsidRDefault="00130BC4" w:rsidP="00130BC4">
                  <w:pPr>
                    <w:contextualSpacing/>
                    <w:rPr>
                      <w:rFonts w:ascii="Calibri" w:hAnsi="Calibri"/>
                    </w:rPr>
                  </w:pPr>
                  <w:r w:rsidRPr="001652ED">
                    <w:rPr>
                      <w:color w:val="000000"/>
                      <w:sz w:val="14"/>
                      <w:szCs w:val="16"/>
                    </w:rPr>
                    <w:t>£25,542,236</w:t>
                  </w:r>
                </w:p>
              </w:tc>
            </w:tr>
          </w:tbl>
          <w:p w14:paraId="2381C49B" w14:textId="77777777" w:rsidR="00266391" w:rsidRDefault="00266391" w:rsidP="00266391">
            <w:pPr>
              <w:spacing w:before="120" w:after="120" w:line="288" w:lineRule="auto"/>
              <w:rPr>
                <w:rFonts w:ascii="Calibri" w:hAnsi="Calibri"/>
              </w:rPr>
            </w:pPr>
            <w:r w:rsidRPr="00E0152B">
              <w:rPr>
                <w:rFonts w:ascii="Calibri" w:hAnsi="Calibri"/>
              </w:rPr>
              <w:t xml:space="preserve">It </w:t>
            </w:r>
            <w:r>
              <w:rPr>
                <w:rFonts w:ascii="Calibri" w:hAnsi="Calibri"/>
              </w:rPr>
              <w:t xml:space="preserve">can be seen from Table 2.1.4 that for each of the sensitivity tests undertaken, the scheme is shown to offer </w:t>
            </w:r>
            <w:proofErr w:type="spellStart"/>
            <w:r>
              <w:rPr>
                <w:rFonts w:ascii="Calibri" w:hAnsi="Calibri"/>
              </w:rPr>
              <w:t>VfM</w:t>
            </w:r>
            <w:proofErr w:type="spellEnd"/>
            <w:r>
              <w:rPr>
                <w:rFonts w:ascii="Calibri" w:hAnsi="Calibri"/>
              </w:rPr>
              <w:t>.</w:t>
            </w:r>
          </w:p>
          <w:p w14:paraId="44603BB6" w14:textId="11BCF306" w:rsidR="00D7532C" w:rsidRDefault="00D7532C" w:rsidP="00D7532C">
            <w:pPr>
              <w:widowControl w:val="0"/>
              <w:spacing w:before="120" w:after="120" w:line="288" w:lineRule="auto"/>
              <w:rPr>
                <w:rFonts w:ascii="Calibri" w:hAnsi="Calibri"/>
              </w:rPr>
            </w:pPr>
            <w:r>
              <w:rPr>
                <w:rFonts w:ascii="Calibri" w:hAnsi="Calibri"/>
              </w:rPr>
              <w:t>As a zero growth sensitivity test has been carried out, it is considered not necessary to undertake a ‘low growth’ sensitivity test.  A higher growth rate is likely to yield greater benefits and as the core scheme appraisal and a range of sensitivity tests are indicating ‘high’ or ‘very high’ value for money a ‘high growth’ and ‘low growth’ sensitivity tests are not considered necessary.</w:t>
            </w:r>
          </w:p>
          <w:p w14:paraId="15154A22" w14:textId="01AFE8E2" w:rsidR="00D7532C" w:rsidRPr="00D7532C" w:rsidRDefault="00D7532C" w:rsidP="00266391">
            <w:pPr>
              <w:spacing w:before="120" w:after="120" w:line="288" w:lineRule="auto"/>
              <w:rPr>
                <w:rFonts w:ascii="Calibri" w:hAnsi="Calibri"/>
                <w:sz w:val="22"/>
                <w:szCs w:val="22"/>
              </w:rPr>
            </w:pPr>
          </w:p>
        </w:tc>
      </w:tr>
      <w:tr w:rsidR="00266391" w:rsidRPr="006C3F74" w14:paraId="5EDCDE76" w14:textId="77777777" w:rsidTr="005608C7">
        <w:trPr>
          <w:trHeight w:val="1240"/>
        </w:trPr>
        <w:tc>
          <w:tcPr>
            <w:tcW w:w="3828" w:type="dxa"/>
            <w:shd w:val="clear" w:color="auto" w:fill="auto"/>
          </w:tcPr>
          <w:p w14:paraId="1043CE02" w14:textId="2FB66065" w:rsidR="00266391" w:rsidRPr="00DF28DF" w:rsidRDefault="00266391" w:rsidP="0044546F">
            <w:pPr>
              <w:pStyle w:val="Heading2"/>
              <w:keepNext w:val="0"/>
              <w:rPr>
                <w:rFonts w:asciiTheme="minorHAnsi" w:hAnsiTheme="minorHAnsi"/>
                <w:b w:val="0"/>
                <w:i w:val="0"/>
                <w:sz w:val="24"/>
              </w:rPr>
            </w:pPr>
            <w:r>
              <w:rPr>
                <w:rFonts w:asciiTheme="minorHAnsi" w:hAnsiTheme="minorHAnsi"/>
                <w:b w:val="0"/>
                <w:i w:val="0"/>
                <w:sz w:val="24"/>
              </w:rPr>
              <w:lastRenderedPageBreak/>
              <w:t>Value for Money Statement</w:t>
            </w:r>
          </w:p>
          <w:p w14:paraId="1442ECFC" w14:textId="2A15DAC6" w:rsidR="00266391" w:rsidRPr="00A13887" w:rsidRDefault="00266391" w:rsidP="0044546F">
            <w:pPr>
              <w:rPr>
                <w:rFonts w:ascii="Calibri" w:hAnsi="Calibri"/>
                <w:i/>
                <w:lang w:val="en-GB"/>
              </w:rPr>
            </w:pPr>
            <w:r w:rsidRPr="006C3F74">
              <w:rPr>
                <w:rFonts w:ascii="Calibri" w:hAnsi="Calibri"/>
                <w:i/>
                <w:lang w:val="en-GB"/>
              </w:rPr>
              <w:t>Using the Appraisal Summary Table (AST) (see section 2.5), please include a summary of the conclusions from the Value for Money assessment. The statement should provide a concise summary of the proposed scheme’s economic, environmental, social and public accounts impact.</w:t>
            </w:r>
          </w:p>
        </w:tc>
        <w:tc>
          <w:tcPr>
            <w:tcW w:w="6432" w:type="dxa"/>
            <w:shd w:val="clear" w:color="auto" w:fill="auto"/>
          </w:tcPr>
          <w:p w14:paraId="5901B4C9" w14:textId="2AA7C555" w:rsidR="00266391" w:rsidRPr="007D33F6" w:rsidRDefault="00266391" w:rsidP="00266391">
            <w:pPr>
              <w:widowControl w:val="0"/>
              <w:spacing w:before="120" w:after="120" w:line="288" w:lineRule="auto"/>
              <w:rPr>
                <w:rFonts w:ascii="Calibri" w:hAnsi="Calibri"/>
              </w:rPr>
            </w:pPr>
            <w:r w:rsidRPr="007D33F6">
              <w:rPr>
                <w:rFonts w:ascii="Calibri" w:hAnsi="Calibri"/>
              </w:rPr>
              <w:t xml:space="preserve">The appraisal results for the core scenario </w:t>
            </w:r>
            <w:r>
              <w:rPr>
                <w:rFonts w:ascii="Calibri" w:hAnsi="Calibri"/>
              </w:rPr>
              <w:t xml:space="preserve">of the </w:t>
            </w:r>
            <w:proofErr w:type="spellStart"/>
            <w:r>
              <w:rPr>
                <w:rFonts w:ascii="Calibri" w:hAnsi="Calibri"/>
              </w:rPr>
              <w:t>Furthergate</w:t>
            </w:r>
            <w:proofErr w:type="spellEnd"/>
            <w:r>
              <w:rPr>
                <w:rFonts w:ascii="Calibri" w:hAnsi="Calibri"/>
              </w:rPr>
              <w:t xml:space="preserve"> Link Road scheme </w:t>
            </w:r>
            <w:r w:rsidRPr="007D33F6">
              <w:rPr>
                <w:rFonts w:ascii="Calibri" w:hAnsi="Calibri"/>
              </w:rPr>
              <w:t xml:space="preserve">demonstrate a BCR of </w:t>
            </w:r>
            <w:r w:rsidR="00130BC4">
              <w:rPr>
                <w:rFonts w:ascii="Calibri" w:hAnsi="Calibri"/>
              </w:rPr>
              <w:t>9.97</w:t>
            </w:r>
            <w:r w:rsidRPr="007D33F6">
              <w:rPr>
                <w:rFonts w:ascii="Calibri" w:hAnsi="Calibri"/>
              </w:rPr>
              <w:t xml:space="preserve"> and NPV of £32,</w:t>
            </w:r>
            <w:r w:rsidR="00130BC4">
              <w:rPr>
                <w:rFonts w:ascii="Calibri" w:hAnsi="Calibri"/>
              </w:rPr>
              <w:t>048,483</w:t>
            </w:r>
            <w:r w:rsidRPr="007D33F6">
              <w:rPr>
                <w:rFonts w:ascii="Calibri" w:hAnsi="Calibri"/>
              </w:rPr>
              <w:t xml:space="preserve">, which means a ‘very high’ </w:t>
            </w:r>
            <w:proofErr w:type="spellStart"/>
            <w:r w:rsidRPr="007D33F6">
              <w:rPr>
                <w:rFonts w:ascii="Calibri" w:hAnsi="Calibri"/>
              </w:rPr>
              <w:t>VfM</w:t>
            </w:r>
            <w:proofErr w:type="spellEnd"/>
            <w:r w:rsidRPr="007D33F6">
              <w:rPr>
                <w:rFonts w:ascii="Calibri" w:hAnsi="Calibri"/>
              </w:rPr>
              <w:t xml:space="preserve">.  Sensitivity testing has been carried out, for five scenarios, four of which still demonstrate a ‘very high’ </w:t>
            </w:r>
            <w:proofErr w:type="spellStart"/>
            <w:r w:rsidRPr="007D33F6">
              <w:rPr>
                <w:rFonts w:ascii="Calibri" w:hAnsi="Calibri"/>
              </w:rPr>
              <w:t>VfM</w:t>
            </w:r>
            <w:proofErr w:type="spellEnd"/>
            <w:r w:rsidRPr="007D33F6">
              <w:rPr>
                <w:rFonts w:ascii="Calibri" w:hAnsi="Calibri"/>
              </w:rPr>
              <w:t xml:space="preserve"> and one demonstrates a ‘high’ </w:t>
            </w:r>
            <w:proofErr w:type="spellStart"/>
            <w:r w:rsidRPr="007D33F6">
              <w:rPr>
                <w:rFonts w:ascii="Calibri" w:hAnsi="Calibri"/>
              </w:rPr>
              <w:t>VfM</w:t>
            </w:r>
            <w:proofErr w:type="spellEnd"/>
            <w:r w:rsidRPr="007D33F6">
              <w:rPr>
                <w:rFonts w:ascii="Calibri" w:hAnsi="Calibri"/>
              </w:rPr>
              <w:t xml:space="preserve">. </w:t>
            </w:r>
          </w:p>
          <w:p w14:paraId="31817643" w14:textId="77777777" w:rsidR="00266391" w:rsidRPr="007D33F6" w:rsidRDefault="00266391" w:rsidP="00266391">
            <w:pPr>
              <w:widowControl w:val="0"/>
              <w:spacing w:before="120" w:after="120" w:line="288" w:lineRule="auto"/>
              <w:rPr>
                <w:rFonts w:ascii="Calibri" w:hAnsi="Calibri"/>
              </w:rPr>
            </w:pPr>
            <w:r w:rsidRPr="007D33F6">
              <w:rPr>
                <w:rFonts w:ascii="Calibri" w:hAnsi="Calibri"/>
              </w:rPr>
              <w:t xml:space="preserve">In addition, a GVA analysis has been undertaken using an evidence-led, theoretically consistent framework approach, based on available studies and parameters (in absence of commonly </w:t>
            </w:r>
            <w:proofErr w:type="spellStart"/>
            <w:r w:rsidRPr="007D33F6">
              <w:rPr>
                <w:rFonts w:ascii="Calibri" w:hAnsi="Calibri"/>
              </w:rPr>
              <w:t>recognised</w:t>
            </w:r>
            <w:proofErr w:type="spellEnd"/>
            <w:r w:rsidRPr="007D33F6">
              <w:rPr>
                <w:rFonts w:ascii="Calibri" w:hAnsi="Calibri"/>
              </w:rPr>
              <w:t xml:space="preserve"> and adopted methodology).</w:t>
            </w:r>
          </w:p>
          <w:p w14:paraId="158E4E44" w14:textId="53C4DDC9" w:rsidR="00A011B0" w:rsidRDefault="00A011B0" w:rsidP="00A011B0">
            <w:pPr>
              <w:widowControl w:val="0"/>
              <w:spacing w:before="120" w:after="120" w:line="288" w:lineRule="auto"/>
              <w:rPr>
                <w:rFonts w:ascii="Calibri" w:hAnsi="Calibri"/>
              </w:rPr>
            </w:pPr>
            <w:r>
              <w:rPr>
                <w:rFonts w:ascii="Calibri" w:hAnsi="Calibri"/>
              </w:rPr>
              <w:t xml:space="preserve">It is anticipated that there would be no jobs directly connected to the scheme.  It is however </w:t>
            </w:r>
            <w:r w:rsidR="00C8175B">
              <w:rPr>
                <w:rFonts w:ascii="Calibri" w:hAnsi="Calibri"/>
              </w:rPr>
              <w:t xml:space="preserve">considered that following </w:t>
            </w:r>
            <w:proofErr w:type="spellStart"/>
            <w:r w:rsidR="00C8175B">
              <w:rPr>
                <w:rFonts w:ascii="Calibri" w:hAnsi="Calibri"/>
              </w:rPr>
              <w:t>realis</w:t>
            </w:r>
            <w:r>
              <w:rPr>
                <w:rFonts w:ascii="Calibri" w:hAnsi="Calibri"/>
              </w:rPr>
              <w:t>ation</w:t>
            </w:r>
            <w:proofErr w:type="spellEnd"/>
            <w:r>
              <w:rPr>
                <w:rFonts w:ascii="Calibri" w:hAnsi="Calibri"/>
              </w:rPr>
              <w:t xml:space="preserve"> of </w:t>
            </w:r>
            <w:proofErr w:type="spellStart"/>
            <w:r>
              <w:rPr>
                <w:rFonts w:ascii="Calibri" w:hAnsi="Calibri"/>
              </w:rPr>
              <w:t>BwDBC’s</w:t>
            </w:r>
            <w:proofErr w:type="spellEnd"/>
            <w:r>
              <w:rPr>
                <w:rFonts w:ascii="Calibri" w:hAnsi="Calibri"/>
              </w:rPr>
              <w:t xml:space="preserve"> aspirations for growth and further development of the Local Plan, it is considered that there is a potential for </w:t>
            </w:r>
            <w:r w:rsidRPr="007D33F6">
              <w:rPr>
                <w:rFonts w:ascii="Calibri" w:hAnsi="Calibri"/>
              </w:rPr>
              <w:t>2,125 additional jobs</w:t>
            </w:r>
            <w:r>
              <w:rPr>
                <w:rFonts w:ascii="Calibri" w:hAnsi="Calibri"/>
              </w:rPr>
              <w:t xml:space="preserve">, amounting to </w:t>
            </w:r>
            <w:r w:rsidRPr="007D33F6">
              <w:rPr>
                <w:rFonts w:ascii="Calibri" w:hAnsi="Calibri"/>
              </w:rPr>
              <w:t xml:space="preserve">additional </w:t>
            </w:r>
            <w:r w:rsidR="001721B7" w:rsidRPr="001721B7">
              <w:rPr>
                <w:rFonts w:ascii="Calibri" w:hAnsi="Calibri"/>
              </w:rPr>
              <w:t xml:space="preserve">£37,867,536 GVA benefits for the local economy.  A net GVA over </w:t>
            </w:r>
            <w:r w:rsidR="001721B7" w:rsidRPr="001721B7">
              <w:rPr>
                <w:rFonts w:ascii="Calibri" w:hAnsi="Calibri"/>
              </w:rPr>
              <w:lastRenderedPageBreak/>
              <w:t>the appraisal period of £631,126 per annum averaged over a 60-year appraisal period has been calculated based on the locally adjusted GVA values (in 2010 discounted prices).</w:t>
            </w:r>
          </w:p>
          <w:p w14:paraId="51571A8B" w14:textId="2A49B71E" w:rsidR="00266391" w:rsidRDefault="00266391" w:rsidP="00266391">
            <w:pPr>
              <w:widowControl w:val="0"/>
              <w:spacing w:before="120" w:after="120" w:line="288" w:lineRule="auto"/>
              <w:rPr>
                <w:rFonts w:ascii="Calibri" w:hAnsi="Calibri"/>
              </w:rPr>
            </w:pPr>
            <w:r>
              <w:rPr>
                <w:rFonts w:ascii="Calibri" w:hAnsi="Calibri"/>
              </w:rPr>
              <w:t xml:space="preserve">The scheme is expected to have a slight beneficial impact against the majority of social impacts.  Although no formal quantification of journey time reliability has been undertaken, it is expected that the impact would be large beneficial, due to availability of an alternative new route, to an already congested A678 </w:t>
            </w:r>
            <w:proofErr w:type="spellStart"/>
            <w:r>
              <w:rPr>
                <w:rFonts w:ascii="Calibri" w:hAnsi="Calibri"/>
              </w:rPr>
              <w:t>Burnley</w:t>
            </w:r>
            <w:proofErr w:type="spellEnd"/>
            <w:r>
              <w:rPr>
                <w:rFonts w:ascii="Calibri" w:hAnsi="Calibri"/>
              </w:rPr>
              <w:t xml:space="preserve"> Road corridor, with an increased capacity, reduced junction delay, reduced total journey time and delays caused by accidents. </w:t>
            </w:r>
            <w:r w:rsidR="001721B7">
              <w:rPr>
                <w:rFonts w:ascii="Calibri" w:hAnsi="Calibri"/>
              </w:rPr>
              <w:t xml:space="preserve"> </w:t>
            </w:r>
            <w:r w:rsidR="00DA09D3" w:rsidRPr="00DA09D3">
              <w:rPr>
                <w:rFonts w:ascii="Calibri" w:hAnsi="Calibri"/>
              </w:rPr>
              <w:t xml:space="preserve">The impact </w:t>
            </w:r>
            <w:r w:rsidR="00DA09D3">
              <w:rPr>
                <w:rFonts w:ascii="Calibri" w:hAnsi="Calibri"/>
              </w:rPr>
              <w:t xml:space="preserve">on severance </w:t>
            </w:r>
            <w:r w:rsidR="00DA09D3" w:rsidRPr="00DA09D3">
              <w:rPr>
                <w:rFonts w:ascii="Calibri" w:hAnsi="Calibri"/>
              </w:rPr>
              <w:t>is considered to be large beneficial as the level of relief would be up to 90% of through traffic.</w:t>
            </w:r>
            <w:r w:rsidR="00DA09D3">
              <w:rPr>
                <w:rFonts w:ascii="Calibri" w:hAnsi="Calibri"/>
              </w:rPr>
              <w:t xml:space="preserve">  The impact on affordability is considered to be neutral.</w:t>
            </w:r>
          </w:p>
          <w:p w14:paraId="15A220A3" w14:textId="77777777" w:rsidR="00266391" w:rsidRDefault="00266391" w:rsidP="00266391">
            <w:pPr>
              <w:widowControl w:val="0"/>
              <w:spacing w:before="120" w:after="120" w:line="288" w:lineRule="auto"/>
              <w:rPr>
                <w:rFonts w:ascii="Calibri" w:hAnsi="Calibri"/>
              </w:rPr>
            </w:pPr>
            <w:r>
              <w:rPr>
                <w:rFonts w:ascii="Calibri" w:hAnsi="Calibri"/>
              </w:rPr>
              <w:t xml:space="preserve">The scheme is expected to have a neutral impact on the majority of environmental impacts.  Although no detailed impact assessment on landscape has been carried out, it is envisaged that the impact would be slight beneficial.  </w:t>
            </w:r>
          </w:p>
          <w:p w14:paraId="2DEBCA82" w14:textId="77777777" w:rsidR="00C47603" w:rsidRDefault="00266391" w:rsidP="00266391">
            <w:pPr>
              <w:spacing w:before="120" w:after="120" w:line="288" w:lineRule="auto"/>
              <w:rPr>
                <w:rFonts w:ascii="Calibri" w:hAnsi="Calibri"/>
              </w:rPr>
            </w:pPr>
            <w:r w:rsidRPr="007D33F6">
              <w:rPr>
                <w:rFonts w:ascii="Calibri" w:hAnsi="Calibri"/>
              </w:rPr>
              <w:t xml:space="preserve">In view of the positive findings, it has been concluded that the proposed </w:t>
            </w:r>
            <w:proofErr w:type="spellStart"/>
            <w:r w:rsidRPr="007D33F6">
              <w:rPr>
                <w:rFonts w:ascii="Calibri" w:hAnsi="Calibri"/>
              </w:rPr>
              <w:t>Furthergate</w:t>
            </w:r>
            <w:proofErr w:type="spellEnd"/>
            <w:r w:rsidRPr="007D33F6">
              <w:rPr>
                <w:rFonts w:ascii="Calibri" w:hAnsi="Calibri"/>
              </w:rPr>
              <w:t xml:space="preserve"> Link Road scheme should be taken forward.</w:t>
            </w:r>
          </w:p>
          <w:p w14:paraId="49C49B1E" w14:textId="13649444" w:rsidR="007A392A" w:rsidRPr="007A392A" w:rsidRDefault="007A392A" w:rsidP="007A392A">
            <w:pPr>
              <w:pStyle w:val="Caption"/>
              <w:spacing w:after="120"/>
            </w:pPr>
            <w:r w:rsidRPr="007A392A">
              <w:t>Economic Output Comparison</w:t>
            </w:r>
          </w:p>
          <w:tbl>
            <w:tblPr>
              <w:tblStyle w:val="TableGrid"/>
              <w:tblW w:w="0" w:type="auto"/>
              <w:tblLayout w:type="fixed"/>
              <w:tblLook w:val="04A0" w:firstRow="1" w:lastRow="0" w:firstColumn="1" w:lastColumn="0" w:noHBand="0" w:noVBand="1"/>
            </w:tblPr>
            <w:tblGrid>
              <w:gridCol w:w="2068"/>
              <w:gridCol w:w="2069"/>
              <w:gridCol w:w="2069"/>
            </w:tblGrid>
            <w:tr w:rsidR="007A392A" w:rsidRPr="007A392A" w14:paraId="365AA75C" w14:textId="77777777" w:rsidTr="007A392A">
              <w:tc>
                <w:tcPr>
                  <w:tcW w:w="2068" w:type="dxa"/>
                </w:tcPr>
                <w:p w14:paraId="0A991FC8" w14:textId="5FDC8C9D" w:rsidR="007A392A" w:rsidRPr="007A392A" w:rsidRDefault="007A392A" w:rsidP="007A392A">
                  <w:pPr>
                    <w:contextualSpacing/>
                    <w:rPr>
                      <w:rFonts w:ascii="Calibri" w:hAnsi="Calibri"/>
                      <w:b/>
                      <w:sz w:val="16"/>
                    </w:rPr>
                  </w:pPr>
                  <w:r w:rsidRPr="007A392A">
                    <w:rPr>
                      <w:rFonts w:ascii="Calibri" w:hAnsi="Calibri"/>
                      <w:b/>
                      <w:sz w:val="16"/>
                    </w:rPr>
                    <w:t>Economic Output</w:t>
                  </w:r>
                </w:p>
              </w:tc>
              <w:tc>
                <w:tcPr>
                  <w:tcW w:w="2069" w:type="dxa"/>
                </w:tcPr>
                <w:p w14:paraId="2F64FDAB" w14:textId="2B0B54B4" w:rsidR="007A392A" w:rsidRPr="007A392A" w:rsidRDefault="007A392A" w:rsidP="007A392A">
                  <w:pPr>
                    <w:contextualSpacing/>
                    <w:jc w:val="center"/>
                    <w:rPr>
                      <w:rFonts w:ascii="Calibri" w:hAnsi="Calibri"/>
                      <w:b/>
                      <w:sz w:val="16"/>
                    </w:rPr>
                  </w:pPr>
                  <w:proofErr w:type="spellStart"/>
                  <w:r w:rsidRPr="007A392A">
                    <w:rPr>
                      <w:rFonts w:ascii="Calibri" w:hAnsi="Calibri"/>
                      <w:b/>
                      <w:sz w:val="16"/>
                    </w:rPr>
                    <w:t>Furthergate</w:t>
                  </w:r>
                  <w:proofErr w:type="spellEnd"/>
                </w:p>
              </w:tc>
              <w:tc>
                <w:tcPr>
                  <w:tcW w:w="2069" w:type="dxa"/>
                </w:tcPr>
                <w:p w14:paraId="506463EF" w14:textId="6CBD45EB" w:rsidR="007A392A" w:rsidRPr="007A392A" w:rsidRDefault="007A392A" w:rsidP="007A392A">
                  <w:pPr>
                    <w:contextualSpacing/>
                    <w:jc w:val="center"/>
                    <w:rPr>
                      <w:rFonts w:ascii="Calibri" w:hAnsi="Calibri"/>
                      <w:b/>
                      <w:sz w:val="16"/>
                    </w:rPr>
                  </w:pPr>
                  <w:proofErr w:type="spellStart"/>
                  <w:r w:rsidRPr="007A392A">
                    <w:rPr>
                      <w:rFonts w:ascii="Calibri" w:hAnsi="Calibri"/>
                      <w:b/>
                      <w:sz w:val="16"/>
                    </w:rPr>
                    <w:t>Pennine</w:t>
                  </w:r>
                  <w:proofErr w:type="spellEnd"/>
                  <w:r w:rsidRPr="007A392A">
                    <w:rPr>
                      <w:rFonts w:ascii="Calibri" w:hAnsi="Calibri"/>
                      <w:b/>
                      <w:sz w:val="16"/>
                    </w:rPr>
                    <w:t xml:space="preserve"> Gateway Forecast Total</w:t>
                  </w:r>
                </w:p>
              </w:tc>
            </w:tr>
            <w:tr w:rsidR="007A392A" w:rsidRPr="007A392A" w14:paraId="695DA087" w14:textId="77777777" w:rsidTr="007A392A">
              <w:tc>
                <w:tcPr>
                  <w:tcW w:w="2068" w:type="dxa"/>
                </w:tcPr>
                <w:p w14:paraId="4ED33E9A" w14:textId="61BA886B" w:rsidR="007A392A" w:rsidRPr="007A392A" w:rsidRDefault="007A392A" w:rsidP="007A392A">
                  <w:pPr>
                    <w:widowControl w:val="0"/>
                    <w:contextualSpacing/>
                    <w:rPr>
                      <w:rFonts w:ascii="Calibri" w:hAnsi="Calibri"/>
                      <w:sz w:val="16"/>
                    </w:rPr>
                  </w:pPr>
                  <w:r w:rsidRPr="007A392A">
                    <w:rPr>
                      <w:rFonts w:ascii="Calibri" w:hAnsi="Calibri"/>
                      <w:sz w:val="16"/>
                    </w:rPr>
                    <w:t>Housing units</w:t>
                  </w:r>
                </w:p>
              </w:tc>
              <w:tc>
                <w:tcPr>
                  <w:tcW w:w="2069" w:type="dxa"/>
                </w:tcPr>
                <w:p w14:paraId="19156D0B" w14:textId="4C105B7E" w:rsidR="007A392A" w:rsidRPr="007A392A" w:rsidRDefault="007A392A" w:rsidP="007A392A">
                  <w:pPr>
                    <w:widowControl w:val="0"/>
                    <w:contextualSpacing/>
                    <w:jc w:val="center"/>
                    <w:rPr>
                      <w:rFonts w:ascii="Calibri" w:hAnsi="Calibri"/>
                      <w:sz w:val="16"/>
                    </w:rPr>
                  </w:pPr>
                  <w:r w:rsidRPr="007A392A">
                    <w:rPr>
                      <w:rFonts w:ascii="Calibri" w:hAnsi="Calibri"/>
                      <w:sz w:val="16"/>
                    </w:rPr>
                    <w:t>Nil</w:t>
                  </w:r>
                </w:p>
              </w:tc>
              <w:tc>
                <w:tcPr>
                  <w:tcW w:w="2069" w:type="dxa"/>
                </w:tcPr>
                <w:p w14:paraId="66050354" w14:textId="2A92DCD2" w:rsidR="007A392A" w:rsidRPr="007A392A" w:rsidRDefault="007A392A" w:rsidP="007A392A">
                  <w:pPr>
                    <w:widowControl w:val="0"/>
                    <w:contextualSpacing/>
                    <w:jc w:val="center"/>
                    <w:rPr>
                      <w:rFonts w:ascii="Calibri" w:hAnsi="Calibri"/>
                      <w:sz w:val="16"/>
                    </w:rPr>
                  </w:pPr>
                  <w:r w:rsidRPr="007A392A">
                    <w:rPr>
                      <w:rFonts w:ascii="Calibri" w:hAnsi="Calibri"/>
                      <w:sz w:val="16"/>
                    </w:rPr>
                    <w:t>870</w:t>
                  </w:r>
                </w:p>
              </w:tc>
            </w:tr>
            <w:tr w:rsidR="007A392A" w:rsidRPr="007A392A" w14:paraId="1B2018FA" w14:textId="77777777" w:rsidTr="007A392A">
              <w:tc>
                <w:tcPr>
                  <w:tcW w:w="2068" w:type="dxa"/>
                </w:tcPr>
                <w:p w14:paraId="47E45447" w14:textId="5F2E3B47" w:rsidR="007A392A" w:rsidRPr="007A392A" w:rsidRDefault="007A392A" w:rsidP="007A392A">
                  <w:pPr>
                    <w:widowControl w:val="0"/>
                    <w:contextualSpacing/>
                    <w:rPr>
                      <w:rFonts w:ascii="Calibri" w:hAnsi="Calibri"/>
                      <w:sz w:val="16"/>
                    </w:rPr>
                  </w:pPr>
                  <w:r w:rsidRPr="007A392A">
                    <w:rPr>
                      <w:rFonts w:ascii="Calibri" w:hAnsi="Calibri"/>
                      <w:sz w:val="16"/>
                    </w:rPr>
                    <w:t>Private sector investment</w:t>
                  </w:r>
                </w:p>
              </w:tc>
              <w:tc>
                <w:tcPr>
                  <w:tcW w:w="2069" w:type="dxa"/>
                </w:tcPr>
                <w:p w14:paraId="1D81FD97" w14:textId="0BA50E94" w:rsidR="007A392A" w:rsidRPr="007A392A" w:rsidRDefault="007A392A" w:rsidP="007A392A">
                  <w:pPr>
                    <w:widowControl w:val="0"/>
                    <w:contextualSpacing/>
                    <w:jc w:val="center"/>
                    <w:rPr>
                      <w:rFonts w:ascii="Calibri" w:hAnsi="Calibri"/>
                      <w:sz w:val="16"/>
                    </w:rPr>
                  </w:pPr>
                  <w:r w:rsidRPr="007A392A">
                    <w:rPr>
                      <w:rFonts w:ascii="Calibri" w:hAnsi="Calibri"/>
                      <w:sz w:val="16"/>
                    </w:rPr>
                    <w:t>£71m</w:t>
                  </w:r>
                </w:p>
              </w:tc>
              <w:tc>
                <w:tcPr>
                  <w:tcW w:w="2069" w:type="dxa"/>
                </w:tcPr>
                <w:p w14:paraId="1EEA3C82" w14:textId="562CF9F0" w:rsidR="007A392A" w:rsidRPr="007A392A" w:rsidRDefault="007A392A" w:rsidP="007A392A">
                  <w:pPr>
                    <w:widowControl w:val="0"/>
                    <w:contextualSpacing/>
                    <w:jc w:val="center"/>
                    <w:rPr>
                      <w:rFonts w:ascii="Calibri" w:hAnsi="Calibri"/>
                      <w:sz w:val="16"/>
                    </w:rPr>
                  </w:pPr>
                  <w:r w:rsidRPr="007A392A">
                    <w:rPr>
                      <w:rFonts w:ascii="Calibri" w:hAnsi="Calibri"/>
                      <w:sz w:val="16"/>
                    </w:rPr>
                    <w:t>£125m</w:t>
                  </w:r>
                </w:p>
              </w:tc>
            </w:tr>
            <w:tr w:rsidR="007A392A" w:rsidRPr="007A392A" w14:paraId="29A248BA" w14:textId="77777777" w:rsidTr="007A392A">
              <w:tc>
                <w:tcPr>
                  <w:tcW w:w="2068" w:type="dxa"/>
                </w:tcPr>
                <w:p w14:paraId="396AE8D1" w14:textId="167D528B" w:rsidR="007A392A" w:rsidRPr="007A392A" w:rsidRDefault="007A392A" w:rsidP="007A392A">
                  <w:pPr>
                    <w:widowControl w:val="0"/>
                    <w:contextualSpacing/>
                    <w:rPr>
                      <w:rFonts w:ascii="Calibri" w:hAnsi="Calibri"/>
                      <w:sz w:val="16"/>
                    </w:rPr>
                  </w:pPr>
                  <w:r w:rsidRPr="007A392A">
                    <w:rPr>
                      <w:rFonts w:ascii="Calibri" w:hAnsi="Calibri"/>
                      <w:sz w:val="16"/>
                    </w:rPr>
                    <w:t>Jobs</w:t>
                  </w:r>
                </w:p>
              </w:tc>
              <w:tc>
                <w:tcPr>
                  <w:tcW w:w="2069" w:type="dxa"/>
                </w:tcPr>
                <w:p w14:paraId="55726407" w14:textId="60D4569E" w:rsidR="007A392A" w:rsidRPr="007A392A" w:rsidRDefault="007A392A" w:rsidP="007A392A">
                  <w:pPr>
                    <w:widowControl w:val="0"/>
                    <w:contextualSpacing/>
                    <w:jc w:val="center"/>
                    <w:rPr>
                      <w:rFonts w:ascii="Calibri" w:hAnsi="Calibri"/>
                      <w:sz w:val="16"/>
                    </w:rPr>
                  </w:pPr>
                  <w:r w:rsidRPr="007A392A">
                    <w:rPr>
                      <w:rFonts w:ascii="Calibri" w:hAnsi="Calibri"/>
                      <w:sz w:val="16"/>
                    </w:rPr>
                    <w:t>438</w:t>
                  </w:r>
                </w:p>
              </w:tc>
              <w:tc>
                <w:tcPr>
                  <w:tcW w:w="2069" w:type="dxa"/>
                </w:tcPr>
                <w:p w14:paraId="20745309" w14:textId="4D0BC71C" w:rsidR="007A392A" w:rsidRPr="007A392A" w:rsidRDefault="007A392A" w:rsidP="007A392A">
                  <w:pPr>
                    <w:widowControl w:val="0"/>
                    <w:contextualSpacing/>
                    <w:jc w:val="center"/>
                    <w:rPr>
                      <w:rFonts w:ascii="Calibri" w:hAnsi="Calibri"/>
                      <w:sz w:val="16"/>
                    </w:rPr>
                  </w:pPr>
                  <w:r w:rsidRPr="007A392A">
                    <w:rPr>
                      <w:rFonts w:ascii="Calibri" w:hAnsi="Calibri"/>
                      <w:sz w:val="16"/>
                    </w:rPr>
                    <w:t>3,750</w:t>
                  </w:r>
                </w:p>
              </w:tc>
            </w:tr>
            <w:tr w:rsidR="007A392A" w:rsidRPr="007A392A" w14:paraId="5FDDF5F3" w14:textId="77777777" w:rsidTr="007A392A">
              <w:tc>
                <w:tcPr>
                  <w:tcW w:w="2068" w:type="dxa"/>
                </w:tcPr>
                <w:p w14:paraId="51CCD3D9" w14:textId="57E26399" w:rsidR="007A392A" w:rsidRPr="007A392A" w:rsidRDefault="007A392A" w:rsidP="007A392A">
                  <w:pPr>
                    <w:widowControl w:val="0"/>
                    <w:contextualSpacing/>
                    <w:rPr>
                      <w:rFonts w:ascii="Calibri" w:hAnsi="Calibri"/>
                      <w:sz w:val="16"/>
                    </w:rPr>
                  </w:pPr>
                  <w:r w:rsidRPr="007A392A">
                    <w:rPr>
                      <w:rFonts w:ascii="Calibri" w:hAnsi="Calibri"/>
                      <w:sz w:val="16"/>
                    </w:rPr>
                    <w:t>Commercial floor space</w:t>
                  </w:r>
                </w:p>
              </w:tc>
              <w:tc>
                <w:tcPr>
                  <w:tcW w:w="2069" w:type="dxa"/>
                </w:tcPr>
                <w:p w14:paraId="39E8023A" w14:textId="2313CA09" w:rsidR="007A392A" w:rsidRPr="007A392A" w:rsidRDefault="007A392A" w:rsidP="007A392A">
                  <w:pPr>
                    <w:widowControl w:val="0"/>
                    <w:contextualSpacing/>
                    <w:jc w:val="center"/>
                    <w:rPr>
                      <w:rFonts w:ascii="Calibri" w:hAnsi="Calibri"/>
                      <w:sz w:val="16"/>
                    </w:rPr>
                  </w:pPr>
                  <w:r w:rsidRPr="007A392A">
                    <w:rPr>
                      <w:rFonts w:ascii="Calibri" w:hAnsi="Calibri"/>
                      <w:sz w:val="16"/>
                    </w:rPr>
                    <w:t>17,500</w:t>
                  </w:r>
                </w:p>
              </w:tc>
              <w:tc>
                <w:tcPr>
                  <w:tcW w:w="2069" w:type="dxa"/>
                </w:tcPr>
                <w:p w14:paraId="14AA2F1C" w14:textId="493A92DC" w:rsidR="007A392A" w:rsidRPr="007A392A" w:rsidRDefault="007A392A" w:rsidP="007A392A">
                  <w:pPr>
                    <w:widowControl w:val="0"/>
                    <w:contextualSpacing/>
                    <w:jc w:val="center"/>
                    <w:rPr>
                      <w:rFonts w:ascii="Calibri" w:hAnsi="Calibri"/>
                      <w:sz w:val="16"/>
                    </w:rPr>
                  </w:pPr>
                  <w:r w:rsidRPr="007A392A">
                    <w:rPr>
                      <w:rFonts w:ascii="Calibri" w:hAnsi="Calibri"/>
                      <w:sz w:val="16"/>
                    </w:rPr>
                    <w:t xml:space="preserve">64,000 </w:t>
                  </w:r>
                  <w:proofErr w:type="spellStart"/>
                  <w:r w:rsidRPr="007A392A">
                    <w:rPr>
                      <w:rFonts w:ascii="Calibri" w:hAnsi="Calibri"/>
                      <w:sz w:val="16"/>
                    </w:rPr>
                    <w:t>sq</w:t>
                  </w:r>
                  <w:proofErr w:type="spellEnd"/>
                  <w:r w:rsidRPr="007A392A">
                    <w:rPr>
                      <w:rFonts w:ascii="Calibri" w:hAnsi="Calibri"/>
                      <w:sz w:val="16"/>
                    </w:rPr>
                    <w:t xml:space="preserve"> m</w:t>
                  </w:r>
                </w:p>
              </w:tc>
            </w:tr>
            <w:tr w:rsidR="007A392A" w:rsidRPr="007A392A" w14:paraId="3CB8CEF0" w14:textId="77777777" w:rsidTr="007A392A">
              <w:tc>
                <w:tcPr>
                  <w:tcW w:w="2068" w:type="dxa"/>
                </w:tcPr>
                <w:p w14:paraId="61314EA1" w14:textId="6720E8B9" w:rsidR="007A392A" w:rsidRPr="007A392A" w:rsidRDefault="007A392A" w:rsidP="007A392A">
                  <w:pPr>
                    <w:widowControl w:val="0"/>
                    <w:contextualSpacing/>
                    <w:rPr>
                      <w:rFonts w:ascii="Calibri" w:hAnsi="Calibri"/>
                      <w:sz w:val="16"/>
                    </w:rPr>
                  </w:pPr>
                  <w:r w:rsidRPr="007A392A">
                    <w:rPr>
                      <w:rFonts w:ascii="Calibri" w:hAnsi="Calibri"/>
                      <w:sz w:val="16"/>
                    </w:rPr>
                    <w:t>GVA</w:t>
                  </w:r>
                </w:p>
              </w:tc>
              <w:tc>
                <w:tcPr>
                  <w:tcW w:w="2069" w:type="dxa"/>
                </w:tcPr>
                <w:p w14:paraId="3BA27125" w14:textId="748CE323" w:rsidR="007A392A" w:rsidRPr="007A392A" w:rsidRDefault="007A392A" w:rsidP="007A392A">
                  <w:pPr>
                    <w:widowControl w:val="0"/>
                    <w:contextualSpacing/>
                    <w:jc w:val="center"/>
                    <w:rPr>
                      <w:rFonts w:ascii="Calibri" w:hAnsi="Calibri"/>
                      <w:sz w:val="16"/>
                    </w:rPr>
                  </w:pPr>
                  <w:r w:rsidRPr="007A392A">
                    <w:rPr>
                      <w:rFonts w:ascii="Calibri" w:hAnsi="Calibri"/>
                      <w:sz w:val="16"/>
                    </w:rPr>
                    <w:t>£236m</w:t>
                  </w:r>
                </w:p>
              </w:tc>
              <w:tc>
                <w:tcPr>
                  <w:tcW w:w="2069" w:type="dxa"/>
                </w:tcPr>
                <w:p w14:paraId="61DB7F8A" w14:textId="5BF29F10" w:rsidR="007A392A" w:rsidRPr="007A392A" w:rsidRDefault="007A392A" w:rsidP="007A392A">
                  <w:pPr>
                    <w:widowControl w:val="0"/>
                    <w:contextualSpacing/>
                    <w:jc w:val="center"/>
                    <w:rPr>
                      <w:rFonts w:ascii="Calibri" w:hAnsi="Calibri"/>
                      <w:sz w:val="16"/>
                    </w:rPr>
                  </w:pPr>
                  <w:r w:rsidRPr="007A392A">
                    <w:rPr>
                      <w:rFonts w:ascii="Calibri" w:hAnsi="Calibri"/>
                      <w:sz w:val="16"/>
                    </w:rPr>
                    <w:t>£414.7m</w:t>
                  </w:r>
                </w:p>
              </w:tc>
            </w:tr>
          </w:tbl>
          <w:p w14:paraId="167FA917" w14:textId="09F0874E" w:rsidR="007A392A" w:rsidRDefault="007A392A" w:rsidP="00266391">
            <w:pPr>
              <w:spacing w:before="120" w:after="120" w:line="288" w:lineRule="auto"/>
              <w:rPr>
                <w:rFonts w:ascii="Calibri" w:hAnsi="Calibri"/>
              </w:rPr>
            </w:pPr>
            <w:r>
              <w:rPr>
                <w:rFonts w:ascii="Calibri" w:hAnsi="Calibri"/>
              </w:rPr>
              <w:t>A yearly cumulative total for how these outputs will be achieved is provided below.</w:t>
            </w:r>
          </w:p>
          <w:tbl>
            <w:tblPr>
              <w:tblStyle w:val="TableGrid"/>
              <w:tblW w:w="6152" w:type="dxa"/>
              <w:tblLayout w:type="fixed"/>
              <w:tblLook w:val="04A0" w:firstRow="1" w:lastRow="0" w:firstColumn="1" w:lastColumn="0" w:noHBand="0" w:noVBand="1"/>
            </w:tblPr>
            <w:tblGrid>
              <w:gridCol w:w="775"/>
              <w:gridCol w:w="775"/>
              <w:gridCol w:w="776"/>
              <w:gridCol w:w="776"/>
              <w:gridCol w:w="776"/>
              <w:gridCol w:w="776"/>
              <w:gridCol w:w="648"/>
              <w:gridCol w:w="850"/>
            </w:tblGrid>
            <w:tr w:rsidR="007A392A" w:rsidRPr="007A392A" w14:paraId="0A2166DD" w14:textId="77777777" w:rsidTr="007A392A">
              <w:tc>
                <w:tcPr>
                  <w:tcW w:w="775" w:type="dxa"/>
                  <w:vMerge w:val="restart"/>
                  <w:vAlign w:val="center"/>
                </w:tcPr>
                <w:p w14:paraId="222A860A" w14:textId="3C6D8CA4" w:rsidR="007A392A" w:rsidRPr="007A392A" w:rsidRDefault="007A392A" w:rsidP="007A392A">
                  <w:pPr>
                    <w:widowControl w:val="0"/>
                    <w:contextualSpacing/>
                    <w:jc w:val="center"/>
                    <w:rPr>
                      <w:rFonts w:ascii="Calibri" w:hAnsi="Calibri"/>
                      <w:b/>
                      <w:sz w:val="16"/>
                    </w:rPr>
                  </w:pPr>
                  <w:r w:rsidRPr="007A392A">
                    <w:rPr>
                      <w:rFonts w:ascii="Calibri" w:hAnsi="Calibri"/>
                      <w:b/>
                      <w:sz w:val="16"/>
                    </w:rPr>
                    <w:t>Year</w:t>
                  </w:r>
                </w:p>
              </w:tc>
              <w:tc>
                <w:tcPr>
                  <w:tcW w:w="2327" w:type="dxa"/>
                  <w:gridSpan w:val="3"/>
                  <w:vAlign w:val="center"/>
                </w:tcPr>
                <w:p w14:paraId="6999C820" w14:textId="0A0BA5CA" w:rsidR="007A392A" w:rsidRPr="007A392A" w:rsidRDefault="007A392A" w:rsidP="007A392A">
                  <w:pPr>
                    <w:widowControl w:val="0"/>
                    <w:contextualSpacing/>
                    <w:jc w:val="center"/>
                    <w:rPr>
                      <w:rFonts w:ascii="Calibri" w:hAnsi="Calibri"/>
                      <w:b/>
                      <w:sz w:val="16"/>
                    </w:rPr>
                  </w:pPr>
                  <w:proofErr w:type="spellStart"/>
                  <w:r w:rsidRPr="007A392A">
                    <w:rPr>
                      <w:rFonts w:ascii="Calibri" w:hAnsi="Calibri"/>
                      <w:b/>
                      <w:sz w:val="16"/>
                    </w:rPr>
                    <w:t>Floorspace</w:t>
                  </w:r>
                  <w:proofErr w:type="spellEnd"/>
                  <w:r w:rsidRPr="007A392A">
                    <w:rPr>
                      <w:rFonts w:ascii="Calibri" w:hAnsi="Calibri"/>
                      <w:b/>
                      <w:sz w:val="16"/>
                    </w:rPr>
                    <w:t xml:space="preserve"> (</w:t>
                  </w:r>
                  <w:proofErr w:type="spellStart"/>
                  <w:r w:rsidRPr="007A392A">
                    <w:rPr>
                      <w:rFonts w:ascii="Calibri" w:hAnsi="Calibri"/>
                      <w:b/>
                      <w:sz w:val="16"/>
                    </w:rPr>
                    <w:t>sqm</w:t>
                  </w:r>
                  <w:proofErr w:type="spellEnd"/>
                  <w:r w:rsidRPr="007A392A">
                    <w:rPr>
                      <w:rFonts w:ascii="Calibri" w:hAnsi="Calibri"/>
                      <w:b/>
                      <w:sz w:val="16"/>
                    </w:rPr>
                    <w:t>)</w:t>
                  </w:r>
                </w:p>
              </w:tc>
              <w:tc>
                <w:tcPr>
                  <w:tcW w:w="2200" w:type="dxa"/>
                  <w:gridSpan w:val="3"/>
                  <w:vAlign w:val="center"/>
                </w:tcPr>
                <w:p w14:paraId="5CA62E99" w14:textId="28AA990C" w:rsidR="007A392A" w:rsidRPr="007A392A" w:rsidRDefault="007A392A" w:rsidP="007A392A">
                  <w:pPr>
                    <w:spacing w:before="120" w:after="120" w:line="288" w:lineRule="auto"/>
                    <w:jc w:val="center"/>
                    <w:rPr>
                      <w:rFonts w:ascii="Calibri" w:hAnsi="Calibri"/>
                      <w:b/>
                      <w:sz w:val="16"/>
                    </w:rPr>
                  </w:pPr>
                  <w:r w:rsidRPr="007A392A">
                    <w:rPr>
                      <w:rFonts w:ascii="Calibri" w:hAnsi="Calibri"/>
                      <w:b/>
                      <w:sz w:val="16"/>
                    </w:rPr>
                    <w:t>Jobs</w:t>
                  </w:r>
                </w:p>
              </w:tc>
              <w:tc>
                <w:tcPr>
                  <w:tcW w:w="850" w:type="dxa"/>
                  <w:vMerge w:val="restart"/>
                  <w:vAlign w:val="center"/>
                </w:tcPr>
                <w:p w14:paraId="6E5691B9" w14:textId="7FBA4BBD" w:rsidR="007A392A" w:rsidRPr="007A392A" w:rsidRDefault="007A392A" w:rsidP="007A392A">
                  <w:pPr>
                    <w:spacing w:before="120" w:after="120" w:line="288" w:lineRule="auto"/>
                    <w:ind w:right="-108"/>
                    <w:jc w:val="center"/>
                    <w:rPr>
                      <w:rFonts w:ascii="Calibri" w:hAnsi="Calibri"/>
                      <w:b/>
                      <w:sz w:val="16"/>
                    </w:rPr>
                  </w:pPr>
                  <w:r w:rsidRPr="007A392A">
                    <w:rPr>
                      <w:rFonts w:ascii="Calibri" w:hAnsi="Calibri"/>
                      <w:b/>
                      <w:sz w:val="16"/>
                    </w:rPr>
                    <w:t>GVA (£,000s)</w:t>
                  </w:r>
                </w:p>
              </w:tc>
            </w:tr>
            <w:tr w:rsidR="007A392A" w:rsidRPr="007A392A" w14:paraId="4A0978DF" w14:textId="77777777" w:rsidTr="007A392A">
              <w:tc>
                <w:tcPr>
                  <w:tcW w:w="775" w:type="dxa"/>
                  <w:vMerge/>
                  <w:vAlign w:val="center"/>
                </w:tcPr>
                <w:p w14:paraId="3E73DB1E" w14:textId="77777777" w:rsidR="007A392A" w:rsidRPr="007A392A" w:rsidRDefault="007A392A" w:rsidP="007A392A">
                  <w:pPr>
                    <w:widowControl w:val="0"/>
                    <w:contextualSpacing/>
                    <w:jc w:val="center"/>
                    <w:rPr>
                      <w:rFonts w:ascii="Calibri" w:hAnsi="Calibri"/>
                      <w:b/>
                      <w:sz w:val="16"/>
                    </w:rPr>
                  </w:pPr>
                </w:p>
              </w:tc>
              <w:tc>
                <w:tcPr>
                  <w:tcW w:w="775" w:type="dxa"/>
                  <w:vAlign w:val="center"/>
                </w:tcPr>
                <w:p w14:paraId="7DA9D587" w14:textId="2949A032" w:rsidR="007A392A" w:rsidRPr="007A392A" w:rsidRDefault="007A392A" w:rsidP="007A392A">
                  <w:pPr>
                    <w:widowControl w:val="0"/>
                    <w:contextualSpacing/>
                    <w:jc w:val="center"/>
                    <w:rPr>
                      <w:rFonts w:ascii="Calibri" w:hAnsi="Calibri"/>
                      <w:b/>
                      <w:sz w:val="16"/>
                    </w:rPr>
                  </w:pPr>
                  <w:r w:rsidRPr="007A392A">
                    <w:rPr>
                      <w:rFonts w:ascii="Calibri" w:hAnsi="Calibri"/>
                      <w:b/>
                      <w:sz w:val="16"/>
                    </w:rPr>
                    <w:t>Scheme Dep</w:t>
                  </w:r>
                  <w:r>
                    <w:rPr>
                      <w:rFonts w:ascii="Calibri" w:hAnsi="Calibri"/>
                      <w:b/>
                      <w:sz w:val="16"/>
                    </w:rPr>
                    <w:t>.</w:t>
                  </w:r>
                </w:p>
              </w:tc>
              <w:tc>
                <w:tcPr>
                  <w:tcW w:w="776" w:type="dxa"/>
                  <w:vAlign w:val="center"/>
                </w:tcPr>
                <w:p w14:paraId="77718EC1" w14:textId="190E56F7" w:rsidR="007A392A" w:rsidRPr="007A392A" w:rsidRDefault="007A392A" w:rsidP="007A392A">
                  <w:pPr>
                    <w:widowControl w:val="0"/>
                    <w:contextualSpacing/>
                    <w:jc w:val="center"/>
                    <w:rPr>
                      <w:rFonts w:ascii="Calibri" w:hAnsi="Calibri"/>
                      <w:b/>
                      <w:sz w:val="16"/>
                    </w:rPr>
                  </w:pPr>
                  <w:proofErr w:type="spellStart"/>
                  <w:r w:rsidRPr="007A392A">
                    <w:rPr>
                      <w:rFonts w:ascii="Calibri" w:hAnsi="Calibri"/>
                      <w:b/>
                      <w:sz w:val="16"/>
                    </w:rPr>
                    <w:t>Accel</w:t>
                  </w:r>
                  <w:proofErr w:type="spellEnd"/>
                  <w:r>
                    <w:rPr>
                      <w:rFonts w:ascii="Calibri" w:hAnsi="Calibri"/>
                      <w:b/>
                      <w:sz w:val="16"/>
                    </w:rPr>
                    <w:t>.</w:t>
                  </w:r>
                </w:p>
              </w:tc>
              <w:tc>
                <w:tcPr>
                  <w:tcW w:w="776" w:type="dxa"/>
                  <w:vAlign w:val="center"/>
                </w:tcPr>
                <w:p w14:paraId="5A7E85E9" w14:textId="179BE536" w:rsidR="007A392A" w:rsidRPr="007A392A" w:rsidRDefault="007A392A" w:rsidP="007A392A">
                  <w:pPr>
                    <w:widowControl w:val="0"/>
                    <w:contextualSpacing/>
                    <w:jc w:val="center"/>
                    <w:rPr>
                      <w:rFonts w:ascii="Calibri" w:hAnsi="Calibri"/>
                      <w:b/>
                      <w:sz w:val="16"/>
                    </w:rPr>
                  </w:pPr>
                  <w:r w:rsidRPr="007A392A">
                    <w:rPr>
                      <w:rFonts w:ascii="Calibri" w:hAnsi="Calibri"/>
                      <w:b/>
                      <w:sz w:val="16"/>
                    </w:rPr>
                    <w:t>TOTAL</w:t>
                  </w:r>
                </w:p>
              </w:tc>
              <w:tc>
                <w:tcPr>
                  <w:tcW w:w="776" w:type="dxa"/>
                  <w:vAlign w:val="center"/>
                </w:tcPr>
                <w:p w14:paraId="42E428F7" w14:textId="4AE80E96" w:rsidR="007A392A" w:rsidRPr="007A392A" w:rsidRDefault="007A392A" w:rsidP="007A392A">
                  <w:pPr>
                    <w:widowControl w:val="0"/>
                    <w:contextualSpacing/>
                    <w:jc w:val="center"/>
                    <w:rPr>
                      <w:rFonts w:ascii="Calibri" w:hAnsi="Calibri"/>
                      <w:b/>
                      <w:sz w:val="16"/>
                    </w:rPr>
                  </w:pPr>
                  <w:r w:rsidRPr="007A392A">
                    <w:rPr>
                      <w:rFonts w:ascii="Calibri" w:hAnsi="Calibri"/>
                      <w:b/>
                      <w:sz w:val="16"/>
                    </w:rPr>
                    <w:t>Scheme Dep</w:t>
                  </w:r>
                  <w:r>
                    <w:rPr>
                      <w:rFonts w:ascii="Calibri" w:hAnsi="Calibri"/>
                      <w:b/>
                      <w:sz w:val="16"/>
                    </w:rPr>
                    <w:t>.</w:t>
                  </w:r>
                </w:p>
              </w:tc>
              <w:tc>
                <w:tcPr>
                  <w:tcW w:w="776" w:type="dxa"/>
                  <w:vAlign w:val="center"/>
                </w:tcPr>
                <w:p w14:paraId="46046618" w14:textId="4B741F17" w:rsidR="007A392A" w:rsidRPr="007A392A" w:rsidRDefault="007A392A" w:rsidP="007A392A">
                  <w:pPr>
                    <w:spacing w:before="120" w:after="120" w:line="288" w:lineRule="auto"/>
                    <w:jc w:val="center"/>
                    <w:rPr>
                      <w:rFonts w:ascii="Calibri" w:hAnsi="Calibri"/>
                      <w:b/>
                      <w:sz w:val="16"/>
                    </w:rPr>
                  </w:pPr>
                  <w:r w:rsidRPr="007A392A">
                    <w:rPr>
                      <w:rFonts w:ascii="Calibri" w:hAnsi="Calibri"/>
                      <w:b/>
                      <w:sz w:val="16"/>
                    </w:rPr>
                    <w:t>Accel</w:t>
                  </w:r>
                  <w:r>
                    <w:rPr>
                      <w:rFonts w:ascii="Calibri" w:hAnsi="Calibri"/>
                      <w:b/>
                      <w:sz w:val="16"/>
                    </w:rPr>
                    <w:t>.</w:t>
                  </w:r>
                </w:p>
              </w:tc>
              <w:tc>
                <w:tcPr>
                  <w:tcW w:w="648" w:type="dxa"/>
                  <w:vAlign w:val="center"/>
                </w:tcPr>
                <w:p w14:paraId="31CD82CF" w14:textId="35F8D3A8" w:rsidR="007A392A" w:rsidRPr="007A392A" w:rsidRDefault="007A392A" w:rsidP="007A392A">
                  <w:pPr>
                    <w:spacing w:before="120" w:after="120" w:line="288" w:lineRule="auto"/>
                    <w:jc w:val="center"/>
                    <w:rPr>
                      <w:rFonts w:ascii="Calibri" w:hAnsi="Calibri"/>
                      <w:b/>
                      <w:sz w:val="16"/>
                    </w:rPr>
                  </w:pPr>
                  <w:r w:rsidRPr="007A392A">
                    <w:rPr>
                      <w:rFonts w:ascii="Calibri" w:hAnsi="Calibri"/>
                      <w:b/>
                      <w:sz w:val="16"/>
                    </w:rPr>
                    <w:t>TOTAL</w:t>
                  </w:r>
                </w:p>
              </w:tc>
              <w:tc>
                <w:tcPr>
                  <w:tcW w:w="850" w:type="dxa"/>
                  <w:vMerge/>
                  <w:vAlign w:val="center"/>
                </w:tcPr>
                <w:p w14:paraId="341FFBBE" w14:textId="77777777" w:rsidR="007A392A" w:rsidRPr="007A392A" w:rsidRDefault="007A392A" w:rsidP="007A392A">
                  <w:pPr>
                    <w:spacing w:before="120" w:after="120" w:line="288" w:lineRule="auto"/>
                    <w:jc w:val="center"/>
                    <w:rPr>
                      <w:rFonts w:ascii="Calibri" w:hAnsi="Calibri"/>
                      <w:b/>
                      <w:sz w:val="16"/>
                    </w:rPr>
                  </w:pPr>
                </w:p>
              </w:tc>
            </w:tr>
            <w:tr w:rsidR="007A392A" w:rsidRPr="007A392A" w14:paraId="31435B7D" w14:textId="77777777" w:rsidTr="007A392A">
              <w:tc>
                <w:tcPr>
                  <w:tcW w:w="775" w:type="dxa"/>
                  <w:vAlign w:val="center"/>
                </w:tcPr>
                <w:p w14:paraId="686EDC79" w14:textId="28F89802" w:rsidR="007A392A" w:rsidRPr="007A392A" w:rsidRDefault="007A392A" w:rsidP="007A392A">
                  <w:pPr>
                    <w:spacing w:before="120" w:after="120" w:line="288" w:lineRule="auto"/>
                    <w:jc w:val="center"/>
                    <w:rPr>
                      <w:rFonts w:ascii="Calibri" w:hAnsi="Calibri"/>
                      <w:sz w:val="16"/>
                    </w:rPr>
                  </w:pPr>
                  <w:r>
                    <w:rPr>
                      <w:rFonts w:ascii="Calibri" w:hAnsi="Calibri"/>
                      <w:sz w:val="16"/>
                    </w:rPr>
                    <w:t>2021</w:t>
                  </w:r>
                </w:p>
              </w:tc>
              <w:tc>
                <w:tcPr>
                  <w:tcW w:w="775" w:type="dxa"/>
                  <w:vAlign w:val="center"/>
                </w:tcPr>
                <w:p w14:paraId="000D0985" w14:textId="7580AA12"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w:t>
                  </w:r>
                </w:p>
              </w:tc>
              <w:tc>
                <w:tcPr>
                  <w:tcW w:w="776" w:type="dxa"/>
                  <w:vAlign w:val="center"/>
                </w:tcPr>
                <w:p w14:paraId="0F32D496" w14:textId="64097ACF"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11,500</w:t>
                  </w:r>
                </w:p>
              </w:tc>
              <w:tc>
                <w:tcPr>
                  <w:tcW w:w="776" w:type="dxa"/>
                  <w:vAlign w:val="center"/>
                </w:tcPr>
                <w:p w14:paraId="2C124AD9" w14:textId="5AB94438"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11,500</w:t>
                  </w:r>
                </w:p>
              </w:tc>
              <w:tc>
                <w:tcPr>
                  <w:tcW w:w="776" w:type="dxa"/>
                  <w:vAlign w:val="center"/>
                </w:tcPr>
                <w:p w14:paraId="54CE2B7C" w14:textId="107AFD33"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w:t>
                  </w:r>
                </w:p>
              </w:tc>
              <w:tc>
                <w:tcPr>
                  <w:tcW w:w="776" w:type="dxa"/>
                  <w:vAlign w:val="center"/>
                </w:tcPr>
                <w:p w14:paraId="046714B5" w14:textId="595053BC"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288</w:t>
                  </w:r>
                </w:p>
              </w:tc>
              <w:tc>
                <w:tcPr>
                  <w:tcW w:w="648" w:type="dxa"/>
                  <w:vAlign w:val="center"/>
                </w:tcPr>
                <w:p w14:paraId="0192235F" w14:textId="79A934B3"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288</w:t>
                  </w:r>
                </w:p>
              </w:tc>
              <w:tc>
                <w:tcPr>
                  <w:tcW w:w="850" w:type="dxa"/>
                  <w:vAlign w:val="center"/>
                </w:tcPr>
                <w:p w14:paraId="5E63AF27" w14:textId="6B57BC53" w:rsidR="007A392A" w:rsidRPr="007A392A" w:rsidRDefault="007A392A" w:rsidP="007A392A">
                  <w:pPr>
                    <w:spacing w:before="120" w:after="120" w:line="288" w:lineRule="auto"/>
                    <w:jc w:val="center"/>
                    <w:rPr>
                      <w:rFonts w:ascii="Calibri" w:hAnsi="Calibri"/>
                      <w:sz w:val="14"/>
                    </w:rPr>
                  </w:pPr>
                  <w:r w:rsidRPr="007A392A">
                    <w:rPr>
                      <w:rFonts w:ascii="Calibri" w:hAnsi="Calibri"/>
                      <w:sz w:val="14"/>
                    </w:rPr>
                    <w:t>£673.8</w:t>
                  </w:r>
                </w:p>
              </w:tc>
            </w:tr>
            <w:tr w:rsidR="007A392A" w:rsidRPr="007A392A" w14:paraId="3457605F" w14:textId="77777777" w:rsidTr="007A392A">
              <w:tc>
                <w:tcPr>
                  <w:tcW w:w="775" w:type="dxa"/>
                  <w:vAlign w:val="center"/>
                </w:tcPr>
                <w:p w14:paraId="00199412" w14:textId="63EC526D" w:rsidR="007A392A" w:rsidRPr="007A392A" w:rsidRDefault="007A392A" w:rsidP="007A392A">
                  <w:pPr>
                    <w:spacing w:before="120" w:after="120" w:line="288" w:lineRule="auto"/>
                    <w:jc w:val="center"/>
                    <w:rPr>
                      <w:rFonts w:ascii="Calibri" w:hAnsi="Calibri"/>
                      <w:sz w:val="16"/>
                    </w:rPr>
                  </w:pPr>
                  <w:r>
                    <w:rPr>
                      <w:rFonts w:ascii="Calibri" w:hAnsi="Calibri"/>
                      <w:sz w:val="16"/>
                    </w:rPr>
                    <w:t>2025</w:t>
                  </w:r>
                </w:p>
              </w:tc>
              <w:tc>
                <w:tcPr>
                  <w:tcW w:w="775" w:type="dxa"/>
                  <w:vAlign w:val="center"/>
                </w:tcPr>
                <w:p w14:paraId="705218DB" w14:textId="1FE09B63"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10,500</w:t>
                  </w:r>
                </w:p>
              </w:tc>
              <w:tc>
                <w:tcPr>
                  <w:tcW w:w="776" w:type="dxa"/>
                  <w:vAlign w:val="center"/>
                </w:tcPr>
                <w:p w14:paraId="18906ABF" w14:textId="06B5F9B6"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19,500</w:t>
                  </w:r>
                </w:p>
              </w:tc>
              <w:tc>
                <w:tcPr>
                  <w:tcW w:w="776" w:type="dxa"/>
                  <w:vAlign w:val="center"/>
                </w:tcPr>
                <w:p w14:paraId="775BD2C3" w14:textId="0E397F4E"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30,000</w:t>
                  </w:r>
                </w:p>
              </w:tc>
              <w:tc>
                <w:tcPr>
                  <w:tcW w:w="776" w:type="dxa"/>
                  <w:vAlign w:val="center"/>
                </w:tcPr>
                <w:p w14:paraId="18B17795" w14:textId="4ED5920D"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263</w:t>
                  </w:r>
                </w:p>
              </w:tc>
              <w:tc>
                <w:tcPr>
                  <w:tcW w:w="776" w:type="dxa"/>
                  <w:vAlign w:val="center"/>
                </w:tcPr>
                <w:p w14:paraId="6B45429A" w14:textId="7250D7D5"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488</w:t>
                  </w:r>
                </w:p>
              </w:tc>
              <w:tc>
                <w:tcPr>
                  <w:tcW w:w="648" w:type="dxa"/>
                  <w:vAlign w:val="center"/>
                </w:tcPr>
                <w:p w14:paraId="5B1905FB" w14:textId="227501CA"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750</w:t>
                  </w:r>
                </w:p>
              </w:tc>
              <w:tc>
                <w:tcPr>
                  <w:tcW w:w="850" w:type="dxa"/>
                  <w:vAlign w:val="center"/>
                </w:tcPr>
                <w:p w14:paraId="6A0747B8" w14:textId="7DD25C26" w:rsidR="007A392A" w:rsidRPr="007A392A" w:rsidRDefault="007A392A" w:rsidP="007A392A">
                  <w:pPr>
                    <w:spacing w:before="120" w:after="120" w:line="288" w:lineRule="auto"/>
                    <w:jc w:val="center"/>
                    <w:rPr>
                      <w:rFonts w:ascii="Calibri" w:hAnsi="Calibri"/>
                      <w:sz w:val="14"/>
                    </w:rPr>
                  </w:pPr>
                  <w:r w:rsidRPr="007A392A">
                    <w:rPr>
                      <w:rFonts w:ascii="Calibri" w:hAnsi="Calibri"/>
                      <w:sz w:val="14"/>
                    </w:rPr>
                    <w:t>£7,932.6</w:t>
                  </w:r>
                </w:p>
              </w:tc>
            </w:tr>
            <w:tr w:rsidR="007A392A" w:rsidRPr="007A392A" w14:paraId="33C02346" w14:textId="77777777" w:rsidTr="007A392A">
              <w:tc>
                <w:tcPr>
                  <w:tcW w:w="775" w:type="dxa"/>
                  <w:vAlign w:val="center"/>
                </w:tcPr>
                <w:p w14:paraId="1718E006" w14:textId="7C23074C" w:rsidR="007A392A" w:rsidRPr="007A392A" w:rsidRDefault="007A392A" w:rsidP="007A392A">
                  <w:pPr>
                    <w:spacing w:before="120" w:after="120" w:line="288" w:lineRule="auto"/>
                    <w:jc w:val="center"/>
                    <w:rPr>
                      <w:rFonts w:ascii="Calibri" w:hAnsi="Calibri"/>
                      <w:sz w:val="16"/>
                    </w:rPr>
                  </w:pPr>
                  <w:r>
                    <w:rPr>
                      <w:rFonts w:ascii="Calibri" w:hAnsi="Calibri"/>
                      <w:sz w:val="16"/>
                    </w:rPr>
                    <w:t>2026</w:t>
                  </w:r>
                </w:p>
              </w:tc>
              <w:tc>
                <w:tcPr>
                  <w:tcW w:w="775" w:type="dxa"/>
                  <w:vAlign w:val="center"/>
                </w:tcPr>
                <w:p w14:paraId="305712E8" w14:textId="0A261FBC"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17,500</w:t>
                  </w:r>
                </w:p>
              </w:tc>
              <w:tc>
                <w:tcPr>
                  <w:tcW w:w="776" w:type="dxa"/>
                  <w:vAlign w:val="center"/>
                </w:tcPr>
                <w:p w14:paraId="177D2820" w14:textId="739C2192"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59,500</w:t>
                  </w:r>
                </w:p>
              </w:tc>
              <w:tc>
                <w:tcPr>
                  <w:tcW w:w="776" w:type="dxa"/>
                  <w:vAlign w:val="center"/>
                </w:tcPr>
                <w:p w14:paraId="3778FEEF" w14:textId="47C0D9AC"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77,000</w:t>
                  </w:r>
                </w:p>
              </w:tc>
              <w:tc>
                <w:tcPr>
                  <w:tcW w:w="776" w:type="dxa"/>
                  <w:vAlign w:val="center"/>
                </w:tcPr>
                <w:p w14:paraId="37D8F037" w14:textId="4C6B6A3C"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438</w:t>
                  </w:r>
                </w:p>
              </w:tc>
              <w:tc>
                <w:tcPr>
                  <w:tcW w:w="776" w:type="dxa"/>
                  <w:vAlign w:val="center"/>
                </w:tcPr>
                <w:p w14:paraId="18843C35" w14:textId="4FD755F7"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1,488</w:t>
                  </w:r>
                </w:p>
              </w:tc>
              <w:tc>
                <w:tcPr>
                  <w:tcW w:w="648" w:type="dxa"/>
                  <w:vAlign w:val="center"/>
                </w:tcPr>
                <w:p w14:paraId="24068902" w14:textId="1309BA3A"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1,925</w:t>
                  </w:r>
                </w:p>
              </w:tc>
              <w:tc>
                <w:tcPr>
                  <w:tcW w:w="850" w:type="dxa"/>
                  <w:vAlign w:val="center"/>
                </w:tcPr>
                <w:p w14:paraId="29C2DDB5" w14:textId="773A0035" w:rsidR="007A392A" w:rsidRPr="007A392A" w:rsidRDefault="007A392A" w:rsidP="007A392A">
                  <w:pPr>
                    <w:spacing w:before="120" w:after="120" w:line="288" w:lineRule="auto"/>
                    <w:jc w:val="center"/>
                    <w:rPr>
                      <w:rFonts w:ascii="Calibri" w:hAnsi="Calibri"/>
                      <w:sz w:val="14"/>
                    </w:rPr>
                  </w:pPr>
                  <w:r w:rsidRPr="007A392A">
                    <w:rPr>
                      <w:rFonts w:ascii="Calibri" w:hAnsi="Calibri"/>
                      <w:sz w:val="14"/>
                    </w:rPr>
                    <w:t>£12,026.0</w:t>
                  </w:r>
                </w:p>
              </w:tc>
            </w:tr>
            <w:tr w:rsidR="007A392A" w:rsidRPr="007A392A" w14:paraId="6A594591" w14:textId="77777777" w:rsidTr="007A392A">
              <w:tc>
                <w:tcPr>
                  <w:tcW w:w="775" w:type="dxa"/>
                  <w:vAlign w:val="center"/>
                </w:tcPr>
                <w:p w14:paraId="6D1608F2" w14:textId="66DBD76F" w:rsidR="007A392A" w:rsidRPr="007A392A" w:rsidRDefault="007A392A" w:rsidP="007A392A">
                  <w:pPr>
                    <w:spacing w:before="120" w:after="120" w:line="288" w:lineRule="auto"/>
                    <w:jc w:val="center"/>
                    <w:rPr>
                      <w:rFonts w:ascii="Calibri" w:hAnsi="Calibri"/>
                      <w:sz w:val="16"/>
                    </w:rPr>
                  </w:pPr>
                  <w:r>
                    <w:rPr>
                      <w:rFonts w:ascii="Calibri" w:hAnsi="Calibri"/>
                      <w:sz w:val="16"/>
                    </w:rPr>
                    <w:t>2027</w:t>
                  </w:r>
                </w:p>
              </w:tc>
              <w:tc>
                <w:tcPr>
                  <w:tcW w:w="775" w:type="dxa"/>
                  <w:vAlign w:val="center"/>
                </w:tcPr>
                <w:p w14:paraId="016227ED" w14:textId="0726F9DA"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17,500</w:t>
                  </w:r>
                </w:p>
              </w:tc>
              <w:tc>
                <w:tcPr>
                  <w:tcW w:w="776" w:type="dxa"/>
                  <w:vAlign w:val="center"/>
                </w:tcPr>
                <w:p w14:paraId="2DA253E4" w14:textId="7D4BD8C3"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67,500</w:t>
                  </w:r>
                </w:p>
              </w:tc>
              <w:tc>
                <w:tcPr>
                  <w:tcW w:w="776" w:type="dxa"/>
                  <w:vAlign w:val="center"/>
                </w:tcPr>
                <w:p w14:paraId="47790C6C" w14:textId="61C7B65C"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85,000</w:t>
                  </w:r>
                </w:p>
              </w:tc>
              <w:tc>
                <w:tcPr>
                  <w:tcW w:w="776" w:type="dxa"/>
                  <w:vAlign w:val="center"/>
                </w:tcPr>
                <w:p w14:paraId="09DE723A" w14:textId="45ABDBA3"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438</w:t>
                  </w:r>
                </w:p>
              </w:tc>
              <w:tc>
                <w:tcPr>
                  <w:tcW w:w="776" w:type="dxa"/>
                  <w:vAlign w:val="center"/>
                </w:tcPr>
                <w:p w14:paraId="35D0D4EA" w14:textId="6D15CB7D"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1,688</w:t>
                  </w:r>
                </w:p>
              </w:tc>
              <w:tc>
                <w:tcPr>
                  <w:tcW w:w="648" w:type="dxa"/>
                  <w:vAlign w:val="center"/>
                </w:tcPr>
                <w:p w14:paraId="2784F78A" w14:textId="782C5AFD" w:rsidR="007A392A" w:rsidRPr="007A392A" w:rsidRDefault="007A392A" w:rsidP="007A392A">
                  <w:pPr>
                    <w:spacing w:before="120" w:after="120" w:line="288" w:lineRule="auto"/>
                    <w:jc w:val="center"/>
                    <w:rPr>
                      <w:rFonts w:ascii="Calibri" w:hAnsi="Calibri"/>
                      <w:sz w:val="16"/>
                    </w:rPr>
                  </w:pPr>
                  <w:r w:rsidRPr="007A392A">
                    <w:rPr>
                      <w:rFonts w:ascii="Calibri" w:hAnsi="Calibri"/>
                      <w:sz w:val="16"/>
                    </w:rPr>
                    <w:t>2,125</w:t>
                  </w:r>
                </w:p>
              </w:tc>
              <w:tc>
                <w:tcPr>
                  <w:tcW w:w="850" w:type="dxa"/>
                  <w:vAlign w:val="center"/>
                </w:tcPr>
                <w:p w14:paraId="33193D81" w14:textId="58ABA15B" w:rsidR="007A392A" w:rsidRPr="007A392A" w:rsidRDefault="007A392A" w:rsidP="007A392A">
                  <w:pPr>
                    <w:spacing w:before="120" w:after="120" w:line="288" w:lineRule="auto"/>
                    <w:jc w:val="center"/>
                    <w:rPr>
                      <w:rFonts w:ascii="Calibri" w:hAnsi="Calibri"/>
                      <w:sz w:val="14"/>
                    </w:rPr>
                  </w:pPr>
                  <w:r w:rsidRPr="007A392A">
                    <w:rPr>
                      <w:rFonts w:ascii="Calibri" w:hAnsi="Calibri"/>
                      <w:sz w:val="14"/>
                    </w:rPr>
                    <w:t>£17,848.4</w:t>
                  </w:r>
                </w:p>
              </w:tc>
            </w:tr>
          </w:tbl>
          <w:p w14:paraId="3417E2CD" w14:textId="77777777" w:rsidR="007A392A" w:rsidRDefault="007A392A" w:rsidP="00266391">
            <w:pPr>
              <w:spacing w:before="120" w:after="120" w:line="288" w:lineRule="auto"/>
              <w:rPr>
                <w:rFonts w:ascii="Calibri" w:hAnsi="Calibri"/>
              </w:rPr>
            </w:pPr>
          </w:p>
          <w:p w14:paraId="668A333F" w14:textId="3A2E59B0" w:rsidR="007A392A" w:rsidRPr="00C47603" w:rsidRDefault="007A392A" w:rsidP="00266391">
            <w:pPr>
              <w:spacing w:before="120" w:after="120" w:line="288" w:lineRule="auto"/>
              <w:rPr>
                <w:rFonts w:ascii="Calibri" w:hAnsi="Calibri"/>
              </w:rPr>
            </w:pPr>
          </w:p>
        </w:tc>
      </w:tr>
    </w:tbl>
    <w:p w14:paraId="2B743915" w14:textId="2C5BB1F1" w:rsidR="00712FA8" w:rsidRPr="006C3F74" w:rsidRDefault="00712FA8" w:rsidP="007E792D">
      <w:pPr>
        <w:rPr>
          <w:rFonts w:ascii="Calibri" w:hAnsi="Calibri"/>
          <w:sz w:val="28"/>
          <w:szCs w:val="28"/>
          <w:lang w:val="en-GB"/>
        </w:rPr>
        <w:sectPr w:rsidR="00712FA8" w:rsidRPr="006C3F74" w:rsidSect="00824139">
          <w:footerReference w:type="default" r:id="rId24"/>
          <w:pgSz w:w="12240" w:h="15840"/>
          <w:pgMar w:top="1259" w:right="624" w:bottom="1440" w:left="902" w:header="709" w:footer="709" w:gutter="0"/>
          <w:cols w:space="708"/>
          <w:docGrid w:linePitch="360"/>
        </w:sectPr>
      </w:pPr>
    </w:p>
    <w:p w14:paraId="42A8F6E0" w14:textId="77777777" w:rsidR="00546A97" w:rsidRPr="007A392A" w:rsidRDefault="00546A97" w:rsidP="000F7837">
      <w:pPr>
        <w:pStyle w:val="Heading2"/>
        <w:rPr>
          <w:rFonts w:asciiTheme="minorHAnsi" w:hAnsiTheme="minorHAnsi"/>
          <w:i w:val="0"/>
          <w:sz w:val="24"/>
        </w:rPr>
      </w:pPr>
      <w:r w:rsidRPr="007A392A">
        <w:rPr>
          <w:rFonts w:asciiTheme="minorHAnsi" w:hAnsiTheme="minorHAnsi"/>
          <w:i w:val="0"/>
          <w:sz w:val="24"/>
        </w:rPr>
        <w:lastRenderedPageBreak/>
        <w:t>Appraisal Summary Table</w:t>
      </w:r>
      <w:r w:rsidR="0076562E" w:rsidRPr="007A392A">
        <w:rPr>
          <w:rFonts w:asciiTheme="minorHAnsi" w:hAnsiTheme="minorHAnsi"/>
          <w:i w:val="0"/>
          <w:sz w:val="24"/>
        </w:rPr>
        <w:t xml:space="preserve"> </w:t>
      </w:r>
    </w:p>
    <w:tbl>
      <w:tblPr>
        <w:tblW w:w="24314" w:type="dxa"/>
        <w:tblLook w:val="04A0" w:firstRow="1" w:lastRow="0" w:firstColumn="1" w:lastColumn="0" w:noHBand="0" w:noVBand="1"/>
      </w:tblPr>
      <w:tblGrid>
        <w:gridCol w:w="537"/>
        <w:gridCol w:w="2140"/>
        <w:gridCol w:w="8491"/>
        <w:gridCol w:w="476"/>
        <w:gridCol w:w="620"/>
        <w:gridCol w:w="429"/>
        <w:gridCol w:w="780"/>
        <w:gridCol w:w="172"/>
        <w:gridCol w:w="64"/>
        <w:gridCol w:w="44"/>
        <w:gridCol w:w="1519"/>
        <w:gridCol w:w="41"/>
        <w:gridCol w:w="195"/>
        <w:gridCol w:w="41"/>
        <w:gridCol w:w="1627"/>
        <w:gridCol w:w="236"/>
        <w:gridCol w:w="840"/>
        <w:gridCol w:w="655"/>
        <w:gridCol w:w="1046"/>
        <w:gridCol w:w="817"/>
        <w:gridCol w:w="1451"/>
        <w:gridCol w:w="534"/>
        <w:gridCol w:w="1559"/>
      </w:tblGrid>
      <w:tr w:rsidR="00C7726A" w:rsidRPr="00C7726A" w14:paraId="10E0526D" w14:textId="77777777" w:rsidTr="00BA758E">
        <w:trPr>
          <w:gridAfter w:val="2"/>
          <w:wAfter w:w="2093" w:type="dxa"/>
          <w:trHeight w:val="330"/>
        </w:trPr>
        <w:tc>
          <w:tcPr>
            <w:tcW w:w="2677" w:type="dxa"/>
            <w:gridSpan w:val="2"/>
            <w:tcBorders>
              <w:top w:val="nil"/>
              <w:left w:val="nil"/>
              <w:bottom w:val="nil"/>
              <w:right w:val="nil"/>
            </w:tcBorders>
            <w:shd w:val="clear" w:color="auto" w:fill="auto"/>
            <w:noWrap/>
            <w:hideMark/>
          </w:tcPr>
          <w:p w14:paraId="48278917" w14:textId="12049DEF" w:rsidR="00C7726A" w:rsidRPr="00C7726A" w:rsidRDefault="00C7726A" w:rsidP="00C7726A">
            <w:pPr>
              <w:rPr>
                <w:b/>
                <w:bCs/>
                <w:sz w:val="18"/>
                <w:szCs w:val="18"/>
                <w:lang w:val="en-GB" w:eastAsia="en-GB"/>
              </w:rPr>
            </w:pPr>
          </w:p>
        </w:tc>
        <w:tc>
          <w:tcPr>
            <w:tcW w:w="8491" w:type="dxa"/>
            <w:tcBorders>
              <w:top w:val="nil"/>
              <w:left w:val="nil"/>
              <w:bottom w:val="nil"/>
              <w:right w:val="nil"/>
            </w:tcBorders>
            <w:shd w:val="clear" w:color="auto" w:fill="auto"/>
            <w:hideMark/>
          </w:tcPr>
          <w:p w14:paraId="2FC30F66" w14:textId="77777777" w:rsidR="00C7726A" w:rsidRPr="00C7726A" w:rsidRDefault="00C7726A" w:rsidP="00C7726A">
            <w:pPr>
              <w:rPr>
                <w:b/>
                <w:bCs/>
                <w:sz w:val="18"/>
                <w:szCs w:val="18"/>
                <w:lang w:val="en-GB" w:eastAsia="en-GB"/>
              </w:rPr>
            </w:pPr>
          </w:p>
        </w:tc>
        <w:tc>
          <w:tcPr>
            <w:tcW w:w="1096" w:type="dxa"/>
            <w:gridSpan w:val="2"/>
            <w:tcBorders>
              <w:top w:val="single" w:sz="8" w:space="0" w:color="auto"/>
              <w:left w:val="single" w:sz="8" w:space="0" w:color="auto"/>
              <w:bottom w:val="single" w:sz="8" w:space="0" w:color="auto"/>
              <w:right w:val="single" w:sz="4" w:space="0" w:color="000000"/>
            </w:tcBorders>
            <w:shd w:val="clear" w:color="000000" w:fill="008080"/>
            <w:hideMark/>
          </w:tcPr>
          <w:p w14:paraId="69327FF0" w14:textId="77777777" w:rsidR="00C7726A" w:rsidRPr="00C7726A" w:rsidRDefault="00C7726A" w:rsidP="00C7726A">
            <w:pPr>
              <w:rPr>
                <w:b/>
                <w:bCs/>
                <w:color w:val="FFFFFF"/>
                <w:sz w:val="18"/>
                <w:szCs w:val="18"/>
                <w:lang w:val="en-GB" w:eastAsia="en-GB"/>
              </w:rPr>
            </w:pPr>
            <w:r w:rsidRPr="00C7726A">
              <w:rPr>
                <w:b/>
                <w:bCs/>
                <w:color w:val="FFFFFF"/>
                <w:sz w:val="18"/>
                <w:szCs w:val="18"/>
                <w:lang w:val="en-GB" w:eastAsia="en-GB"/>
              </w:rPr>
              <w:t xml:space="preserve">Date produced: </w:t>
            </w:r>
          </w:p>
        </w:tc>
        <w:tc>
          <w:tcPr>
            <w:tcW w:w="3049" w:type="dxa"/>
            <w:gridSpan w:val="7"/>
            <w:tcBorders>
              <w:top w:val="single" w:sz="8" w:space="0" w:color="auto"/>
              <w:left w:val="nil"/>
              <w:bottom w:val="single" w:sz="8" w:space="0" w:color="auto"/>
              <w:right w:val="single" w:sz="8" w:space="0" w:color="000000"/>
            </w:tcBorders>
            <w:shd w:val="clear" w:color="auto" w:fill="auto"/>
            <w:hideMark/>
          </w:tcPr>
          <w:p w14:paraId="516309C1" w14:textId="77777777" w:rsidR="00C7726A" w:rsidRPr="00C7726A" w:rsidRDefault="00C7726A" w:rsidP="00C7726A">
            <w:pPr>
              <w:jc w:val="center"/>
              <w:rPr>
                <w:sz w:val="18"/>
                <w:szCs w:val="18"/>
                <w:lang w:val="en-GB" w:eastAsia="en-GB"/>
              </w:rPr>
            </w:pPr>
            <w:r w:rsidRPr="00C7726A">
              <w:rPr>
                <w:sz w:val="18"/>
                <w:szCs w:val="18"/>
                <w:lang w:val="en-GB" w:eastAsia="en-GB"/>
              </w:rPr>
              <w:t>20/04/2018</w:t>
            </w:r>
          </w:p>
        </w:tc>
        <w:tc>
          <w:tcPr>
            <w:tcW w:w="236" w:type="dxa"/>
            <w:gridSpan w:val="2"/>
            <w:tcBorders>
              <w:top w:val="nil"/>
              <w:left w:val="nil"/>
              <w:bottom w:val="nil"/>
              <w:right w:val="nil"/>
            </w:tcBorders>
            <w:shd w:val="clear" w:color="auto" w:fill="auto"/>
            <w:noWrap/>
            <w:hideMark/>
          </w:tcPr>
          <w:p w14:paraId="5F7A1CB5" w14:textId="77777777" w:rsidR="00C7726A" w:rsidRPr="00C7726A" w:rsidRDefault="00C7726A" w:rsidP="00C7726A">
            <w:pPr>
              <w:jc w:val="center"/>
              <w:rPr>
                <w:sz w:val="18"/>
                <w:szCs w:val="18"/>
                <w:lang w:val="en-GB" w:eastAsia="en-GB"/>
              </w:rPr>
            </w:pPr>
          </w:p>
        </w:tc>
        <w:tc>
          <w:tcPr>
            <w:tcW w:w="3358" w:type="dxa"/>
            <w:gridSpan w:val="4"/>
            <w:tcBorders>
              <w:top w:val="nil"/>
              <w:left w:val="nil"/>
              <w:bottom w:val="nil"/>
              <w:right w:val="nil"/>
            </w:tcBorders>
            <w:shd w:val="clear" w:color="auto" w:fill="auto"/>
            <w:noWrap/>
            <w:hideMark/>
          </w:tcPr>
          <w:p w14:paraId="6AAC45A9" w14:textId="77777777" w:rsidR="00C7726A" w:rsidRPr="00C7726A" w:rsidRDefault="00C7726A" w:rsidP="00C7726A">
            <w:pPr>
              <w:rPr>
                <w:rFonts w:ascii="Times New Roman" w:hAnsi="Times New Roman" w:cs="Times New Roman"/>
                <w:lang w:val="en-GB" w:eastAsia="en-GB"/>
              </w:rPr>
            </w:pPr>
          </w:p>
        </w:tc>
        <w:tc>
          <w:tcPr>
            <w:tcW w:w="3314" w:type="dxa"/>
            <w:gridSpan w:val="3"/>
            <w:tcBorders>
              <w:top w:val="single" w:sz="8" w:space="0" w:color="auto"/>
              <w:left w:val="single" w:sz="8" w:space="0" w:color="auto"/>
              <w:bottom w:val="nil"/>
              <w:right w:val="single" w:sz="8" w:space="0" w:color="000000"/>
            </w:tcBorders>
            <w:shd w:val="clear" w:color="000000" w:fill="008080"/>
            <w:hideMark/>
          </w:tcPr>
          <w:p w14:paraId="6DF95289" w14:textId="77777777" w:rsidR="00C7726A" w:rsidRPr="00C7726A" w:rsidRDefault="00C7726A" w:rsidP="004968FA">
            <w:pPr>
              <w:ind w:right="263"/>
              <w:jc w:val="center"/>
              <w:rPr>
                <w:b/>
                <w:bCs/>
                <w:color w:val="FFFFFF"/>
                <w:sz w:val="18"/>
                <w:szCs w:val="18"/>
                <w:lang w:val="en-GB" w:eastAsia="en-GB"/>
              </w:rPr>
            </w:pPr>
            <w:r w:rsidRPr="00C7726A">
              <w:rPr>
                <w:b/>
                <w:bCs/>
                <w:color w:val="FFFFFF"/>
                <w:sz w:val="18"/>
                <w:szCs w:val="18"/>
                <w:lang w:val="en-GB" w:eastAsia="en-GB"/>
              </w:rPr>
              <w:t>Contact:</w:t>
            </w:r>
          </w:p>
        </w:tc>
      </w:tr>
      <w:tr w:rsidR="00C7726A" w:rsidRPr="00C7726A" w14:paraId="7D127EC0" w14:textId="77777777" w:rsidTr="004968FA">
        <w:trPr>
          <w:trHeight w:val="60"/>
        </w:trPr>
        <w:tc>
          <w:tcPr>
            <w:tcW w:w="537" w:type="dxa"/>
            <w:tcBorders>
              <w:top w:val="nil"/>
              <w:left w:val="nil"/>
              <w:bottom w:val="nil"/>
              <w:right w:val="nil"/>
            </w:tcBorders>
            <w:shd w:val="clear" w:color="auto" w:fill="auto"/>
            <w:hideMark/>
          </w:tcPr>
          <w:p w14:paraId="08C6CE6E" w14:textId="77777777" w:rsidR="00C7726A" w:rsidRPr="00C7726A" w:rsidRDefault="00C7726A" w:rsidP="00C7726A">
            <w:pPr>
              <w:jc w:val="center"/>
              <w:rPr>
                <w:b/>
                <w:bCs/>
                <w:color w:val="FFFFFF"/>
                <w:sz w:val="18"/>
                <w:szCs w:val="18"/>
                <w:lang w:val="en-GB" w:eastAsia="en-GB"/>
              </w:rPr>
            </w:pPr>
          </w:p>
        </w:tc>
        <w:tc>
          <w:tcPr>
            <w:tcW w:w="2140" w:type="dxa"/>
            <w:tcBorders>
              <w:top w:val="nil"/>
              <w:left w:val="nil"/>
              <w:bottom w:val="nil"/>
              <w:right w:val="nil"/>
            </w:tcBorders>
            <w:shd w:val="clear" w:color="auto" w:fill="auto"/>
            <w:noWrap/>
            <w:hideMark/>
          </w:tcPr>
          <w:p w14:paraId="4DEA1998" w14:textId="77777777" w:rsidR="00C7726A" w:rsidRPr="00C7726A" w:rsidRDefault="00C7726A" w:rsidP="00C7726A">
            <w:pPr>
              <w:rPr>
                <w:rFonts w:ascii="Times New Roman" w:hAnsi="Times New Roman" w:cs="Times New Roman"/>
                <w:lang w:val="en-GB" w:eastAsia="en-GB"/>
              </w:rPr>
            </w:pPr>
          </w:p>
        </w:tc>
        <w:tc>
          <w:tcPr>
            <w:tcW w:w="8491" w:type="dxa"/>
            <w:tcBorders>
              <w:top w:val="nil"/>
              <w:left w:val="nil"/>
              <w:bottom w:val="nil"/>
              <w:right w:val="nil"/>
            </w:tcBorders>
            <w:shd w:val="clear" w:color="auto" w:fill="auto"/>
            <w:hideMark/>
          </w:tcPr>
          <w:p w14:paraId="28E4A893" w14:textId="77777777" w:rsidR="00C7726A" w:rsidRPr="00C7726A" w:rsidRDefault="00C7726A" w:rsidP="00C7726A">
            <w:pPr>
              <w:rPr>
                <w:rFonts w:ascii="Times New Roman" w:hAnsi="Times New Roman" w:cs="Times New Roman"/>
                <w:lang w:val="en-GB" w:eastAsia="en-GB"/>
              </w:rPr>
            </w:pPr>
          </w:p>
        </w:tc>
        <w:tc>
          <w:tcPr>
            <w:tcW w:w="476" w:type="dxa"/>
            <w:tcBorders>
              <w:top w:val="nil"/>
              <w:left w:val="nil"/>
              <w:bottom w:val="nil"/>
              <w:right w:val="nil"/>
            </w:tcBorders>
            <w:shd w:val="clear" w:color="auto" w:fill="auto"/>
            <w:hideMark/>
          </w:tcPr>
          <w:p w14:paraId="6723C666" w14:textId="77777777" w:rsidR="00C7726A" w:rsidRPr="00C7726A" w:rsidRDefault="00C7726A" w:rsidP="00C7726A">
            <w:pPr>
              <w:rPr>
                <w:rFonts w:ascii="Times New Roman" w:hAnsi="Times New Roman" w:cs="Times New Roman"/>
                <w:lang w:val="en-GB" w:eastAsia="en-GB"/>
              </w:rPr>
            </w:pPr>
          </w:p>
        </w:tc>
        <w:tc>
          <w:tcPr>
            <w:tcW w:w="1829" w:type="dxa"/>
            <w:gridSpan w:val="3"/>
            <w:tcBorders>
              <w:top w:val="nil"/>
              <w:left w:val="nil"/>
              <w:bottom w:val="nil"/>
              <w:right w:val="nil"/>
            </w:tcBorders>
            <w:shd w:val="clear" w:color="auto" w:fill="auto"/>
            <w:hideMark/>
          </w:tcPr>
          <w:p w14:paraId="627F1D54" w14:textId="77777777" w:rsidR="00C7726A" w:rsidRPr="00C7726A" w:rsidRDefault="00C7726A" w:rsidP="00C7726A">
            <w:pPr>
              <w:rPr>
                <w:rFonts w:ascii="Times New Roman" w:hAnsi="Times New Roman" w:cs="Times New Roman"/>
                <w:lang w:val="en-GB" w:eastAsia="en-GB"/>
              </w:rPr>
            </w:pPr>
          </w:p>
        </w:tc>
        <w:tc>
          <w:tcPr>
            <w:tcW w:w="236" w:type="dxa"/>
            <w:gridSpan w:val="2"/>
            <w:tcBorders>
              <w:top w:val="nil"/>
              <w:left w:val="nil"/>
              <w:bottom w:val="nil"/>
              <w:right w:val="nil"/>
            </w:tcBorders>
            <w:shd w:val="clear" w:color="auto" w:fill="auto"/>
            <w:hideMark/>
          </w:tcPr>
          <w:p w14:paraId="41951D65" w14:textId="77777777" w:rsidR="00C7726A" w:rsidRPr="00C7726A" w:rsidRDefault="00C7726A" w:rsidP="00C7726A">
            <w:pPr>
              <w:rPr>
                <w:rFonts w:ascii="Times New Roman" w:hAnsi="Times New Roman" w:cs="Times New Roman"/>
                <w:lang w:val="en-GB" w:eastAsia="en-GB"/>
              </w:rPr>
            </w:pPr>
          </w:p>
        </w:tc>
        <w:tc>
          <w:tcPr>
            <w:tcW w:w="1563" w:type="dxa"/>
            <w:gridSpan w:val="2"/>
            <w:tcBorders>
              <w:top w:val="nil"/>
              <w:left w:val="nil"/>
              <w:bottom w:val="nil"/>
              <w:right w:val="nil"/>
            </w:tcBorders>
            <w:shd w:val="clear" w:color="auto" w:fill="auto"/>
            <w:hideMark/>
          </w:tcPr>
          <w:p w14:paraId="10958B87" w14:textId="77777777" w:rsidR="00C7726A" w:rsidRPr="00C7726A" w:rsidRDefault="00C7726A" w:rsidP="00C7726A">
            <w:pPr>
              <w:rPr>
                <w:rFonts w:ascii="Times New Roman" w:hAnsi="Times New Roman" w:cs="Times New Roman"/>
                <w:lang w:val="en-GB" w:eastAsia="en-GB"/>
              </w:rPr>
            </w:pPr>
          </w:p>
        </w:tc>
        <w:tc>
          <w:tcPr>
            <w:tcW w:w="236" w:type="dxa"/>
            <w:gridSpan w:val="2"/>
            <w:tcBorders>
              <w:top w:val="nil"/>
              <w:left w:val="nil"/>
              <w:bottom w:val="nil"/>
              <w:right w:val="nil"/>
            </w:tcBorders>
            <w:shd w:val="clear" w:color="auto" w:fill="auto"/>
            <w:hideMark/>
          </w:tcPr>
          <w:p w14:paraId="541679BB" w14:textId="77777777" w:rsidR="00C7726A" w:rsidRPr="00C7726A" w:rsidRDefault="00C7726A" w:rsidP="00C7726A">
            <w:pPr>
              <w:rPr>
                <w:rFonts w:ascii="Times New Roman" w:hAnsi="Times New Roman" w:cs="Times New Roman"/>
                <w:lang w:val="en-GB" w:eastAsia="en-GB"/>
              </w:rPr>
            </w:pPr>
          </w:p>
        </w:tc>
        <w:tc>
          <w:tcPr>
            <w:tcW w:w="1668" w:type="dxa"/>
            <w:gridSpan w:val="2"/>
            <w:tcBorders>
              <w:top w:val="nil"/>
              <w:left w:val="nil"/>
              <w:bottom w:val="nil"/>
              <w:right w:val="nil"/>
            </w:tcBorders>
            <w:shd w:val="clear" w:color="auto" w:fill="auto"/>
            <w:hideMark/>
          </w:tcPr>
          <w:p w14:paraId="7D48E3E8" w14:textId="77777777" w:rsidR="00C7726A" w:rsidRPr="00C7726A" w:rsidRDefault="00C7726A" w:rsidP="00C7726A">
            <w:pPr>
              <w:rPr>
                <w:rFonts w:ascii="Times New Roman" w:hAnsi="Times New Roman" w:cs="Times New Roman"/>
                <w:lang w:val="en-GB" w:eastAsia="en-GB"/>
              </w:rPr>
            </w:pPr>
          </w:p>
        </w:tc>
        <w:tc>
          <w:tcPr>
            <w:tcW w:w="236" w:type="dxa"/>
            <w:tcBorders>
              <w:top w:val="nil"/>
              <w:left w:val="nil"/>
              <w:bottom w:val="nil"/>
              <w:right w:val="nil"/>
            </w:tcBorders>
            <w:shd w:val="clear" w:color="auto" w:fill="auto"/>
            <w:hideMark/>
          </w:tcPr>
          <w:p w14:paraId="705C277A" w14:textId="77777777" w:rsidR="00C7726A" w:rsidRPr="00C7726A" w:rsidRDefault="00C7726A" w:rsidP="00C7726A">
            <w:pPr>
              <w:rPr>
                <w:rFonts w:ascii="Times New Roman" w:hAnsi="Times New Roman" w:cs="Times New Roman"/>
                <w:lang w:val="en-GB" w:eastAsia="en-GB"/>
              </w:rPr>
            </w:pPr>
          </w:p>
        </w:tc>
        <w:tc>
          <w:tcPr>
            <w:tcW w:w="3358" w:type="dxa"/>
            <w:gridSpan w:val="4"/>
            <w:tcBorders>
              <w:top w:val="nil"/>
              <w:left w:val="nil"/>
              <w:bottom w:val="nil"/>
              <w:right w:val="nil"/>
            </w:tcBorders>
            <w:shd w:val="clear" w:color="auto" w:fill="auto"/>
            <w:hideMark/>
          </w:tcPr>
          <w:p w14:paraId="1A635840" w14:textId="77777777" w:rsidR="00C7726A" w:rsidRPr="00C7726A" w:rsidRDefault="00C7726A" w:rsidP="00C7726A">
            <w:pPr>
              <w:rPr>
                <w:rFonts w:ascii="Times New Roman" w:hAnsi="Times New Roman" w:cs="Times New Roman"/>
                <w:lang w:val="en-GB" w:eastAsia="en-GB"/>
              </w:rPr>
            </w:pPr>
          </w:p>
        </w:tc>
        <w:tc>
          <w:tcPr>
            <w:tcW w:w="3544" w:type="dxa"/>
            <w:gridSpan w:val="3"/>
            <w:tcBorders>
              <w:top w:val="nil"/>
              <w:left w:val="nil"/>
              <w:bottom w:val="nil"/>
              <w:right w:val="nil"/>
            </w:tcBorders>
            <w:vAlign w:val="center"/>
            <w:hideMark/>
          </w:tcPr>
          <w:p w14:paraId="703D5C80" w14:textId="77777777" w:rsidR="00C7726A" w:rsidRPr="00C7726A" w:rsidRDefault="00C7726A" w:rsidP="00C7726A">
            <w:pPr>
              <w:rPr>
                <w:b/>
                <w:bCs/>
                <w:color w:val="FFFFFF"/>
                <w:sz w:val="18"/>
                <w:szCs w:val="18"/>
                <w:lang w:val="en-GB" w:eastAsia="en-GB"/>
              </w:rPr>
            </w:pPr>
          </w:p>
        </w:tc>
      </w:tr>
      <w:tr w:rsidR="00C7726A" w:rsidRPr="00C7726A" w14:paraId="3F17E07C" w14:textId="77777777" w:rsidTr="004968FA">
        <w:trPr>
          <w:gridAfter w:val="2"/>
          <w:wAfter w:w="2093" w:type="dxa"/>
          <w:trHeight w:val="255"/>
        </w:trPr>
        <w:tc>
          <w:tcPr>
            <w:tcW w:w="2677" w:type="dxa"/>
            <w:gridSpan w:val="2"/>
            <w:tcBorders>
              <w:top w:val="single" w:sz="8" w:space="0" w:color="auto"/>
              <w:left w:val="single" w:sz="8" w:space="0" w:color="auto"/>
              <w:bottom w:val="single" w:sz="4" w:space="0" w:color="auto"/>
              <w:right w:val="single" w:sz="4" w:space="0" w:color="auto"/>
            </w:tcBorders>
            <w:shd w:val="clear" w:color="000000" w:fill="008080"/>
            <w:hideMark/>
          </w:tcPr>
          <w:p w14:paraId="49958D73"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 xml:space="preserve">Name of scheme: </w:t>
            </w:r>
          </w:p>
        </w:tc>
        <w:tc>
          <w:tcPr>
            <w:tcW w:w="15575" w:type="dxa"/>
            <w:gridSpan w:val="15"/>
            <w:tcBorders>
              <w:top w:val="single" w:sz="8" w:space="0" w:color="auto"/>
              <w:left w:val="single" w:sz="8" w:space="0" w:color="auto"/>
              <w:bottom w:val="single" w:sz="4" w:space="0" w:color="auto"/>
              <w:right w:val="single" w:sz="4" w:space="0" w:color="auto"/>
            </w:tcBorders>
            <w:shd w:val="clear" w:color="auto" w:fill="auto"/>
            <w:hideMark/>
          </w:tcPr>
          <w:p w14:paraId="09605ECE" w14:textId="77777777" w:rsidR="00C7726A" w:rsidRPr="00C7726A" w:rsidRDefault="00C7726A" w:rsidP="00C7726A">
            <w:pPr>
              <w:rPr>
                <w:sz w:val="18"/>
                <w:szCs w:val="18"/>
                <w:lang w:val="en-GB" w:eastAsia="en-GB"/>
              </w:rPr>
            </w:pPr>
            <w:proofErr w:type="spellStart"/>
            <w:r w:rsidRPr="00C7726A">
              <w:rPr>
                <w:sz w:val="18"/>
                <w:szCs w:val="18"/>
                <w:lang w:val="en-GB" w:eastAsia="en-GB"/>
              </w:rPr>
              <w:t>Furthergate</w:t>
            </w:r>
            <w:proofErr w:type="spellEnd"/>
            <w:r w:rsidRPr="00C7726A">
              <w:rPr>
                <w:sz w:val="18"/>
                <w:szCs w:val="18"/>
                <w:lang w:val="en-GB" w:eastAsia="en-GB"/>
              </w:rPr>
              <w:t xml:space="preserve"> Link Road</w:t>
            </w:r>
          </w:p>
        </w:tc>
        <w:tc>
          <w:tcPr>
            <w:tcW w:w="1701" w:type="dxa"/>
            <w:gridSpan w:val="2"/>
            <w:tcBorders>
              <w:top w:val="single" w:sz="4" w:space="0" w:color="auto"/>
              <w:left w:val="single" w:sz="8" w:space="0" w:color="auto"/>
              <w:bottom w:val="single" w:sz="4" w:space="0" w:color="auto"/>
              <w:right w:val="single" w:sz="4" w:space="0" w:color="auto"/>
            </w:tcBorders>
            <w:shd w:val="clear" w:color="000000" w:fill="008080"/>
            <w:hideMark/>
          </w:tcPr>
          <w:p w14:paraId="5121B923" w14:textId="77777777" w:rsidR="00C7726A" w:rsidRPr="00C7726A" w:rsidRDefault="00C7726A" w:rsidP="00C7726A">
            <w:pPr>
              <w:rPr>
                <w:b/>
                <w:bCs/>
                <w:color w:val="FFFFFF"/>
                <w:sz w:val="18"/>
                <w:szCs w:val="18"/>
                <w:lang w:val="en-GB" w:eastAsia="en-GB"/>
              </w:rPr>
            </w:pPr>
            <w:r w:rsidRPr="00C7726A">
              <w:rPr>
                <w:b/>
                <w:bCs/>
                <w:color w:val="FFFFFF"/>
                <w:sz w:val="18"/>
                <w:szCs w:val="18"/>
                <w:lang w:val="en-GB" w:eastAsia="en-GB"/>
              </w:rPr>
              <w:t>Name</w:t>
            </w:r>
          </w:p>
        </w:tc>
        <w:tc>
          <w:tcPr>
            <w:tcW w:w="2268" w:type="dxa"/>
            <w:gridSpan w:val="2"/>
            <w:tcBorders>
              <w:top w:val="single" w:sz="4" w:space="0" w:color="auto"/>
              <w:left w:val="nil"/>
              <w:bottom w:val="single" w:sz="4" w:space="0" w:color="auto"/>
              <w:right w:val="single" w:sz="8" w:space="0" w:color="auto"/>
            </w:tcBorders>
            <w:shd w:val="clear" w:color="auto" w:fill="auto"/>
            <w:hideMark/>
          </w:tcPr>
          <w:p w14:paraId="15C84551" w14:textId="77777777" w:rsidR="00C7726A" w:rsidRPr="00C7726A" w:rsidRDefault="00C7726A" w:rsidP="00C7726A">
            <w:pPr>
              <w:rPr>
                <w:sz w:val="18"/>
                <w:szCs w:val="18"/>
                <w:lang w:val="en-GB" w:eastAsia="en-GB"/>
              </w:rPr>
            </w:pPr>
            <w:r w:rsidRPr="00C7726A">
              <w:rPr>
                <w:sz w:val="18"/>
                <w:szCs w:val="18"/>
                <w:lang w:val="en-GB" w:eastAsia="en-GB"/>
              </w:rPr>
              <w:t xml:space="preserve">Mike </w:t>
            </w:r>
            <w:proofErr w:type="spellStart"/>
            <w:r w:rsidRPr="00C7726A">
              <w:rPr>
                <w:sz w:val="18"/>
                <w:szCs w:val="18"/>
                <w:lang w:val="en-GB" w:eastAsia="en-GB"/>
              </w:rPr>
              <w:t>Cliffe</w:t>
            </w:r>
            <w:proofErr w:type="spellEnd"/>
          </w:p>
        </w:tc>
      </w:tr>
      <w:tr w:rsidR="00C7726A" w:rsidRPr="00C7726A" w14:paraId="1B416A20" w14:textId="77777777" w:rsidTr="004968FA">
        <w:trPr>
          <w:gridAfter w:val="2"/>
          <w:wAfter w:w="2093" w:type="dxa"/>
          <w:trHeight w:val="255"/>
        </w:trPr>
        <w:tc>
          <w:tcPr>
            <w:tcW w:w="2677" w:type="dxa"/>
            <w:gridSpan w:val="2"/>
            <w:vMerge w:val="restart"/>
            <w:tcBorders>
              <w:top w:val="single" w:sz="4" w:space="0" w:color="auto"/>
              <w:left w:val="single" w:sz="8" w:space="0" w:color="auto"/>
              <w:bottom w:val="single" w:sz="8" w:space="0" w:color="000000"/>
              <w:right w:val="single" w:sz="4" w:space="0" w:color="auto"/>
            </w:tcBorders>
            <w:shd w:val="clear" w:color="000000" w:fill="008080"/>
            <w:hideMark/>
          </w:tcPr>
          <w:p w14:paraId="120BC765"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 xml:space="preserve">Description of scheme: </w:t>
            </w:r>
          </w:p>
        </w:tc>
        <w:tc>
          <w:tcPr>
            <w:tcW w:w="15575" w:type="dxa"/>
            <w:gridSpan w:val="15"/>
            <w:vMerge w:val="restart"/>
            <w:tcBorders>
              <w:top w:val="single" w:sz="4" w:space="0" w:color="auto"/>
              <w:left w:val="single" w:sz="8" w:space="0" w:color="auto"/>
              <w:bottom w:val="single" w:sz="8" w:space="0" w:color="000000"/>
              <w:right w:val="single" w:sz="4" w:space="0" w:color="auto"/>
            </w:tcBorders>
            <w:shd w:val="clear" w:color="auto" w:fill="auto"/>
            <w:hideMark/>
          </w:tcPr>
          <w:p w14:paraId="68ED3911" w14:textId="77777777" w:rsidR="00C7726A" w:rsidRPr="00C7726A" w:rsidRDefault="00C7726A" w:rsidP="00C7726A">
            <w:pPr>
              <w:rPr>
                <w:sz w:val="18"/>
                <w:szCs w:val="18"/>
                <w:lang w:val="en-GB" w:eastAsia="en-GB"/>
              </w:rPr>
            </w:pPr>
            <w:r w:rsidRPr="00C7726A">
              <w:rPr>
                <w:sz w:val="18"/>
                <w:szCs w:val="18"/>
                <w:lang w:val="en-GB" w:eastAsia="en-GB"/>
              </w:rPr>
              <w:t xml:space="preserve">Under the scheme proposals, the link road would be completed between the Red Lion Roundabout and Gorse Street, running parallel to the A678 Burnley Road.  In view of the existing congestion issues along the A678 Burnley Road corridor, the impact of not progressing would be detrimental on both local and strategic highway network, particularly accessibility to and from the main gateway of East Lancashire (i.e. M65) and Blackburn town centre.  </w:t>
            </w:r>
          </w:p>
        </w:tc>
        <w:tc>
          <w:tcPr>
            <w:tcW w:w="1701" w:type="dxa"/>
            <w:gridSpan w:val="2"/>
            <w:tcBorders>
              <w:top w:val="nil"/>
              <w:left w:val="single" w:sz="8" w:space="0" w:color="auto"/>
              <w:bottom w:val="single" w:sz="4" w:space="0" w:color="auto"/>
              <w:right w:val="single" w:sz="4" w:space="0" w:color="auto"/>
            </w:tcBorders>
            <w:shd w:val="clear" w:color="000000" w:fill="008080"/>
            <w:noWrap/>
            <w:hideMark/>
          </w:tcPr>
          <w:p w14:paraId="6FB33709" w14:textId="77777777" w:rsidR="00C7726A" w:rsidRPr="00C7726A" w:rsidRDefault="00C7726A" w:rsidP="00C7726A">
            <w:pPr>
              <w:rPr>
                <w:b/>
                <w:bCs/>
                <w:color w:val="FFFFFF"/>
                <w:sz w:val="18"/>
                <w:szCs w:val="18"/>
                <w:lang w:val="en-GB" w:eastAsia="en-GB"/>
              </w:rPr>
            </w:pPr>
            <w:r w:rsidRPr="00C7726A">
              <w:rPr>
                <w:b/>
                <w:bCs/>
                <w:color w:val="FFFFFF"/>
                <w:sz w:val="18"/>
                <w:szCs w:val="18"/>
                <w:lang w:val="en-GB" w:eastAsia="en-GB"/>
              </w:rPr>
              <w:t>Organisation</w:t>
            </w:r>
          </w:p>
        </w:tc>
        <w:tc>
          <w:tcPr>
            <w:tcW w:w="2268" w:type="dxa"/>
            <w:gridSpan w:val="2"/>
            <w:tcBorders>
              <w:top w:val="nil"/>
              <w:left w:val="nil"/>
              <w:bottom w:val="single" w:sz="4" w:space="0" w:color="auto"/>
              <w:right w:val="single" w:sz="8" w:space="0" w:color="auto"/>
            </w:tcBorders>
            <w:shd w:val="clear" w:color="auto" w:fill="auto"/>
            <w:noWrap/>
            <w:hideMark/>
          </w:tcPr>
          <w:p w14:paraId="495349C2" w14:textId="77777777" w:rsidR="00C7726A" w:rsidRPr="00C7726A" w:rsidRDefault="00C7726A" w:rsidP="00C7726A">
            <w:pPr>
              <w:rPr>
                <w:sz w:val="18"/>
                <w:szCs w:val="18"/>
                <w:lang w:val="en-GB" w:eastAsia="en-GB"/>
              </w:rPr>
            </w:pPr>
            <w:proofErr w:type="spellStart"/>
            <w:r w:rsidRPr="00C7726A">
              <w:rPr>
                <w:sz w:val="18"/>
                <w:szCs w:val="18"/>
                <w:lang w:val="en-GB" w:eastAsia="en-GB"/>
              </w:rPr>
              <w:t>BwDBC</w:t>
            </w:r>
            <w:proofErr w:type="spellEnd"/>
          </w:p>
        </w:tc>
      </w:tr>
      <w:tr w:rsidR="00C7726A" w:rsidRPr="00C7726A" w14:paraId="17DE420D" w14:textId="77777777" w:rsidTr="004968FA">
        <w:trPr>
          <w:gridAfter w:val="2"/>
          <w:wAfter w:w="2093" w:type="dxa"/>
          <w:trHeight w:val="576"/>
        </w:trPr>
        <w:tc>
          <w:tcPr>
            <w:tcW w:w="2677" w:type="dxa"/>
            <w:gridSpan w:val="2"/>
            <w:vMerge/>
            <w:tcBorders>
              <w:top w:val="single" w:sz="4" w:space="0" w:color="auto"/>
              <w:left w:val="single" w:sz="8" w:space="0" w:color="auto"/>
              <w:bottom w:val="single" w:sz="8" w:space="0" w:color="000000"/>
              <w:right w:val="single" w:sz="4" w:space="0" w:color="auto"/>
            </w:tcBorders>
            <w:vAlign w:val="center"/>
            <w:hideMark/>
          </w:tcPr>
          <w:p w14:paraId="37910E84" w14:textId="77777777" w:rsidR="00C7726A" w:rsidRPr="00C7726A" w:rsidRDefault="00C7726A" w:rsidP="00C7726A">
            <w:pPr>
              <w:rPr>
                <w:b/>
                <w:bCs/>
                <w:color w:val="FFFFFF"/>
                <w:sz w:val="18"/>
                <w:szCs w:val="18"/>
                <w:lang w:val="en-GB" w:eastAsia="en-GB"/>
              </w:rPr>
            </w:pPr>
          </w:p>
        </w:tc>
        <w:tc>
          <w:tcPr>
            <w:tcW w:w="15575" w:type="dxa"/>
            <w:gridSpan w:val="15"/>
            <w:vMerge/>
            <w:tcBorders>
              <w:top w:val="single" w:sz="4" w:space="0" w:color="auto"/>
              <w:left w:val="single" w:sz="8" w:space="0" w:color="auto"/>
              <w:bottom w:val="single" w:sz="8" w:space="0" w:color="000000"/>
              <w:right w:val="single" w:sz="4" w:space="0" w:color="auto"/>
            </w:tcBorders>
            <w:vAlign w:val="center"/>
            <w:hideMark/>
          </w:tcPr>
          <w:p w14:paraId="52E69CF8" w14:textId="77777777" w:rsidR="00C7726A" w:rsidRPr="00C7726A" w:rsidRDefault="00C7726A" w:rsidP="00C7726A">
            <w:pPr>
              <w:rPr>
                <w:sz w:val="18"/>
                <w:szCs w:val="18"/>
                <w:lang w:val="en-GB" w:eastAsia="en-GB"/>
              </w:rPr>
            </w:pPr>
          </w:p>
        </w:tc>
        <w:tc>
          <w:tcPr>
            <w:tcW w:w="1701" w:type="dxa"/>
            <w:gridSpan w:val="2"/>
            <w:tcBorders>
              <w:top w:val="nil"/>
              <w:left w:val="single" w:sz="8" w:space="0" w:color="auto"/>
              <w:bottom w:val="single" w:sz="8" w:space="0" w:color="auto"/>
              <w:right w:val="single" w:sz="4" w:space="0" w:color="auto"/>
            </w:tcBorders>
            <w:shd w:val="clear" w:color="000000" w:fill="008080"/>
            <w:noWrap/>
            <w:hideMark/>
          </w:tcPr>
          <w:p w14:paraId="7420A6B7" w14:textId="77777777" w:rsidR="00C7726A" w:rsidRPr="00C7726A" w:rsidRDefault="00C7726A" w:rsidP="00C7726A">
            <w:pPr>
              <w:rPr>
                <w:b/>
                <w:bCs/>
                <w:color w:val="FFFFFF"/>
                <w:sz w:val="18"/>
                <w:szCs w:val="18"/>
                <w:lang w:val="en-GB" w:eastAsia="en-GB"/>
              </w:rPr>
            </w:pPr>
            <w:r w:rsidRPr="00C7726A">
              <w:rPr>
                <w:b/>
                <w:bCs/>
                <w:color w:val="FFFFFF"/>
                <w:sz w:val="18"/>
                <w:szCs w:val="18"/>
                <w:lang w:val="en-GB" w:eastAsia="en-GB"/>
              </w:rPr>
              <w:t>Role</w:t>
            </w:r>
          </w:p>
        </w:tc>
        <w:tc>
          <w:tcPr>
            <w:tcW w:w="2268" w:type="dxa"/>
            <w:gridSpan w:val="2"/>
            <w:tcBorders>
              <w:top w:val="nil"/>
              <w:left w:val="nil"/>
              <w:bottom w:val="single" w:sz="8" w:space="0" w:color="auto"/>
              <w:right w:val="single" w:sz="8" w:space="0" w:color="auto"/>
            </w:tcBorders>
            <w:shd w:val="clear" w:color="auto" w:fill="auto"/>
            <w:noWrap/>
            <w:hideMark/>
          </w:tcPr>
          <w:p w14:paraId="23A8A568" w14:textId="77777777" w:rsidR="00C7726A" w:rsidRPr="00C7726A" w:rsidRDefault="00C7726A" w:rsidP="00C7726A">
            <w:pPr>
              <w:rPr>
                <w:sz w:val="18"/>
                <w:szCs w:val="18"/>
                <w:lang w:val="en-GB" w:eastAsia="en-GB"/>
              </w:rPr>
            </w:pPr>
            <w:r w:rsidRPr="00C7726A">
              <w:rPr>
                <w:sz w:val="18"/>
                <w:szCs w:val="18"/>
                <w:lang w:val="en-GB" w:eastAsia="en-GB"/>
              </w:rPr>
              <w:t>Project Sponsor</w:t>
            </w:r>
          </w:p>
        </w:tc>
      </w:tr>
      <w:tr w:rsidR="00C7726A" w:rsidRPr="00C7726A" w14:paraId="04A87381" w14:textId="77777777" w:rsidTr="004968FA">
        <w:trPr>
          <w:trHeight w:val="60"/>
        </w:trPr>
        <w:tc>
          <w:tcPr>
            <w:tcW w:w="537" w:type="dxa"/>
            <w:tcBorders>
              <w:top w:val="nil"/>
              <w:left w:val="single" w:sz="8" w:space="0" w:color="auto"/>
              <w:bottom w:val="nil"/>
              <w:right w:val="nil"/>
            </w:tcBorders>
            <w:shd w:val="clear" w:color="auto" w:fill="auto"/>
            <w:hideMark/>
          </w:tcPr>
          <w:p w14:paraId="4498BA33" w14:textId="77777777" w:rsidR="00C7726A" w:rsidRPr="00C7726A" w:rsidRDefault="00C7726A" w:rsidP="00C7726A">
            <w:pPr>
              <w:rPr>
                <w:b/>
                <w:bCs/>
                <w:color w:val="FFFFFF"/>
                <w:sz w:val="18"/>
                <w:szCs w:val="18"/>
                <w:lang w:val="en-GB" w:eastAsia="en-GB"/>
              </w:rPr>
            </w:pPr>
            <w:r w:rsidRPr="00C7726A">
              <w:rPr>
                <w:b/>
                <w:bCs/>
                <w:color w:val="FFFFFF"/>
                <w:sz w:val="18"/>
                <w:szCs w:val="18"/>
                <w:lang w:val="en-GB" w:eastAsia="en-GB"/>
              </w:rPr>
              <w:t> </w:t>
            </w:r>
          </w:p>
        </w:tc>
        <w:tc>
          <w:tcPr>
            <w:tcW w:w="2140" w:type="dxa"/>
            <w:tcBorders>
              <w:top w:val="nil"/>
              <w:left w:val="nil"/>
              <w:bottom w:val="nil"/>
              <w:right w:val="nil"/>
            </w:tcBorders>
            <w:shd w:val="clear" w:color="auto" w:fill="auto"/>
            <w:noWrap/>
            <w:hideMark/>
          </w:tcPr>
          <w:p w14:paraId="322C0953" w14:textId="77777777" w:rsidR="00C7726A" w:rsidRPr="00C7726A" w:rsidRDefault="00C7726A" w:rsidP="00C7726A">
            <w:pPr>
              <w:rPr>
                <w:sz w:val="18"/>
                <w:szCs w:val="18"/>
                <w:lang w:val="en-GB" w:eastAsia="en-GB"/>
              </w:rPr>
            </w:pPr>
            <w:r w:rsidRPr="00C7726A">
              <w:rPr>
                <w:sz w:val="18"/>
                <w:szCs w:val="18"/>
                <w:lang w:val="en-GB" w:eastAsia="en-GB"/>
              </w:rPr>
              <w:t> </w:t>
            </w:r>
          </w:p>
        </w:tc>
        <w:tc>
          <w:tcPr>
            <w:tcW w:w="8491" w:type="dxa"/>
            <w:tcBorders>
              <w:top w:val="nil"/>
              <w:left w:val="single" w:sz="8" w:space="0" w:color="auto"/>
              <w:bottom w:val="nil"/>
              <w:right w:val="nil"/>
            </w:tcBorders>
            <w:shd w:val="clear" w:color="auto" w:fill="auto"/>
            <w:noWrap/>
            <w:hideMark/>
          </w:tcPr>
          <w:p w14:paraId="5E6E83FA" w14:textId="77777777" w:rsidR="00C7726A" w:rsidRPr="00C7726A" w:rsidRDefault="00C7726A" w:rsidP="00C7726A">
            <w:pPr>
              <w:rPr>
                <w:sz w:val="18"/>
                <w:szCs w:val="18"/>
                <w:lang w:val="en-GB" w:eastAsia="en-GB"/>
              </w:rPr>
            </w:pPr>
            <w:r w:rsidRPr="00C7726A">
              <w:rPr>
                <w:sz w:val="18"/>
                <w:szCs w:val="18"/>
                <w:lang w:val="en-GB" w:eastAsia="en-GB"/>
              </w:rPr>
              <w:t> </w:t>
            </w:r>
          </w:p>
        </w:tc>
        <w:tc>
          <w:tcPr>
            <w:tcW w:w="476" w:type="dxa"/>
            <w:tcBorders>
              <w:top w:val="nil"/>
              <w:left w:val="nil"/>
              <w:bottom w:val="nil"/>
              <w:right w:val="nil"/>
            </w:tcBorders>
            <w:shd w:val="clear" w:color="auto" w:fill="auto"/>
            <w:hideMark/>
          </w:tcPr>
          <w:p w14:paraId="50C9EAF5" w14:textId="77777777" w:rsidR="00C7726A" w:rsidRPr="00C7726A" w:rsidRDefault="00C7726A" w:rsidP="00C7726A">
            <w:pPr>
              <w:rPr>
                <w:sz w:val="18"/>
                <w:szCs w:val="18"/>
                <w:lang w:val="en-GB" w:eastAsia="en-GB"/>
              </w:rPr>
            </w:pPr>
          </w:p>
        </w:tc>
        <w:tc>
          <w:tcPr>
            <w:tcW w:w="1829" w:type="dxa"/>
            <w:gridSpan w:val="3"/>
            <w:tcBorders>
              <w:top w:val="nil"/>
              <w:left w:val="nil"/>
              <w:bottom w:val="nil"/>
              <w:right w:val="nil"/>
            </w:tcBorders>
            <w:shd w:val="clear" w:color="auto" w:fill="auto"/>
            <w:noWrap/>
            <w:vAlign w:val="bottom"/>
            <w:hideMark/>
          </w:tcPr>
          <w:p w14:paraId="6D478A60" w14:textId="77777777" w:rsidR="00C7726A" w:rsidRPr="00C7726A" w:rsidRDefault="00C7726A" w:rsidP="00C7726A">
            <w:pPr>
              <w:rPr>
                <w:rFonts w:ascii="Times New Roman" w:hAnsi="Times New Roman" w:cs="Times New Roman"/>
                <w:lang w:val="en-GB" w:eastAsia="en-GB"/>
              </w:rPr>
            </w:pPr>
          </w:p>
        </w:tc>
        <w:tc>
          <w:tcPr>
            <w:tcW w:w="236" w:type="dxa"/>
            <w:gridSpan w:val="2"/>
            <w:tcBorders>
              <w:top w:val="nil"/>
              <w:left w:val="nil"/>
              <w:bottom w:val="nil"/>
              <w:right w:val="nil"/>
            </w:tcBorders>
            <w:shd w:val="clear" w:color="auto" w:fill="auto"/>
            <w:noWrap/>
            <w:vAlign w:val="bottom"/>
            <w:hideMark/>
          </w:tcPr>
          <w:p w14:paraId="6C9468C1" w14:textId="77777777" w:rsidR="00C7726A" w:rsidRPr="00C7726A" w:rsidRDefault="00C7726A" w:rsidP="00C7726A">
            <w:pPr>
              <w:rPr>
                <w:rFonts w:ascii="Times New Roman" w:hAnsi="Times New Roman" w:cs="Times New Roman"/>
                <w:lang w:val="en-GB" w:eastAsia="en-GB"/>
              </w:rPr>
            </w:pPr>
          </w:p>
        </w:tc>
        <w:tc>
          <w:tcPr>
            <w:tcW w:w="1563" w:type="dxa"/>
            <w:gridSpan w:val="2"/>
            <w:tcBorders>
              <w:top w:val="nil"/>
              <w:left w:val="nil"/>
              <w:bottom w:val="nil"/>
              <w:right w:val="nil"/>
            </w:tcBorders>
            <w:shd w:val="clear" w:color="auto" w:fill="auto"/>
            <w:noWrap/>
            <w:vAlign w:val="bottom"/>
            <w:hideMark/>
          </w:tcPr>
          <w:p w14:paraId="148392E7" w14:textId="77777777" w:rsidR="00C7726A" w:rsidRPr="00C7726A" w:rsidRDefault="00C7726A" w:rsidP="00C7726A">
            <w:pPr>
              <w:rPr>
                <w:rFonts w:ascii="Times New Roman" w:hAnsi="Times New Roman" w:cs="Times New Roman"/>
                <w:lang w:val="en-GB" w:eastAsia="en-GB"/>
              </w:rPr>
            </w:pPr>
          </w:p>
        </w:tc>
        <w:tc>
          <w:tcPr>
            <w:tcW w:w="236" w:type="dxa"/>
            <w:gridSpan w:val="2"/>
            <w:tcBorders>
              <w:top w:val="nil"/>
              <w:left w:val="nil"/>
              <w:bottom w:val="nil"/>
              <w:right w:val="nil"/>
            </w:tcBorders>
            <w:shd w:val="clear" w:color="auto" w:fill="auto"/>
            <w:noWrap/>
            <w:vAlign w:val="bottom"/>
            <w:hideMark/>
          </w:tcPr>
          <w:p w14:paraId="16A752DB" w14:textId="77777777" w:rsidR="00C7726A" w:rsidRPr="00C7726A" w:rsidRDefault="00C7726A" w:rsidP="00C7726A">
            <w:pPr>
              <w:rPr>
                <w:rFonts w:ascii="Times New Roman" w:hAnsi="Times New Roman" w:cs="Times New Roman"/>
                <w:lang w:val="en-GB" w:eastAsia="en-GB"/>
              </w:rPr>
            </w:pPr>
          </w:p>
        </w:tc>
        <w:tc>
          <w:tcPr>
            <w:tcW w:w="1668" w:type="dxa"/>
            <w:gridSpan w:val="2"/>
            <w:tcBorders>
              <w:top w:val="nil"/>
              <w:left w:val="nil"/>
              <w:bottom w:val="nil"/>
              <w:right w:val="nil"/>
            </w:tcBorders>
            <w:shd w:val="clear" w:color="auto" w:fill="auto"/>
            <w:noWrap/>
            <w:vAlign w:val="bottom"/>
            <w:hideMark/>
          </w:tcPr>
          <w:p w14:paraId="2C22521C" w14:textId="77777777" w:rsidR="00C7726A" w:rsidRPr="00C7726A" w:rsidRDefault="00C7726A" w:rsidP="00C7726A">
            <w:pPr>
              <w:rPr>
                <w:rFonts w:ascii="Times New Roman" w:hAnsi="Times New Roman" w:cs="Times New Roman"/>
                <w:lang w:val="en-GB" w:eastAsia="en-GB"/>
              </w:rPr>
            </w:pPr>
          </w:p>
        </w:tc>
        <w:tc>
          <w:tcPr>
            <w:tcW w:w="236" w:type="dxa"/>
            <w:tcBorders>
              <w:top w:val="nil"/>
              <w:left w:val="nil"/>
              <w:bottom w:val="nil"/>
              <w:right w:val="nil"/>
            </w:tcBorders>
            <w:shd w:val="clear" w:color="auto" w:fill="auto"/>
            <w:noWrap/>
            <w:vAlign w:val="bottom"/>
            <w:hideMark/>
          </w:tcPr>
          <w:p w14:paraId="3BB4B8A4" w14:textId="77777777" w:rsidR="00C7726A" w:rsidRPr="00C7726A" w:rsidRDefault="00C7726A" w:rsidP="00C7726A">
            <w:pPr>
              <w:rPr>
                <w:rFonts w:ascii="Times New Roman" w:hAnsi="Times New Roman" w:cs="Times New Roman"/>
                <w:lang w:val="en-GB" w:eastAsia="en-GB"/>
              </w:rPr>
            </w:pPr>
          </w:p>
        </w:tc>
        <w:tc>
          <w:tcPr>
            <w:tcW w:w="3358" w:type="dxa"/>
            <w:gridSpan w:val="4"/>
            <w:tcBorders>
              <w:top w:val="nil"/>
              <w:left w:val="nil"/>
              <w:bottom w:val="nil"/>
              <w:right w:val="nil"/>
            </w:tcBorders>
            <w:shd w:val="clear" w:color="auto" w:fill="auto"/>
            <w:noWrap/>
            <w:vAlign w:val="bottom"/>
            <w:hideMark/>
          </w:tcPr>
          <w:p w14:paraId="1F1C3576" w14:textId="77777777" w:rsidR="00C7726A" w:rsidRPr="00C7726A" w:rsidRDefault="00C7726A" w:rsidP="00C7726A">
            <w:pPr>
              <w:rPr>
                <w:rFonts w:ascii="Times New Roman" w:hAnsi="Times New Roman" w:cs="Times New Roman"/>
                <w:lang w:val="en-GB" w:eastAsia="en-GB"/>
              </w:rPr>
            </w:pPr>
          </w:p>
        </w:tc>
        <w:tc>
          <w:tcPr>
            <w:tcW w:w="1985" w:type="dxa"/>
            <w:gridSpan w:val="2"/>
            <w:tcBorders>
              <w:top w:val="nil"/>
              <w:left w:val="nil"/>
              <w:bottom w:val="nil"/>
              <w:right w:val="nil"/>
            </w:tcBorders>
            <w:shd w:val="clear" w:color="auto" w:fill="auto"/>
            <w:noWrap/>
            <w:vAlign w:val="bottom"/>
            <w:hideMark/>
          </w:tcPr>
          <w:p w14:paraId="183BA718" w14:textId="77777777" w:rsidR="00C7726A" w:rsidRPr="00C7726A" w:rsidRDefault="00C7726A" w:rsidP="00C7726A">
            <w:pPr>
              <w:rPr>
                <w:rFonts w:ascii="Times New Roman" w:hAnsi="Times New Roman" w:cs="Times New Roman"/>
                <w:lang w:val="en-GB" w:eastAsia="en-GB"/>
              </w:rPr>
            </w:pPr>
          </w:p>
        </w:tc>
        <w:tc>
          <w:tcPr>
            <w:tcW w:w="1559" w:type="dxa"/>
            <w:tcBorders>
              <w:top w:val="nil"/>
              <w:left w:val="nil"/>
              <w:bottom w:val="nil"/>
              <w:right w:val="single" w:sz="8" w:space="0" w:color="auto"/>
            </w:tcBorders>
            <w:shd w:val="clear" w:color="auto" w:fill="auto"/>
            <w:noWrap/>
            <w:vAlign w:val="bottom"/>
            <w:hideMark/>
          </w:tcPr>
          <w:p w14:paraId="4385F22D" w14:textId="77777777" w:rsidR="00C7726A" w:rsidRPr="00C7726A" w:rsidRDefault="00C7726A" w:rsidP="00C7726A">
            <w:pPr>
              <w:rPr>
                <w:lang w:val="en-GB" w:eastAsia="en-GB"/>
              </w:rPr>
            </w:pPr>
            <w:r w:rsidRPr="00C7726A">
              <w:rPr>
                <w:lang w:val="en-GB" w:eastAsia="en-GB"/>
              </w:rPr>
              <w:t> </w:t>
            </w:r>
          </w:p>
        </w:tc>
      </w:tr>
      <w:tr w:rsidR="00C7726A" w:rsidRPr="00C7726A" w14:paraId="05230391" w14:textId="77777777" w:rsidTr="004968FA">
        <w:trPr>
          <w:gridAfter w:val="2"/>
          <w:wAfter w:w="2093" w:type="dxa"/>
          <w:trHeight w:val="255"/>
        </w:trPr>
        <w:tc>
          <w:tcPr>
            <w:tcW w:w="2677" w:type="dxa"/>
            <w:gridSpan w:val="2"/>
            <w:tcBorders>
              <w:top w:val="single" w:sz="8" w:space="0" w:color="auto"/>
              <w:left w:val="single" w:sz="8" w:space="0" w:color="auto"/>
              <w:bottom w:val="nil"/>
              <w:right w:val="nil"/>
            </w:tcBorders>
            <w:shd w:val="clear" w:color="000000" w:fill="008080"/>
            <w:hideMark/>
          </w:tcPr>
          <w:p w14:paraId="4D63D675"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Impacts</w:t>
            </w:r>
          </w:p>
        </w:tc>
        <w:tc>
          <w:tcPr>
            <w:tcW w:w="8491" w:type="dxa"/>
            <w:tcBorders>
              <w:top w:val="single" w:sz="8" w:space="0" w:color="auto"/>
              <w:left w:val="single" w:sz="8" w:space="0" w:color="auto"/>
              <w:bottom w:val="nil"/>
              <w:right w:val="nil"/>
            </w:tcBorders>
            <w:shd w:val="clear" w:color="000000" w:fill="008080"/>
            <w:hideMark/>
          </w:tcPr>
          <w:p w14:paraId="0A2721FF"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Summary of key impacts</w:t>
            </w:r>
          </w:p>
        </w:tc>
        <w:tc>
          <w:tcPr>
            <w:tcW w:w="11053" w:type="dxa"/>
            <w:gridSpan w:val="18"/>
            <w:tcBorders>
              <w:top w:val="single" w:sz="8" w:space="0" w:color="auto"/>
              <w:left w:val="single" w:sz="4" w:space="0" w:color="auto"/>
              <w:bottom w:val="single" w:sz="4" w:space="0" w:color="auto"/>
              <w:right w:val="single" w:sz="8" w:space="0" w:color="000000"/>
            </w:tcBorders>
            <w:shd w:val="clear" w:color="000000" w:fill="008080"/>
            <w:noWrap/>
            <w:vAlign w:val="bottom"/>
            <w:hideMark/>
          </w:tcPr>
          <w:p w14:paraId="1A4FDECC" w14:textId="77777777" w:rsidR="00C7726A" w:rsidRPr="00C7726A" w:rsidRDefault="00C7726A" w:rsidP="00C7726A">
            <w:pPr>
              <w:jc w:val="center"/>
              <w:rPr>
                <w:b/>
                <w:bCs/>
                <w:color w:val="FFFFFF"/>
                <w:lang w:val="en-GB" w:eastAsia="en-GB"/>
              </w:rPr>
            </w:pPr>
            <w:r w:rsidRPr="00C7726A">
              <w:rPr>
                <w:b/>
                <w:bCs/>
                <w:color w:val="FFFFFF"/>
                <w:lang w:val="en-GB" w:eastAsia="en-GB"/>
              </w:rPr>
              <w:t>Assessment</w:t>
            </w:r>
          </w:p>
        </w:tc>
      </w:tr>
      <w:tr w:rsidR="00C7726A" w:rsidRPr="00C7726A" w14:paraId="019C70B9" w14:textId="77777777" w:rsidTr="004968FA">
        <w:trPr>
          <w:gridAfter w:val="2"/>
          <w:wAfter w:w="2093" w:type="dxa"/>
          <w:trHeight w:val="255"/>
        </w:trPr>
        <w:tc>
          <w:tcPr>
            <w:tcW w:w="537" w:type="dxa"/>
            <w:tcBorders>
              <w:top w:val="nil"/>
              <w:left w:val="single" w:sz="8" w:space="0" w:color="auto"/>
              <w:bottom w:val="nil"/>
              <w:right w:val="nil"/>
            </w:tcBorders>
            <w:shd w:val="clear" w:color="000000" w:fill="008080"/>
            <w:hideMark/>
          </w:tcPr>
          <w:p w14:paraId="2B4C81C8"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 </w:t>
            </w:r>
          </w:p>
        </w:tc>
        <w:tc>
          <w:tcPr>
            <w:tcW w:w="2140" w:type="dxa"/>
            <w:tcBorders>
              <w:top w:val="nil"/>
              <w:left w:val="nil"/>
              <w:bottom w:val="nil"/>
              <w:right w:val="nil"/>
            </w:tcBorders>
            <w:shd w:val="clear" w:color="000000" w:fill="008080"/>
            <w:hideMark/>
          </w:tcPr>
          <w:p w14:paraId="311BA0A9"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 </w:t>
            </w:r>
          </w:p>
        </w:tc>
        <w:tc>
          <w:tcPr>
            <w:tcW w:w="8491" w:type="dxa"/>
            <w:tcBorders>
              <w:top w:val="nil"/>
              <w:left w:val="single" w:sz="8" w:space="0" w:color="auto"/>
              <w:bottom w:val="nil"/>
              <w:right w:val="nil"/>
            </w:tcBorders>
            <w:shd w:val="clear" w:color="000000" w:fill="008080"/>
            <w:hideMark/>
          </w:tcPr>
          <w:p w14:paraId="0BEF466B"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 </w:t>
            </w:r>
          </w:p>
        </w:tc>
        <w:tc>
          <w:tcPr>
            <w:tcW w:w="4145" w:type="dxa"/>
            <w:gridSpan w:val="9"/>
            <w:vMerge w:val="restart"/>
            <w:tcBorders>
              <w:top w:val="single" w:sz="4" w:space="0" w:color="auto"/>
              <w:left w:val="single" w:sz="4" w:space="0" w:color="auto"/>
              <w:bottom w:val="single" w:sz="8" w:space="0" w:color="000000"/>
              <w:right w:val="single" w:sz="4" w:space="0" w:color="000000"/>
            </w:tcBorders>
            <w:shd w:val="clear" w:color="000000" w:fill="008080"/>
            <w:hideMark/>
          </w:tcPr>
          <w:p w14:paraId="756D343C"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Quantitative</w:t>
            </w:r>
          </w:p>
        </w:tc>
        <w:tc>
          <w:tcPr>
            <w:tcW w:w="2939" w:type="dxa"/>
            <w:gridSpan w:val="5"/>
            <w:tcBorders>
              <w:top w:val="single" w:sz="4" w:space="0" w:color="auto"/>
              <w:left w:val="nil"/>
              <w:bottom w:val="nil"/>
              <w:right w:val="single" w:sz="4" w:space="0" w:color="000000"/>
            </w:tcBorders>
            <w:shd w:val="clear" w:color="000000" w:fill="008080"/>
            <w:hideMark/>
          </w:tcPr>
          <w:p w14:paraId="7979D8EE"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Qualitative</w:t>
            </w:r>
          </w:p>
        </w:tc>
        <w:tc>
          <w:tcPr>
            <w:tcW w:w="1701" w:type="dxa"/>
            <w:gridSpan w:val="2"/>
            <w:tcBorders>
              <w:top w:val="nil"/>
              <w:left w:val="nil"/>
              <w:bottom w:val="nil"/>
              <w:right w:val="single" w:sz="4" w:space="0" w:color="auto"/>
            </w:tcBorders>
            <w:shd w:val="clear" w:color="000000" w:fill="008080"/>
            <w:hideMark/>
          </w:tcPr>
          <w:p w14:paraId="52841B78"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Monetary</w:t>
            </w:r>
          </w:p>
        </w:tc>
        <w:tc>
          <w:tcPr>
            <w:tcW w:w="2268" w:type="dxa"/>
            <w:gridSpan w:val="2"/>
            <w:tcBorders>
              <w:top w:val="nil"/>
              <w:left w:val="nil"/>
              <w:bottom w:val="nil"/>
              <w:right w:val="single" w:sz="8" w:space="0" w:color="auto"/>
            </w:tcBorders>
            <w:shd w:val="clear" w:color="000000" w:fill="008080"/>
            <w:hideMark/>
          </w:tcPr>
          <w:p w14:paraId="311EB1EC"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Distributional</w:t>
            </w:r>
          </w:p>
        </w:tc>
      </w:tr>
      <w:tr w:rsidR="00C7726A" w:rsidRPr="00C7726A" w14:paraId="72654922" w14:textId="77777777" w:rsidTr="004968FA">
        <w:trPr>
          <w:gridAfter w:val="2"/>
          <w:wAfter w:w="2093" w:type="dxa"/>
          <w:trHeight w:val="492"/>
        </w:trPr>
        <w:tc>
          <w:tcPr>
            <w:tcW w:w="537" w:type="dxa"/>
            <w:tcBorders>
              <w:top w:val="nil"/>
              <w:left w:val="single" w:sz="8" w:space="0" w:color="auto"/>
              <w:bottom w:val="single" w:sz="8" w:space="0" w:color="auto"/>
              <w:right w:val="nil"/>
            </w:tcBorders>
            <w:shd w:val="clear" w:color="000000" w:fill="008080"/>
            <w:hideMark/>
          </w:tcPr>
          <w:p w14:paraId="699D0F58" w14:textId="77777777" w:rsidR="00C7726A" w:rsidRPr="00C7726A" w:rsidRDefault="00C7726A" w:rsidP="00C7726A">
            <w:pPr>
              <w:rPr>
                <w:b/>
                <w:bCs/>
                <w:color w:val="FFFFFF"/>
                <w:sz w:val="18"/>
                <w:szCs w:val="18"/>
                <w:lang w:val="en-GB" w:eastAsia="en-GB"/>
              </w:rPr>
            </w:pPr>
            <w:r w:rsidRPr="00C7726A">
              <w:rPr>
                <w:b/>
                <w:bCs/>
                <w:color w:val="FFFFFF"/>
                <w:sz w:val="18"/>
                <w:szCs w:val="18"/>
                <w:lang w:val="en-GB" w:eastAsia="en-GB"/>
              </w:rPr>
              <w:t> </w:t>
            </w:r>
          </w:p>
        </w:tc>
        <w:tc>
          <w:tcPr>
            <w:tcW w:w="2140" w:type="dxa"/>
            <w:tcBorders>
              <w:top w:val="nil"/>
              <w:left w:val="nil"/>
              <w:bottom w:val="single" w:sz="8" w:space="0" w:color="auto"/>
              <w:right w:val="nil"/>
            </w:tcBorders>
            <w:shd w:val="clear" w:color="000000" w:fill="008080"/>
            <w:noWrap/>
            <w:hideMark/>
          </w:tcPr>
          <w:p w14:paraId="49628E44" w14:textId="77777777" w:rsidR="00C7726A" w:rsidRPr="00C7726A" w:rsidRDefault="00C7726A" w:rsidP="00C7726A">
            <w:pPr>
              <w:rPr>
                <w:color w:val="FFFFFF"/>
                <w:sz w:val="18"/>
                <w:szCs w:val="18"/>
                <w:lang w:val="en-GB" w:eastAsia="en-GB"/>
              </w:rPr>
            </w:pPr>
            <w:r w:rsidRPr="00C7726A">
              <w:rPr>
                <w:color w:val="FFFFFF"/>
                <w:sz w:val="18"/>
                <w:szCs w:val="18"/>
                <w:lang w:val="en-GB" w:eastAsia="en-GB"/>
              </w:rPr>
              <w:t> </w:t>
            </w:r>
          </w:p>
        </w:tc>
        <w:tc>
          <w:tcPr>
            <w:tcW w:w="8491" w:type="dxa"/>
            <w:tcBorders>
              <w:top w:val="nil"/>
              <w:left w:val="single" w:sz="8" w:space="0" w:color="auto"/>
              <w:bottom w:val="single" w:sz="8" w:space="0" w:color="auto"/>
              <w:right w:val="nil"/>
            </w:tcBorders>
            <w:shd w:val="clear" w:color="000000" w:fill="008080"/>
            <w:hideMark/>
          </w:tcPr>
          <w:p w14:paraId="64F8B033" w14:textId="77777777" w:rsidR="00C7726A" w:rsidRPr="00C7726A" w:rsidRDefault="00C7726A" w:rsidP="00C7726A">
            <w:pPr>
              <w:rPr>
                <w:b/>
                <w:bCs/>
                <w:color w:val="FFFFFF"/>
                <w:sz w:val="18"/>
                <w:szCs w:val="18"/>
                <w:lang w:val="en-GB" w:eastAsia="en-GB"/>
              </w:rPr>
            </w:pPr>
            <w:r w:rsidRPr="00C7726A">
              <w:rPr>
                <w:b/>
                <w:bCs/>
                <w:color w:val="FFFFFF"/>
                <w:sz w:val="18"/>
                <w:szCs w:val="18"/>
                <w:lang w:val="en-GB" w:eastAsia="en-GB"/>
              </w:rPr>
              <w:t> </w:t>
            </w:r>
          </w:p>
        </w:tc>
        <w:tc>
          <w:tcPr>
            <w:tcW w:w="4145" w:type="dxa"/>
            <w:gridSpan w:val="9"/>
            <w:vMerge/>
            <w:tcBorders>
              <w:top w:val="nil"/>
              <w:left w:val="single" w:sz="8" w:space="0" w:color="auto"/>
              <w:bottom w:val="single" w:sz="8" w:space="0" w:color="auto"/>
              <w:right w:val="nil"/>
            </w:tcBorders>
            <w:vAlign w:val="center"/>
            <w:hideMark/>
          </w:tcPr>
          <w:p w14:paraId="338C8B24" w14:textId="77777777" w:rsidR="00C7726A" w:rsidRPr="00C7726A" w:rsidRDefault="00C7726A" w:rsidP="00C7726A">
            <w:pPr>
              <w:rPr>
                <w:b/>
                <w:bCs/>
                <w:color w:val="FFFFFF"/>
                <w:sz w:val="18"/>
                <w:szCs w:val="18"/>
                <w:lang w:val="en-GB" w:eastAsia="en-GB"/>
              </w:rPr>
            </w:pPr>
          </w:p>
        </w:tc>
        <w:tc>
          <w:tcPr>
            <w:tcW w:w="2939" w:type="dxa"/>
            <w:gridSpan w:val="5"/>
            <w:tcBorders>
              <w:top w:val="nil"/>
              <w:left w:val="nil"/>
              <w:bottom w:val="single" w:sz="8" w:space="0" w:color="auto"/>
              <w:right w:val="single" w:sz="4" w:space="0" w:color="000000"/>
            </w:tcBorders>
            <w:shd w:val="clear" w:color="000000" w:fill="008080"/>
            <w:hideMark/>
          </w:tcPr>
          <w:p w14:paraId="31C2AC29"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 </w:t>
            </w:r>
          </w:p>
        </w:tc>
        <w:tc>
          <w:tcPr>
            <w:tcW w:w="1701" w:type="dxa"/>
            <w:gridSpan w:val="2"/>
            <w:tcBorders>
              <w:top w:val="nil"/>
              <w:left w:val="nil"/>
              <w:bottom w:val="single" w:sz="8" w:space="0" w:color="auto"/>
              <w:right w:val="single" w:sz="4" w:space="0" w:color="auto"/>
            </w:tcBorders>
            <w:shd w:val="clear" w:color="000000" w:fill="008080"/>
            <w:hideMark/>
          </w:tcPr>
          <w:p w14:paraId="145370B2"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£(NPV)</w:t>
            </w:r>
          </w:p>
        </w:tc>
        <w:tc>
          <w:tcPr>
            <w:tcW w:w="2268" w:type="dxa"/>
            <w:gridSpan w:val="2"/>
            <w:tcBorders>
              <w:top w:val="nil"/>
              <w:left w:val="nil"/>
              <w:bottom w:val="single" w:sz="8" w:space="0" w:color="auto"/>
              <w:right w:val="single" w:sz="8" w:space="0" w:color="auto"/>
            </w:tcBorders>
            <w:shd w:val="clear" w:color="000000" w:fill="008080"/>
            <w:hideMark/>
          </w:tcPr>
          <w:p w14:paraId="6017214C"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7-pt scale/ vulnerable grp</w:t>
            </w:r>
          </w:p>
        </w:tc>
      </w:tr>
      <w:tr w:rsidR="00C7726A" w:rsidRPr="00C7726A" w14:paraId="111F77C0" w14:textId="77777777" w:rsidTr="004968FA">
        <w:trPr>
          <w:gridAfter w:val="2"/>
          <w:wAfter w:w="2093" w:type="dxa"/>
          <w:trHeight w:val="264"/>
        </w:trPr>
        <w:tc>
          <w:tcPr>
            <w:tcW w:w="537" w:type="dxa"/>
            <w:vMerge w:val="restart"/>
            <w:tcBorders>
              <w:top w:val="nil"/>
              <w:left w:val="single" w:sz="8" w:space="0" w:color="auto"/>
              <w:bottom w:val="single" w:sz="8" w:space="0" w:color="000000"/>
              <w:right w:val="single" w:sz="8" w:space="0" w:color="auto"/>
            </w:tcBorders>
            <w:shd w:val="clear" w:color="000000" w:fill="FF9900"/>
            <w:textDirection w:val="btLr"/>
            <w:hideMark/>
          </w:tcPr>
          <w:p w14:paraId="32B3861A" w14:textId="77777777" w:rsidR="00C7726A" w:rsidRPr="00C7726A" w:rsidRDefault="00C7726A" w:rsidP="00C7726A">
            <w:pPr>
              <w:jc w:val="center"/>
              <w:rPr>
                <w:b/>
                <w:bCs/>
                <w:lang w:val="en-GB" w:eastAsia="en-GB"/>
              </w:rPr>
            </w:pPr>
            <w:r w:rsidRPr="00C7726A">
              <w:rPr>
                <w:b/>
                <w:bCs/>
                <w:lang w:val="en-GB" w:eastAsia="en-GB"/>
              </w:rPr>
              <w:t>Economy</w:t>
            </w:r>
          </w:p>
        </w:tc>
        <w:tc>
          <w:tcPr>
            <w:tcW w:w="2140" w:type="dxa"/>
            <w:vMerge w:val="restart"/>
            <w:tcBorders>
              <w:top w:val="nil"/>
              <w:left w:val="single" w:sz="4" w:space="0" w:color="auto"/>
              <w:bottom w:val="single" w:sz="4" w:space="0" w:color="auto"/>
              <w:right w:val="single" w:sz="4" w:space="0" w:color="auto"/>
            </w:tcBorders>
            <w:shd w:val="clear" w:color="auto" w:fill="auto"/>
            <w:hideMark/>
          </w:tcPr>
          <w:p w14:paraId="2C2C6AE3" w14:textId="77777777" w:rsidR="00C7726A" w:rsidRPr="00C7726A" w:rsidRDefault="00C7726A" w:rsidP="00C7726A">
            <w:pPr>
              <w:rPr>
                <w:sz w:val="16"/>
                <w:szCs w:val="16"/>
                <w:lang w:val="en-GB" w:eastAsia="en-GB"/>
              </w:rPr>
            </w:pPr>
            <w:r w:rsidRPr="00C7726A">
              <w:rPr>
                <w:sz w:val="16"/>
                <w:szCs w:val="16"/>
                <w:lang w:val="en-GB" w:eastAsia="en-GB"/>
              </w:rPr>
              <w:t>Business users &amp; transport providers</w:t>
            </w:r>
          </w:p>
        </w:tc>
        <w:tc>
          <w:tcPr>
            <w:tcW w:w="8491" w:type="dxa"/>
            <w:vMerge w:val="restart"/>
            <w:tcBorders>
              <w:top w:val="nil"/>
              <w:left w:val="single" w:sz="8" w:space="0" w:color="auto"/>
              <w:bottom w:val="single" w:sz="4" w:space="0" w:color="000000"/>
              <w:right w:val="double" w:sz="6" w:space="0" w:color="auto"/>
            </w:tcBorders>
            <w:shd w:val="clear" w:color="auto" w:fill="auto"/>
            <w:hideMark/>
          </w:tcPr>
          <w:p w14:paraId="3F0D5F55" w14:textId="77777777" w:rsidR="00C7726A" w:rsidRPr="00C7726A" w:rsidRDefault="00C7726A" w:rsidP="00C7726A">
            <w:pPr>
              <w:rPr>
                <w:sz w:val="16"/>
                <w:szCs w:val="16"/>
                <w:lang w:val="en-GB" w:eastAsia="en-GB"/>
              </w:rPr>
            </w:pPr>
            <w:r w:rsidRPr="00C7726A">
              <w:rPr>
                <w:sz w:val="16"/>
                <w:szCs w:val="16"/>
                <w:lang w:val="en-GB" w:eastAsia="en-GB"/>
              </w:rPr>
              <w:t xml:space="preserve">At present, there is a high volume of traffic passing through the residential area along the A678 Burnley Road. This is evidenced by the speed survey undertaken, which demonstrates that the average AM peak, PM peak and IP hour speeds are below a 30mph speed limit (24.9mph, 24.5mph and 25.6mph respectively). The existing highway network currently operates close to capacity and the situation is likely to deteriorate in the nearest future. The modelling exercise undertaken supports this, demonstrating that the existing Red Lion Roundabout would reach its capacity by the 2034 and the existing A678 Burnley Road/Gorse Street priority junction is forecasted to operate over capacity in the 2019 and 2034 future years. </w:t>
            </w:r>
            <w:r w:rsidRPr="00C7726A">
              <w:rPr>
                <w:sz w:val="16"/>
                <w:szCs w:val="16"/>
                <w:lang w:val="en-GB" w:eastAsia="en-GB"/>
              </w:rPr>
              <w:br/>
              <w:t>With the new link road provided, it is envisaged that the majority of through traffic currently travelling along the A678 Burnley Road would be re-distributed onto the new link road, therefore re-balancing traffic flows and ensuring efficient operation of the highway network. The proposed scheme will provide journey time savings for all highway users, particularly by reducing delay at the associated junctions during the AM and PM peak hours, when the majority of people are going to and from work.</w:t>
            </w:r>
          </w:p>
        </w:tc>
        <w:tc>
          <w:tcPr>
            <w:tcW w:w="2477" w:type="dxa"/>
            <w:gridSpan w:val="5"/>
            <w:tcBorders>
              <w:top w:val="nil"/>
              <w:left w:val="nil"/>
              <w:bottom w:val="single" w:sz="4" w:space="0" w:color="auto"/>
              <w:right w:val="single" w:sz="4" w:space="0" w:color="000000"/>
            </w:tcBorders>
            <w:shd w:val="clear" w:color="000000" w:fill="00CCFF"/>
            <w:noWrap/>
            <w:vAlign w:val="center"/>
            <w:hideMark/>
          </w:tcPr>
          <w:p w14:paraId="7F0F03AF"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Value of journey time changes(£)</w:t>
            </w:r>
          </w:p>
        </w:tc>
        <w:tc>
          <w:tcPr>
            <w:tcW w:w="1668" w:type="dxa"/>
            <w:gridSpan w:val="4"/>
            <w:tcBorders>
              <w:top w:val="nil"/>
              <w:left w:val="nil"/>
              <w:bottom w:val="single" w:sz="4" w:space="0" w:color="auto"/>
              <w:right w:val="double" w:sz="6" w:space="0" w:color="auto"/>
            </w:tcBorders>
            <w:shd w:val="clear" w:color="auto" w:fill="auto"/>
            <w:vAlign w:val="center"/>
            <w:hideMark/>
          </w:tcPr>
          <w:p w14:paraId="7E0D5F89" w14:textId="77777777" w:rsidR="00C7726A" w:rsidRPr="00C7726A" w:rsidRDefault="00C7726A" w:rsidP="00C7726A">
            <w:pPr>
              <w:jc w:val="center"/>
              <w:rPr>
                <w:sz w:val="18"/>
                <w:szCs w:val="18"/>
                <w:lang w:val="en-GB" w:eastAsia="en-GB"/>
              </w:rPr>
            </w:pPr>
            <w:r w:rsidRPr="00C7726A">
              <w:rPr>
                <w:sz w:val="18"/>
                <w:szCs w:val="18"/>
                <w:lang w:val="en-GB" w:eastAsia="en-GB"/>
              </w:rPr>
              <w:t>£14,343,483</w:t>
            </w:r>
          </w:p>
        </w:tc>
        <w:tc>
          <w:tcPr>
            <w:tcW w:w="2939" w:type="dxa"/>
            <w:gridSpan w:val="5"/>
            <w:vMerge w:val="restart"/>
            <w:tcBorders>
              <w:top w:val="nil"/>
              <w:left w:val="double" w:sz="6" w:space="0" w:color="auto"/>
              <w:bottom w:val="single" w:sz="4" w:space="0" w:color="000000"/>
              <w:right w:val="single" w:sz="4" w:space="0" w:color="000000"/>
            </w:tcBorders>
            <w:shd w:val="clear" w:color="auto" w:fill="auto"/>
            <w:vAlign w:val="center"/>
            <w:hideMark/>
          </w:tcPr>
          <w:p w14:paraId="6216FA7C"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170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69460A8" w14:textId="77777777" w:rsidR="00C7726A" w:rsidRPr="00C7726A" w:rsidRDefault="00C7726A" w:rsidP="00C7726A">
            <w:pPr>
              <w:jc w:val="center"/>
              <w:rPr>
                <w:sz w:val="16"/>
                <w:szCs w:val="16"/>
                <w:lang w:val="en-GB" w:eastAsia="en-GB"/>
              </w:rPr>
            </w:pPr>
            <w:r w:rsidRPr="00C7726A">
              <w:rPr>
                <w:sz w:val="16"/>
                <w:szCs w:val="16"/>
                <w:lang w:val="en-GB" w:eastAsia="en-GB"/>
              </w:rPr>
              <w:t>£14,343,483</w:t>
            </w:r>
          </w:p>
        </w:tc>
        <w:tc>
          <w:tcPr>
            <w:tcW w:w="2268" w:type="dxa"/>
            <w:gridSpan w:val="2"/>
            <w:vMerge w:val="restart"/>
            <w:tcBorders>
              <w:top w:val="nil"/>
              <w:left w:val="nil"/>
              <w:bottom w:val="single" w:sz="4" w:space="0" w:color="000000"/>
              <w:right w:val="single" w:sz="8" w:space="0" w:color="auto"/>
            </w:tcBorders>
            <w:shd w:val="clear" w:color="auto" w:fill="auto"/>
            <w:vAlign w:val="center"/>
            <w:hideMark/>
          </w:tcPr>
          <w:p w14:paraId="254CDF4E"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r w:rsidR="00C7726A" w:rsidRPr="00C7726A" w14:paraId="6A430E73" w14:textId="77777777" w:rsidTr="004968FA">
        <w:trPr>
          <w:gridAfter w:val="2"/>
          <w:wAfter w:w="2093" w:type="dxa"/>
          <w:trHeight w:val="264"/>
        </w:trPr>
        <w:tc>
          <w:tcPr>
            <w:tcW w:w="537" w:type="dxa"/>
            <w:vMerge/>
            <w:tcBorders>
              <w:top w:val="nil"/>
              <w:left w:val="single" w:sz="8" w:space="0" w:color="auto"/>
              <w:bottom w:val="single" w:sz="8" w:space="0" w:color="000000"/>
              <w:right w:val="single" w:sz="8" w:space="0" w:color="auto"/>
            </w:tcBorders>
            <w:vAlign w:val="center"/>
            <w:hideMark/>
          </w:tcPr>
          <w:p w14:paraId="7F41AE01" w14:textId="77777777" w:rsidR="00C7726A" w:rsidRPr="00C7726A" w:rsidRDefault="00C7726A" w:rsidP="00C7726A">
            <w:pPr>
              <w:rPr>
                <w:b/>
                <w:bCs/>
                <w:lang w:val="en-GB" w:eastAsia="en-GB"/>
              </w:rPr>
            </w:pPr>
          </w:p>
        </w:tc>
        <w:tc>
          <w:tcPr>
            <w:tcW w:w="2140" w:type="dxa"/>
            <w:vMerge/>
            <w:tcBorders>
              <w:top w:val="nil"/>
              <w:left w:val="single" w:sz="4" w:space="0" w:color="auto"/>
              <w:bottom w:val="single" w:sz="4" w:space="0" w:color="auto"/>
              <w:right w:val="single" w:sz="4" w:space="0" w:color="auto"/>
            </w:tcBorders>
            <w:vAlign w:val="center"/>
            <w:hideMark/>
          </w:tcPr>
          <w:p w14:paraId="15BD517B" w14:textId="77777777" w:rsidR="00C7726A" w:rsidRPr="00C7726A" w:rsidRDefault="00C7726A" w:rsidP="00C7726A">
            <w:pPr>
              <w:rPr>
                <w:sz w:val="16"/>
                <w:szCs w:val="16"/>
                <w:lang w:val="en-GB" w:eastAsia="en-GB"/>
              </w:rPr>
            </w:pPr>
          </w:p>
        </w:tc>
        <w:tc>
          <w:tcPr>
            <w:tcW w:w="8491" w:type="dxa"/>
            <w:vMerge/>
            <w:tcBorders>
              <w:top w:val="nil"/>
              <w:left w:val="single" w:sz="8" w:space="0" w:color="auto"/>
              <w:bottom w:val="single" w:sz="4" w:space="0" w:color="000000"/>
              <w:right w:val="double" w:sz="6" w:space="0" w:color="auto"/>
            </w:tcBorders>
            <w:vAlign w:val="center"/>
            <w:hideMark/>
          </w:tcPr>
          <w:p w14:paraId="1AEB8B91" w14:textId="77777777" w:rsidR="00C7726A" w:rsidRPr="00C7726A" w:rsidRDefault="00C7726A" w:rsidP="00C7726A">
            <w:pPr>
              <w:rPr>
                <w:sz w:val="16"/>
                <w:szCs w:val="16"/>
                <w:lang w:val="en-GB" w:eastAsia="en-GB"/>
              </w:rPr>
            </w:pPr>
          </w:p>
        </w:tc>
        <w:tc>
          <w:tcPr>
            <w:tcW w:w="4145" w:type="dxa"/>
            <w:gridSpan w:val="9"/>
            <w:tcBorders>
              <w:top w:val="single" w:sz="4" w:space="0" w:color="auto"/>
              <w:left w:val="nil"/>
              <w:bottom w:val="single" w:sz="4" w:space="0" w:color="auto"/>
              <w:right w:val="single" w:sz="4" w:space="0" w:color="auto"/>
            </w:tcBorders>
            <w:shd w:val="clear" w:color="000000" w:fill="00CCFF"/>
            <w:vAlign w:val="center"/>
            <w:hideMark/>
          </w:tcPr>
          <w:p w14:paraId="5955EFC6"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Net journey time changes (£)</w:t>
            </w:r>
          </w:p>
        </w:tc>
        <w:tc>
          <w:tcPr>
            <w:tcW w:w="2939" w:type="dxa"/>
            <w:gridSpan w:val="5"/>
            <w:vMerge/>
            <w:tcBorders>
              <w:top w:val="nil"/>
              <w:left w:val="double" w:sz="6" w:space="0" w:color="auto"/>
              <w:bottom w:val="single" w:sz="4" w:space="0" w:color="000000"/>
              <w:right w:val="single" w:sz="4" w:space="0" w:color="000000"/>
            </w:tcBorders>
            <w:vAlign w:val="center"/>
            <w:hideMark/>
          </w:tcPr>
          <w:p w14:paraId="50DC5E50" w14:textId="77777777" w:rsidR="00C7726A" w:rsidRPr="00C7726A" w:rsidRDefault="00C7726A" w:rsidP="00C7726A">
            <w:pPr>
              <w:rPr>
                <w:sz w:val="16"/>
                <w:szCs w:val="16"/>
                <w:lang w:val="en-GB" w:eastAsia="en-GB"/>
              </w:rPr>
            </w:pPr>
          </w:p>
        </w:tc>
        <w:tc>
          <w:tcPr>
            <w:tcW w:w="1701" w:type="dxa"/>
            <w:gridSpan w:val="2"/>
            <w:vMerge/>
            <w:tcBorders>
              <w:top w:val="nil"/>
              <w:left w:val="single" w:sz="4" w:space="0" w:color="auto"/>
              <w:bottom w:val="single" w:sz="4" w:space="0" w:color="auto"/>
              <w:right w:val="single" w:sz="4" w:space="0" w:color="auto"/>
            </w:tcBorders>
            <w:vAlign w:val="center"/>
            <w:hideMark/>
          </w:tcPr>
          <w:p w14:paraId="311B05AB" w14:textId="77777777" w:rsidR="00C7726A" w:rsidRPr="00C7726A" w:rsidRDefault="00C7726A" w:rsidP="00C7726A">
            <w:pPr>
              <w:rPr>
                <w:sz w:val="16"/>
                <w:szCs w:val="16"/>
                <w:lang w:val="en-GB" w:eastAsia="en-GB"/>
              </w:rPr>
            </w:pPr>
          </w:p>
        </w:tc>
        <w:tc>
          <w:tcPr>
            <w:tcW w:w="2268" w:type="dxa"/>
            <w:gridSpan w:val="2"/>
            <w:vMerge/>
            <w:tcBorders>
              <w:top w:val="nil"/>
              <w:left w:val="nil"/>
              <w:bottom w:val="single" w:sz="4" w:space="0" w:color="000000"/>
              <w:right w:val="single" w:sz="8" w:space="0" w:color="auto"/>
            </w:tcBorders>
            <w:vAlign w:val="center"/>
            <w:hideMark/>
          </w:tcPr>
          <w:p w14:paraId="74B54C75" w14:textId="77777777" w:rsidR="00C7726A" w:rsidRPr="00C7726A" w:rsidRDefault="00C7726A" w:rsidP="00C7726A">
            <w:pPr>
              <w:rPr>
                <w:sz w:val="16"/>
                <w:szCs w:val="16"/>
                <w:lang w:val="en-GB" w:eastAsia="en-GB"/>
              </w:rPr>
            </w:pPr>
          </w:p>
        </w:tc>
      </w:tr>
      <w:tr w:rsidR="00C7726A" w:rsidRPr="00C7726A" w14:paraId="681391A3" w14:textId="77777777" w:rsidTr="004968FA">
        <w:trPr>
          <w:gridAfter w:val="2"/>
          <w:wAfter w:w="2093" w:type="dxa"/>
          <w:trHeight w:val="264"/>
        </w:trPr>
        <w:tc>
          <w:tcPr>
            <w:tcW w:w="537" w:type="dxa"/>
            <w:vMerge/>
            <w:tcBorders>
              <w:top w:val="nil"/>
              <w:left w:val="single" w:sz="8" w:space="0" w:color="auto"/>
              <w:bottom w:val="single" w:sz="8" w:space="0" w:color="000000"/>
              <w:right w:val="single" w:sz="8" w:space="0" w:color="auto"/>
            </w:tcBorders>
            <w:vAlign w:val="center"/>
            <w:hideMark/>
          </w:tcPr>
          <w:p w14:paraId="298E4BFD" w14:textId="77777777" w:rsidR="00C7726A" w:rsidRPr="00C7726A" w:rsidRDefault="00C7726A" w:rsidP="00C7726A">
            <w:pPr>
              <w:rPr>
                <w:b/>
                <w:bCs/>
                <w:lang w:val="en-GB" w:eastAsia="en-GB"/>
              </w:rPr>
            </w:pPr>
          </w:p>
        </w:tc>
        <w:tc>
          <w:tcPr>
            <w:tcW w:w="2140" w:type="dxa"/>
            <w:vMerge/>
            <w:tcBorders>
              <w:top w:val="nil"/>
              <w:left w:val="single" w:sz="4" w:space="0" w:color="auto"/>
              <w:bottom w:val="single" w:sz="4" w:space="0" w:color="auto"/>
              <w:right w:val="single" w:sz="4" w:space="0" w:color="auto"/>
            </w:tcBorders>
            <w:vAlign w:val="center"/>
            <w:hideMark/>
          </w:tcPr>
          <w:p w14:paraId="5305E633" w14:textId="77777777" w:rsidR="00C7726A" w:rsidRPr="00C7726A" w:rsidRDefault="00C7726A" w:rsidP="00C7726A">
            <w:pPr>
              <w:rPr>
                <w:sz w:val="16"/>
                <w:szCs w:val="16"/>
                <w:lang w:val="en-GB" w:eastAsia="en-GB"/>
              </w:rPr>
            </w:pPr>
          </w:p>
        </w:tc>
        <w:tc>
          <w:tcPr>
            <w:tcW w:w="8491" w:type="dxa"/>
            <w:vMerge/>
            <w:tcBorders>
              <w:top w:val="nil"/>
              <w:left w:val="single" w:sz="8" w:space="0" w:color="auto"/>
              <w:bottom w:val="single" w:sz="4" w:space="0" w:color="000000"/>
              <w:right w:val="double" w:sz="6" w:space="0" w:color="auto"/>
            </w:tcBorders>
            <w:vAlign w:val="center"/>
            <w:hideMark/>
          </w:tcPr>
          <w:p w14:paraId="245D22B2" w14:textId="77777777" w:rsidR="00C7726A" w:rsidRPr="00C7726A" w:rsidRDefault="00C7726A" w:rsidP="00C7726A">
            <w:pPr>
              <w:rPr>
                <w:sz w:val="16"/>
                <w:szCs w:val="16"/>
                <w:lang w:val="en-GB" w:eastAsia="en-GB"/>
              </w:rPr>
            </w:pPr>
          </w:p>
        </w:tc>
        <w:tc>
          <w:tcPr>
            <w:tcW w:w="1525" w:type="dxa"/>
            <w:gridSpan w:val="3"/>
            <w:tcBorders>
              <w:top w:val="single" w:sz="4" w:space="0" w:color="auto"/>
              <w:left w:val="nil"/>
              <w:bottom w:val="single" w:sz="4" w:space="0" w:color="auto"/>
              <w:right w:val="single" w:sz="4" w:space="0" w:color="auto"/>
            </w:tcBorders>
            <w:shd w:val="clear" w:color="000000" w:fill="00CCFF"/>
            <w:vAlign w:val="center"/>
            <w:hideMark/>
          </w:tcPr>
          <w:p w14:paraId="2408DD48" w14:textId="77777777" w:rsidR="00C7726A" w:rsidRPr="00C7726A" w:rsidRDefault="00C7726A" w:rsidP="00C7726A">
            <w:pPr>
              <w:jc w:val="center"/>
              <w:rPr>
                <w:color w:val="FFFFFF"/>
                <w:sz w:val="18"/>
                <w:szCs w:val="18"/>
                <w:lang w:val="en-GB" w:eastAsia="en-GB"/>
              </w:rPr>
            </w:pPr>
            <w:r w:rsidRPr="00C7726A">
              <w:rPr>
                <w:color w:val="FFFFFF"/>
                <w:sz w:val="18"/>
                <w:szCs w:val="18"/>
                <w:lang w:val="en-GB" w:eastAsia="en-GB"/>
              </w:rPr>
              <w:t>0 to 2min</w:t>
            </w:r>
          </w:p>
        </w:tc>
        <w:tc>
          <w:tcPr>
            <w:tcW w:w="1060" w:type="dxa"/>
            <w:gridSpan w:val="4"/>
            <w:tcBorders>
              <w:top w:val="single" w:sz="4" w:space="0" w:color="auto"/>
              <w:left w:val="nil"/>
              <w:bottom w:val="single" w:sz="4" w:space="0" w:color="auto"/>
              <w:right w:val="single" w:sz="4" w:space="0" w:color="auto"/>
            </w:tcBorders>
            <w:shd w:val="clear" w:color="000000" w:fill="00CCFF"/>
            <w:vAlign w:val="center"/>
            <w:hideMark/>
          </w:tcPr>
          <w:p w14:paraId="031DEC1A" w14:textId="77777777" w:rsidR="00C7726A" w:rsidRPr="00C7726A" w:rsidRDefault="00C7726A" w:rsidP="00C7726A">
            <w:pPr>
              <w:jc w:val="center"/>
              <w:rPr>
                <w:color w:val="FFFFFF"/>
                <w:sz w:val="18"/>
                <w:szCs w:val="18"/>
                <w:lang w:val="en-GB" w:eastAsia="en-GB"/>
              </w:rPr>
            </w:pPr>
            <w:r w:rsidRPr="00C7726A">
              <w:rPr>
                <w:color w:val="FFFFFF"/>
                <w:sz w:val="18"/>
                <w:szCs w:val="18"/>
                <w:lang w:val="en-GB" w:eastAsia="en-GB"/>
              </w:rPr>
              <w:t>2 to 5min</w:t>
            </w:r>
          </w:p>
        </w:tc>
        <w:tc>
          <w:tcPr>
            <w:tcW w:w="1560" w:type="dxa"/>
            <w:gridSpan w:val="2"/>
            <w:tcBorders>
              <w:top w:val="single" w:sz="4" w:space="0" w:color="auto"/>
              <w:left w:val="nil"/>
              <w:bottom w:val="single" w:sz="4" w:space="0" w:color="auto"/>
              <w:right w:val="single" w:sz="4" w:space="0" w:color="auto"/>
            </w:tcBorders>
            <w:shd w:val="clear" w:color="000000" w:fill="00CCFF"/>
            <w:vAlign w:val="center"/>
            <w:hideMark/>
          </w:tcPr>
          <w:p w14:paraId="2DF745DD" w14:textId="77777777" w:rsidR="00C7726A" w:rsidRPr="00C7726A" w:rsidRDefault="00C7726A" w:rsidP="00C7726A">
            <w:pPr>
              <w:jc w:val="center"/>
              <w:rPr>
                <w:color w:val="FFFFFF"/>
                <w:sz w:val="18"/>
                <w:szCs w:val="18"/>
                <w:lang w:val="en-GB" w:eastAsia="en-GB"/>
              </w:rPr>
            </w:pPr>
            <w:r w:rsidRPr="00C7726A">
              <w:rPr>
                <w:color w:val="FFFFFF"/>
                <w:sz w:val="18"/>
                <w:szCs w:val="18"/>
                <w:lang w:val="en-GB" w:eastAsia="en-GB"/>
              </w:rPr>
              <w:t>&gt; 5min</w:t>
            </w:r>
          </w:p>
        </w:tc>
        <w:tc>
          <w:tcPr>
            <w:tcW w:w="2939" w:type="dxa"/>
            <w:gridSpan w:val="5"/>
            <w:vMerge/>
            <w:tcBorders>
              <w:top w:val="nil"/>
              <w:left w:val="double" w:sz="6" w:space="0" w:color="auto"/>
              <w:bottom w:val="single" w:sz="4" w:space="0" w:color="000000"/>
              <w:right w:val="single" w:sz="4" w:space="0" w:color="000000"/>
            </w:tcBorders>
            <w:vAlign w:val="center"/>
            <w:hideMark/>
          </w:tcPr>
          <w:p w14:paraId="023FED68" w14:textId="77777777" w:rsidR="00C7726A" w:rsidRPr="00C7726A" w:rsidRDefault="00C7726A" w:rsidP="00C7726A">
            <w:pPr>
              <w:rPr>
                <w:sz w:val="16"/>
                <w:szCs w:val="16"/>
                <w:lang w:val="en-GB" w:eastAsia="en-GB"/>
              </w:rPr>
            </w:pPr>
          </w:p>
        </w:tc>
        <w:tc>
          <w:tcPr>
            <w:tcW w:w="1701" w:type="dxa"/>
            <w:gridSpan w:val="2"/>
            <w:vMerge/>
            <w:tcBorders>
              <w:top w:val="nil"/>
              <w:left w:val="single" w:sz="4" w:space="0" w:color="auto"/>
              <w:bottom w:val="single" w:sz="4" w:space="0" w:color="auto"/>
              <w:right w:val="single" w:sz="4" w:space="0" w:color="auto"/>
            </w:tcBorders>
            <w:vAlign w:val="center"/>
            <w:hideMark/>
          </w:tcPr>
          <w:p w14:paraId="69836926" w14:textId="77777777" w:rsidR="00C7726A" w:rsidRPr="00C7726A" w:rsidRDefault="00C7726A" w:rsidP="00C7726A">
            <w:pPr>
              <w:rPr>
                <w:sz w:val="16"/>
                <w:szCs w:val="16"/>
                <w:lang w:val="en-GB" w:eastAsia="en-GB"/>
              </w:rPr>
            </w:pPr>
          </w:p>
        </w:tc>
        <w:tc>
          <w:tcPr>
            <w:tcW w:w="2268" w:type="dxa"/>
            <w:gridSpan w:val="2"/>
            <w:vMerge/>
            <w:tcBorders>
              <w:top w:val="nil"/>
              <w:left w:val="nil"/>
              <w:bottom w:val="single" w:sz="4" w:space="0" w:color="000000"/>
              <w:right w:val="single" w:sz="8" w:space="0" w:color="auto"/>
            </w:tcBorders>
            <w:vAlign w:val="center"/>
            <w:hideMark/>
          </w:tcPr>
          <w:p w14:paraId="7165C3C0" w14:textId="77777777" w:rsidR="00C7726A" w:rsidRPr="00C7726A" w:rsidRDefault="00C7726A" w:rsidP="00C7726A">
            <w:pPr>
              <w:rPr>
                <w:sz w:val="16"/>
                <w:szCs w:val="16"/>
                <w:lang w:val="en-GB" w:eastAsia="en-GB"/>
              </w:rPr>
            </w:pPr>
          </w:p>
        </w:tc>
      </w:tr>
      <w:tr w:rsidR="00C7726A" w:rsidRPr="00C7726A" w14:paraId="2840C6FD" w14:textId="77777777" w:rsidTr="004968FA">
        <w:trPr>
          <w:gridAfter w:val="2"/>
          <w:wAfter w:w="2093" w:type="dxa"/>
          <w:trHeight w:val="1276"/>
        </w:trPr>
        <w:tc>
          <w:tcPr>
            <w:tcW w:w="537" w:type="dxa"/>
            <w:vMerge/>
            <w:tcBorders>
              <w:top w:val="nil"/>
              <w:left w:val="single" w:sz="8" w:space="0" w:color="auto"/>
              <w:bottom w:val="single" w:sz="8" w:space="0" w:color="000000"/>
              <w:right w:val="single" w:sz="8" w:space="0" w:color="auto"/>
            </w:tcBorders>
            <w:vAlign w:val="center"/>
            <w:hideMark/>
          </w:tcPr>
          <w:p w14:paraId="51C701D7" w14:textId="77777777" w:rsidR="00C7726A" w:rsidRPr="00C7726A" w:rsidRDefault="00C7726A" w:rsidP="00C7726A">
            <w:pPr>
              <w:rPr>
                <w:b/>
                <w:bCs/>
                <w:lang w:val="en-GB" w:eastAsia="en-GB"/>
              </w:rPr>
            </w:pPr>
          </w:p>
        </w:tc>
        <w:tc>
          <w:tcPr>
            <w:tcW w:w="2140" w:type="dxa"/>
            <w:vMerge/>
            <w:tcBorders>
              <w:top w:val="nil"/>
              <w:left w:val="single" w:sz="4" w:space="0" w:color="auto"/>
              <w:bottom w:val="single" w:sz="4" w:space="0" w:color="auto"/>
              <w:right w:val="single" w:sz="4" w:space="0" w:color="auto"/>
            </w:tcBorders>
            <w:vAlign w:val="center"/>
            <w:hideMark/>
          </w:tcPr>
          <w:p w14:paraId="5A9E76F6" w14:textId="77777777" w:rsidR="00C7726A" w:rsidRPr="00C7726A" w:rsidRDefault="00C7726A" w:rsidP="00C7726A">
            <w:pPr>
              <w:rPr>
                <w:sz w:val="16"/>
                <w:szCs w:val="16"/>
                <w:lang w:val="en-GB" w:eastAsia="en-GB"/>
              </w:rPr>
            </w:pPr>
          </w:p>
        </w:tc>
        <w:tc>
          <w:tcPr>
            <w:tcW w:w="8491" w:type="dxa"/>
            <w:vMerge/>
            <w:tcBorders>
              <w:top w:val="nil"/>
              <w:left w:val="single" w:sz="8" w:space="0" w:color="auto"/>
              <w:bottom w:val="single" w:sz="4" w:space="0" w:color="000000"/>
              <w:right w:val="double" w:sz="6" w:space="0" w:color="auto"/>
            </w:tcBorders>
            <w:vAlign w:val="center"/>
            <w:hideMark/>
          </w:tcPr>
          <w:p w14:paraId="0C469DC0" w14:textId="77777777" w:rsidR="00C7726A" w:rsidRPr="00C7726A" w:rsidRDefault="00C7726A" w:rsidP="00C7726A">
            <w:pPr>
              <w:rPr>
                <w:sz w:val="16"/>
                <w:szCs w:val="16"/>
                <w:lang w:val="en-GB" w:eastAsia="en-GB"/>
              </w:rPr>
            </w:pPr>
          </w:p>
        </w:tc>
        <w:tc>
          <w:tcPr>
            <w:tcW w:w="1525" w:type="dxa"/>
            <w:gridSpan w:val="3"/>
            <w:tcBorders>
              <w:top w:val="single" w:sz="4" w:space="0" w:color="auto"/>
              <w:left w:val="nil"/>
              <w:bottom w:val="double" w:sz="6" w:space="0" w:color="auto"/>
              <w:right w:val="single" w:sz="4" w:space="0" w:color="auto"/>
            </w:tcBorders>
            <w:shd w:val="clear" w:color="auto" w:fill="auto"/>
            <w:vAlign w:val="center"/>
            <w:hideMark/>
          </w:tcPr>
          <w:p w14:paraId="0C1E9530" w14:textId="77777777" w:rsidR="00C7726A" w:rsidRPr="00C7726A" w:rsidRDefault="00C7726A" w:rsidP="00C7726A">
            <w:pPr>
              <w:jc w:val="center"/>
              <w:rPr>
                <w:sz w:val="18"/>
                <w:szCs w:val="18"/>
                <w:lang w:val="en-GB" w:eastAsia="en-GB"/>
              </w:rPr>
            </w:pPr>
            <w:r w:rsidRPr="00C7726A">
              <w:rPr>
                <w:sz w:val="18"/>
                <w:szCs w:val="18"/>
                <w:lang w:val="en-GB" w:eastAsia="en-GB"/>
              </w:rPr>
              <w:t>N/A</w:t>
            </w:r>
          </w:p>
        </w:tc>
        <w:tc>
          <w:tcPr>
            <w:tcW w:w="1060" w:type="dxa"/>
            <w:gridSpan w:val="4"/>
            <w:tcBorders>
              <w:top w:val="single" w:sz="4" w:space="0" w:color="auto"/>
              <w:left w:val="double" w:sz="6" w:space="0" w:color="auto"/>
              <w:bottom w:val="double" w:sz="6" w:space="0" w:color="auto"/>
              <w:right w:val="single" w:sz="4" w:space="0" w:color="auto"/>
            </w:tcBorders>
            <w:shd w:val="clear" w:color="auto" w:fill="auto"/>
            <w:vAlign w:val="center"/>
            <w:hideMark/>
          </w:tcPr>
          <w:p w14:paraId="0C4DFC07" w14:textId="77777777" w:rsidR="00C7726A" w:rsidRPr="00C7726A" w:rsidRDefault="00C7726A" w:rsidP="00C7726A">
            <w:pPr>
              <w:jc w:val="center"/>
              <w:rPr>
                <w:sz w:val="18"/>
                <w:szCs w:val="18"/>
                <w:lang w:val="en-GB" w:eastAsia="en-GB"/>
              </w:rPr>
            </w:pPr>
            <w:r w:rsidRPr="00C7726A">
              <w:rPr>
                <w:sz w:val="18"/>
                <w:szCs w:val="18"/>
                <w:lang w:val="en-GB" w:eastAsia="en-GB"/>
              </w:rPr>
              <w:t>N/A</w:t>
            </w:r>
          </w:p>
        </w:tc>
        <w:tc>
          <w:tcPr>
            <w:tcW w:w="1560"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26CA44C1" w14:textId="77777777" w:rsidR="00C7726A" w:rsidRPr="00C7726A" w:rsidRDefault="00C7726A" w:rsidP="00C7726A">
            <w:pPr>
              <w:jc w:val="center"/>
              <w:rPr>
                <w:sz w:val="18"/>
                <w:szCs w:val="18"/>
                <w:lang w:val="en-GB" w:eastAsia="en-GB"/>
              </w:rPr>
            </w:pPr>
            <w:r w:rsidRPr="00C7726A">
              <w:rPr>
                <w:sz w:val="18"/>
                <w:szCs w:val="18"/>
                <w:lang w:val="en-GB" w:eastAsia="en-GB"/>
              </w:rPr>
              <w:t>N/A</w:t>
            </w:r>
          </w:p>
        </w:tc>
        <w:tc>
          <w:tcPr>
            <w:tcW w:w="2939" w:type="dxa"/>
            <w:gridSpan w:val="5"/>
            <w:vMerge/>
            <w:tcBorders>
              <w:top w:val="nil"/>
              <w:left w:val="double" w:sz="6" w:space="0" w:color="auto"/>
              <w:bottom w:val="single" w:sz="4" w:space="0" w:color="000000"/>
              <w:right w:val="single" w:sz="4" w:space="0" w:color="000000"/>
            </w:tcBorders>
            <w:vAlign w:val="center"/>
            <w:hideMark/>
          </w:tcPr>
          <w:p w14:paraId="38BC5A09" w14:textId="77777777" w:rsidR="00C7726A" w:rsidRPr="00C7726A" w:rsidRDefault="00C7726A" w:rsidP="00C7726A">
            <w:pPr>
              <w:rPr>
                <w:sz w:val="16"/>
                <w:szCs w:val="16"/>
                <w:lang w:val="en-GB" w:eastAsia="en-GB"/>
              </w:rPr>
            </w:pPr>
          </w:p>
        </w:tc>
        <w:tc>
          <w:tcPr>
            <w:tcW w:w="1701" w:type="dxa"/>
            <w:gridSpan w:val="2"/>
            <w:vMerge/>
            <w:tcBorders>
              <w:top w:val="nil"/>
              <w:left w:val="single" w:sz="4" w:space="0" w:color="auto"/>
              <w:bottom w:val="single" w:sz="4" w:space="0" w:color="auto"/>
              <w:right w:val="single" w:sz="4" w:space="0" w:color="auto"/>
            </w:tcBorders>
            <w:vAlign w:val="center"/>
            <w:hideMark/>
          </w:tcPr>
          <w:p w14:paraId="2CD6CE68" w14:textId="77777777" w:rsidR="00C7726A" w:rsidRPr="00C7726A" w:rsidRDefault="00C7726A" w:rsidP="00C7726A">
            <w:pPr>
              <w:rPr>
                <w:sz w:val="16"/>
                <w:szCs w:val="16"/>
                <w:lang w:val="en-GB" w:eastAsia="en-GB"/>
              </w:rPr>
            </w:pPr>
          </w:p>
        </w:tc>
        <w:tc>
          <w:tcPr>
            <w:tcW w:w="2268" w:type="dxa"/>
            <w:gridSpan w:val="2"/>
            <w:vMerge/>
            <w:tcBorders>
              <w:top w:val="nil"/>
              <w:left w:val="nil"/>
              <w:bottom w:val="single" w:sz="4" w:space="0" w:color="000000"/>
              <w:right w:val="single" w:sz="8" w:space="0" w:color="auto"/>
            </w:tcBorders>
            <w:vAlign w:val="center"/>
            <w:hideMark/>
          </w:tcPr>
          <w:p w14:paraId="47B93C08" w14:textId="77777777" w:rsidR="00C7726A" w:rsidRPr="00C7726A" w:rsidRDefault="00C7726A" w:rsidP="00C7726A">
            <w:pPr>
              <w:rPr>
                <w:sz w:val="16"/>
                <w:szCs w:val="16"/>
                <w:lang w:val="en-GB" w:eastAsia="en-GB"/>
              </w:rPr>
            </w:pPr>
          </w:p>
        </w:tc>
      </w:tr>
      <w:tr w:rsidR="00C7726A" w:rsidRPr="00C7726A" w14:paraId="631A7E75" w14:textId="77777777" w:rsidTr="001721B7">
        <w:trPr>
          <w:gridAfter w:val="2"/>
          <w:wAfter w:w="2093" w:type="dxa"/>
          <w:trHeight w:val="660"/>
        </w:trPr>
        <w:tc>
          <w:tcPr>
            <w:tcW w:w="537" w:type="dxa"/>
            <w:vMerge/>
            <w:tcBorders>
              <w:top w:val="nil"/>
              <w:left w:val="single" w:sz="8" w:space="0" w:color="auto"/>
              <w:bottom w:val="single" w:sz="8" w:space="0" w:color="000000"/>
              <w:right w:val="single" w:sz="8" w:space="0" w:color="auto"/>
            </w:tcBorders>
            <w:vAlign w:val="center"/>
            <w:hideMark/>
          </w:tcPr>
          <w:p w14:paraId="581EA7B5" w14:textId="77777777" w:rsidR="00C7726A" w:rsidRPr="00C7726A" w:rsidRDefault="00C7726A" w:rsidP="00C7726A">
            <w:pPr>
              <w:rPr>
                <w:b/>
                <w:bCs/>
                <w:lang w:val="en-GB" w:eastAsia="en-GB"/>
              </w:rPr>
            </w:pPr>
          </w:p>
        </w:tc>
        <w:tc>
          <w:tcPr>
            <w:tcW w:w="2140" w:type="dxa"/>
            <w:tcBorders>
              <w:top w:val="nil"/>
              <w:left w:val="single" w:sz="4" w:space="0" w:color="auto"/>
              <w:bottom w:val="single" w:sz="4" w:space="0" w:color="auto"/>
              <w:right w:val="single" w:sz="4" w:space="0" w:color="auto"/>
            </w:tcBorders>
            <w:shd w:val="clear" w:color="auto" w:fill="auto"/>
            <w:hideMark/>
          </w:tcPr>
          <w:p w14:paraId="2B14B5C1" w14:textId="77777777" w:rsidR="00C7726A" w:rsidRPr="00C7726A" w:rsidRDefault="00C7726A" w:rsidP="00C7726A">
            <w:pPr>
              <w:rPr>
                <w:sz w:val="16"/>
                <w:szCs w:val="16"/>
                <w:lang w:val="en-GB" w:eastAsia="en-GB"/>
              </w:rPr>
            </w:pPr>
            <w:r w:rsidRPr="00C7726A">
              <w:rPr>
                <w:sz w:val="16"/>
                <w:szCs w:val="16"/>
                <w:lang w:val="en-GB" w:eastAsia="en-GB"/>
              </w:rPr>
              <w:t>Reliability impact on Business users</w:t>
            </w:r>
          </w:p>
        </w:tc>
        <w:tc>
          <w:tcPr>
            <w:tcW w:w="8491" w:type="dxa"/>
            <w:tcBorders>
              <w:top w:val="nil"/>
              <w:left w:val="single" w:sz="8" w:space="0" w:color="auto"/>
              <w:bottom w:val="single" w:sz="4" w:space="0" w:color="auto"/>
              <w:right w:val="single" w:sz="4" w:space="0" w:color="auto"/>
            </w:tcBorders>
            <w:shd w:val="clear" w:color="auto" w:fill="auto"/>
            <w:hideMark/>
          </w:tcPr>
          <w:p w14:paraId="548D6F46" w14:textId="77777777" w:rsidR="00C7726A" w:rsidRPr="00C7726A" w:rsidRDefault="00C7726A" w:rsidP="00C7726A">
            <w:pPr>
              <w:rPr>
                <w:sz w:val="16"/>
                <w:szCs w:val="16"/>
                <w:lang w:val="en-GB" w:eastAsia="en-GB"/>
              </w:rPr>
            </w:pPr>
            <w:r w:rsidRPr="00C7726A">
              <w:rPr>
                <w:sz w:val="16"/>
                <w:szCs w:val="16"/>
                <w:lang w:val="en-GB" w:eastAsia="en-GB"/>
              </w:rPr>
              <w:t xml:space="preserve">Reliability for business users is expected to be positive due to availability of an alternative new route to an already congested Burnley Road corridor, with an increased capacity, reduced junction delay, reduced total journey time and delays caused by accidents. No formal quantification of journey time reliability has however been undertaken. </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50F2B92E"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0AB6F102" w14:textId="77777777" w:rsidR="00C7726A" w:rsidRPr="00C7726A" w:rsidRDefault="00C7726A" w:rsidP="00C7726A">
            <w:pPr>
              <w:jc w:val="center"/>
              <w:rPr>
                <w:sz w:val="16"/>
                <w:szCs w:val="16"/>
                <w:lang w:val="en-GB" w:eastAsia="en-GB"/>
              </w:rPr>
            </w:pPr>
            <w:r w:rsidRPr="00C7726A">
              <w:rPr>
                <w:sz w:val="16"/>
                <w:szCs w:val="16"/>
                <w:lang w:val="en-GB" w:eastAsia="en-GB"/>
              </w:rPr>
              <w:t>Large Beneficial</w:t>
            </w:r>
          </w:p>
        </w:tc>
        <w:tc>
          <w:tcPr>
            <w:tcW w:w="1701" w:type="dxa"/>
            <w:gridSpan w:val="2"/>
            <w:tcBorders>
              <w:top w:val="nil"/>
              <w:left w:val="nil"/>
              <w:bottom w:val="single" w:sz="4" w:space="0" w:color="auto"/>
              <w:right w:val="single" w:sz="4" w:space="0" w:color="auto"/>
            </w:tcBorders>
            <w:shd w:val="clear" w:color="auto" w:fill="auto"/>
            <w:vAlign w:val="center"/>
            <w:hideMark/>
          </w:tcPr>
          <w:p w14:paraId="27487E4B"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2321CF4D"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616360F1" w14:textId="77777777" w:rsidTr="004968FA">
        <w:trPr>
          <w:gridAfter w:val="2"/>
          <w:wAfter w:w="2093" w:type="dxa"/>
          <w:trHeight w:val="695"/>
        </w:trPr>
        <w:tc>
          <w:tcPr>
            <w:tcW w:w="537" w:type="dxa"/>
            <w:vMerge/>
            <w:tcBorders>
              <w:top w:val="nil"/>
              <w:left w:val="single" w:sz="8" w:space="0" w:color="auto"/>
              <w:bottom w:val="single" w:sz="8" w:space="0" w:color="000000"/>
              <w:right w:val="single" w:sz="8" w:space="0" w:color="auto"/>
            </w:tcBorders>
            <w:vAlign w:val="center"/>
            <w:hideMark/>
          </w:tcPr>
          <w:p w14:paraId="0A724545" w14:textId="77777777" w:rsidR="00C7726A" w:rsidRPr="00C7726A" w:rsidRDefault="00C7726A" w:rsidP="00C7726A">
            <w:pPr>
              <w:rPr>
                <w:b/>
                <w:bCs/>
                <w:lang w:val="en-GB" w:eastAsia="en-GB"/>
              </w:rPr>
            </w:pPr>
          </w:p>
        </w:tc>
        <w:tc>
          <w:tcPr>
            <w:tcW w:w="2140" w:type="dxa"/>
            <w:tcBorders>
              <w:top w:val="nil"/>
              <w:left w:val="single" w:sz="4" w:space="0" w:color="auto"/>
              <w:bottom w:val="single" w:sz="4" w:space="0" w:color="auto"/>
              <w:right w:val="single" w:sz="4" w:space="0" w:color="auto"/>
            </w:tcBorders>
            <w:shd w:val="clear" w:color="auto" w:fill="auto"/>
            <w:hideMark/>
          </w:tcPr>
          <w:p w14:paraId="5CD817B8" w14:textId="77777777" w:rsidR="00C7726A" w:rsidRPr="00C7726A" w:rsidRDefault="00C7726A" w:rsidP="00C7726A">
            <w:pPr>
              <w:rPr>
                <w:sz w:val="16"/>
                <w:szCs w:val="16"/>
                <w:lang w:val="en-GB" w:eastAsia="en-GB"/>
              </w:rPr>
            </w:pPr>
            <w:r w:rsidRPr="00C7726A">
              <w:rPr>
                <w:sz w:val="16"/>
                <w:szCs w:val="16"/>
                <w:lang w:val="en-GB" w:eastAsia="en-GB"/>
              </w:rPr>
              <w:t>Regeneration</w:t>
            </w:r>
          </w:p>
        </w:tc>
        <w:tc>
          <w:tcPr>
            <w:tcW w:w="8491" w:type="dxa"/>
            <w:tcBorders>
              <w:top w:val="nil"/>
              <w:left w:val="single" w:sz="8" w:space="0" w:color="auto"/>
              <w:bottom w:val="single" w:sz="4" w:space="0" w:color="auto"/>
              <w:right w:val="single" w:sz="4" w:space="0" w:color="auto"/>
            </w:tcBorders>
            <w:shd w:val="clear" w:color="auto" w:fill="auto"/>
            <w:hideMark/>
          </w:tcPr>
          <w:p w14:paraId="6912DBC3" w14:textId="77777777" w:rsidR="00C7726A" w:rsidRPr="00C7726A" w:rsidRDefault="00C7726A" w:rsidP="00C7726A">
            <w:pPr>
              <w:rPr>
                <w:sz w:val="16"/>
                <w:szCs w:val="16"/>
                <w:lang w:val="en-GB" w:eastAsia="en-GB"/>
              </w:rPr>
            </w:pPr>
            <w:r w:rsidRPr="00C7726A">
              <w:rPr>
                <w:sz w:val="16"/>
                <w:szCs w:val="16"/>
                <w:lang w:val="en-GB" w:eastAsia="en-GB"/>
              </w:rPr>
              <w:t>Regeneration impact has been assessed as part of the GVA benefit analysis, which considered increase in the employment as a result of the scheme. An estimate of jobs is expected to be accelerated by the scheme, which demonstrated a positive impact of the scheme on regeneration.</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1385B397" w14:textId="77777777" w:rsidR="00C7726A" w:rsidRPr="00C7726A" w:rsidRDefault="00C7726A" w:rsidP="00C7726A">
            <w:pPr>
              <w:jc w:val="center"/>
              <w:rPr>
                <w:sz w:val="16"/>
                <w:szCs w:val="16"/>
                <w:lang w:val="en-GB" w:eastAsia="en-GB"/>
              </w:rPr>
            </w:pPr>
            <w:r w:rsidRPr="00C7726A">
              <w:rPr>
                <w:sz w:val="16"/>
                <w:szCs w:val="16"/>
                <w:lang w:val="en-GB" w:eastAsia="en-GB"/>
              </w:rPr>
              <w:t>2,125 Jobs</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0B4762FA" w14:textId="77777777" w:rsidR="00C7726A" w:rsidRPr="00C7726A" w:rsidRDefault="00C7726A" w:rsidP="00C7726A">
            <w:pPr>
              <w:jc w:val="center"/>
              <w:rPr>
                <w:sz w:val="16"/>
                <w:szCs w:val="16"/>
                <w:lang w:val="en-GB" w:eastAsia="en-GB"/>
              </w:rPr>
            </w:pPr>
            <w:r w:rsidRPr="00C7726A">
              <w:rPr>
                <w:sz w:val="16"/>
                <w:szCs w:val="16"/>
                <w:lang w:val="en-GB" w:eastAsia="en-GB"/>
              </w:rPr>
              <w:t>Large Beneficial</w:t>
            </w:r>
          </w:p>
        </w:tc>
        <w:tc>
          <w:tcPr>
            <w:tcW w:w="1701" w:type="dxa"/>
            <w:gridSpan w:val="2"/>
            <w:tcBorders>
              <w:top w:val="nil"/>
              <w:left w:val="nil"/>
              <w:bottom w:val="single" w:sz="4" w:space="0" w:color="auto"/>
              <w:right w:val="single" w:sz="4" w:space="0" w:color="auto"/>
            </w:tcBorders>
            <w:shd w:val="clear" w:color="auto" w:fill="auto"/>
            <w:vAlign w:val="center"/>
            <w:hideMark/>
          </w:tcPr>
          <w:p w14:paraId="4CACD05C"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1CC23476"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4B20D62A" w14:textId="77777777" w:rsidTr="004968FA">
        <w:trPr>
          <w:gridAfter w:val="2"/>
          <w:wAfter w:w="2093" w:type="dxa"/>
          <w:trHeight w:val="1245"/>
        </w:trPr>
        <w:tc>
          <w:tcPr>
            <w:tcW w:w="537" w:type="dxa"/>
            <w:vMerge/>
            <w:tcBorders>
              <w:top w:val="nil"/>
              <w:left w:val="single" w:sz="8" w:space="0" w:color="auto"/>
              <w:bottom w:val="single" w:sz="8" w:space="0" w:color="000000"/>
              <w:right w:val="single" w:sz="8" w:space="0" w:color="auto"/>
            </w:tcBorders>
            <w:vAlign w:val="center"/>
            <w:hideMark/>
          </w:tcPr>
          <w:p w14:paraId="3C8AE1BB" w14:textId="77777777" w:rsidR="00C7726A" w:rsidRPr="00C7726A" w:rsidRDefault="00C7726A" w:rsidP="00C7726A">
            <w:pPr>
              <w:rPr>
                <w:b/>
                <w:bCs/>
                <w:lang w:val="en-GB" w:eastAsia="en-GB"/>
              </w:rPr>
            </w:pPr>
          </w:p>
        </w:tc>
        <w:tc>
          <w:tcPr>
            <w:tcW w:w="2140" w:type="dxa"/>
            <w:tcBorders>
              <w:top w:val="nil"/>
              <w:left w:val="single" w:sz="4" w:space="0" w:color="auto"/>
              <w:bottom w:val="single" w:sz="4" w:space="0" w:color="auto"/>
              <w:right w:val="single" w:sz="4" w:space="0" w:color="auto"/>
            </w:tcBorders>
            <w:shd w:val="clear" w:color="auto" w:fill="auto"/>
            <w:hideMark/>
          </w:tcPr>
          <w:p w14:paraId="37029727" w14:textId="77777777" w:rsidR="00C7726A" w:rsidRPr="00C7726A" w:rsidRDefault="00C7726A" w:rsidP="00C7726A">
            <w:pPr>
              <w:rPr>
                <w:sz w:val="16"/>
                <w:szCs w:val="16"/>
                <w:lang w:val="en-GB" w:eastAsia="en-GB"/>
              </w:rPr>
            </w:pPr>
            <w:r w:rsidRPr="00C7726A">
              <w:rPr>
                <w:sz w:val="16"/>
                <w:szCs w:val="16"/>
                <w:lang w:val="en-GB" w:eastAsia="en-GB"/>
              </w:rPr>
              <w:t>Wider Impacts</w:t>
            </w:r>
          </w:p>
        </w:tc>
        <w:tc>
          <w:tcPr>
            <w:tcW w:w="8491" w:type="dxa"/>
            <w:tcBorders>
              <w:top w:val="nil"/>
              <w:left w:val="single" w:sz="8" w:space="0" w:color="auto"/>
              <w:bottom w:val="single" w:sz="8" w:space="0" w:color="auto"/>
              <w:right w:val="single" w:sz="4" w:space="0" w:color="auto"/>
            </w:tcBorders>
            <w:shd w:val="clear" w:color="auto" w:fill="auto"/>
            <w:hideMark/>
          </w:tcPr>
          <w:p w14:paraId="796D934C" w14:textId="4244C33C" w:rsidR="00C7726A" w:rsidRPr="00C7726A" w:rsidRDefault="00C7726A" w:rsidP="00C7726A">
            <w:pPr>
              <w:rPr>
                <w:sz w:val="16"/>
                <w:szCs w:val="16"/>
                <w:lang w:val="en-GB" w:eastAsia="en-GB"/>
              </w:rPr>
            </w:pPr>
            <w:r w:rsidRPr="00C7726A">
              <w:rPr>
                <w:sz w:val="16"/>
                <w:szCs w:val="16"/>
                <w:lang w:val="en-GB" w:eastAsia="en-GB"/>
              </w:rPr>
              <w:t xml:space="preserve">The scheme is expected to generate over GVA benefits of £25,802,575 over 60 years (discounted total GVA in 2010 prices) through accelerated development and increase in productivity which shows that the </w:t>
            </w:r>
            <w:proofErr w:type="spellStart"/>
            <w:r w:rsidRPr="00C7726A">
              <w:rPr>
                <w:sz w:val="16"/>
                <w:szCs w:val="16"/>
                <w:lang w:val="en-GB" w:eastAsia="en-GB"/>
              </w:rPr>
              <w:t>Furthergate</w:t>
            </w:r>
            <w:proofErr w:type="spellEnd"/>
            <w:r w:rsidRPr="00C7726A">
              <w:rPr>
                <w:sz w:val="16"/>
                <w:szCs w:val="16"/>
                <w:lang w:val="en-GB" w:eastAsia="en-GB"/>
              </w:rPr>
              <w:t xml:space="preserve"> Link Road scheme will have wider impacts strongly supporting local economic activity. This represents an annual average benefit of £430,043 (in 2010 prices) to the Blackburn with </w:t>
            </w:r>
            <w:proofErr w:type="spellStart"/>
            <w:r w:rsidRPr="00C7726A">
              <w:rPr>
                <w:sz w:val="16"/>
                <w:szCs w:val="16"/>
                <w:lang w:val="en-GB" w:eastAsia="en-GB"/>
              </w:rPr>
              <w:t>Darwen</w:t>
            </w:r>
            <w:proofErr w:type="spellEnd"/>
            <w:r w:rsidRPr="00C7726A">
              <w:rPr>
                <w:sz w:val="16"/>
                <w:szCs w:val="16"/>
                <w:lang w:val="en-GB" w:eastAsia="en-GB"/>
              </w:rPr>
              <w:t xml:space="preserve"> economy.  Approximately 2,125 jobs will be accelerated by the scheme, of which approximately 438 </w:t>
            </w:r>
            <w:r>
              <w:rPr>
                <w:sz w:val="16"/>
                <w:szCs w:val="16"/>
                <w:lang w:val="en-GB" w:eastAsia="en-GB"/>
              </w:rPr>
              <w:t>would be created only if the pro</w:t>
            </w:r>
            <w:r w:rsidRPr="00C7726A">
              <w:rPr>
                <w:sz w:val="16"/>
                <w:szCs w:val="16"/>
                <w:lang w:val="en-GB" w:eastAsia="en-GB"/>
              </w:rPr>
              <w:t>posed link road is developed.</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7BB8CC88"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7B8B7C68" w14:textId="77777777" w:rsidR="00C7726A" w:rsidRPr="00C7726A" w:rsidRDefault="00C7726A" w:rsidP="00C7726A">
            <w:pPr>
              <w:jc w:val="center"/>
              <w:rPr>
                <w:sz w:val="16"/>
                <w:szCs w:val="16"/>
                <w:lang w:val="en-GB" w:eastAsia="en-GB"/>
              </w:rPr>
            </w:pPr>
            <w:r w:rsidRPr="00C7726A">
              <w:rPr>
                <w:sz w:val="16"/>
                <w:szCs w:val="16"/>
                <w:lang w:val="en-GB" w:eastAsia="en-GB"/>
              </w:rPr>
              <w:t>Large Beneficial</w:t>
            </w:r>
          </w:p>
        </w:tc>
        <w:tc>
          <w:tcPr>
            <w:tcW w:w="1701" w:type="dxa"/>
            <w:gridSpan w:val="2"/>
            <w:tcBorders>
              <w:top w:val="nil"/>
              <w:left w:val="nil"/>
              <w:bottom w:val="single" w:sz="4" w:space="0" w:color="auto"/>
              <w:right w:val="single" w:sz="4" w:space="0" w:color="auto"/>
            </w:tcBorders>
            <w:shd w:val="clear" w:color="auto" w:fill="auto"/>
            <w:vAlign w:val="center"/>
            <w:hideMark/>
          </w:tcPr>
          <w:p w14:paraId="31309D7D"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8" w:space="0" w:color="auto"/>
              <w:right w:val="single" w:sz="8" w:space="0" w:color="auto"/>
            </w:tcBorders>
            <w:shd w:val="clear" w:color="000000" w:fill="333333"/>
            <w:noWrap/>
            <w:hideMark/>
          </w:tcPr>
          <w:p w14:paraId="31169A0E"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78CADF4D" w14:textId="77777777" w:rsidTr="004968FA">
        <w:trPr>
          <w:gridAfter w:val="2"/>
          <w:wAfter w:w="2093" w:type="dxa"/>
          <w:trHeight w:val="412"/>
        </w:trPr>
        <w:tc>
          <w:tcPr>
            <w:tcW w:w="537" w:type="dxa"/>
            <w:vMerge w:val="restart"/>
            <w:tcBorders>
              <w:top w:val="nil"/>
              <w:left w:val="single" w:sz="8" w:space="0" w:color="auto"/>
              <w:bottom w:val="single" w:sz="8" w:space="0" w:color="000000"/>
              <w:right w:val="single" w:sz="8" w:space="0" w:color="auto"/>
            </w:tcBorders>
            <w:shd w:val="clear" w:color="000000" w:fill="99CC00"/>
            <w:textDirection w:val="btLr"/>
            <w:hideMark/>
          </w:tcPr>
          <w:p w14:paraId="45C4E33F" w14:textId="77777777" w:rsidR="00C7726A" w:rsidRPr="00C7726A" w:rsidRDefault="00C7726A" w:rsidP="00C7726A">
            <w:pPr>
              <w:jc w:val="center"/>
              <w:rPr>
                <w:b/>
                <w:bCs/>
                <w:lang w:val="en-GB" w:eastAsia="en-GB"/>
              </w:rPr>
            </w:pPr>
            <w:r w:rsidRPr="00C7726A">
              <w:rPr>
                <w:b/>
                <w:bCs/>
                <w:lang w:val="en-GB" w:eastAsia="en-GB"/>
              </w:rPr>
              <w:t>Environmental</w:t>
            </w:r>
          </w:p>
        </w:tc>
        <w:tc>
          <w:tcPr>
            <w:tcW w:w="2140" w:type="dxa"/>
            <w:tcBorders>
              <w:top w:val="single" w:sz="8" w:space="0" w:color="auto"/>
              <w:left w:val="nil"/>
              <w:bottom w:val="nil"/>
              <w:right w:val="single" w:sz="8" w:space="0" w:color="auto"/>
            </w:tcBorders>
            <w:shd w:val="clear" w:color="auto" w:fill="auto"/>
            <w:hideMark/>
          </w:tcPr>
          <w:p w14:paraId="2D4EC77F" w14:textId="77777777" w:rsidR="00C7726A" w:rsidRPr="00C7726A" w:rsidRDefault="00C7726A" w:rsidP="00C7726A">
            <w:pPr>
              <w:rPr>
                <w:sz w:val="16"/>
                <w:szCs w:val="16"/>
                <w:lang w:val="en-GB" w:eastAsia="en-GB"/>
              </w:rPr>
            </w:pPr>
            <w:r w:rsidRPr="00C7726A">
              <w:rPr>
                <w:sz w:val="16"/>
                <w:szCs w:val="16"/>
                <w:lang w:val="en-GB" w:eastAsia="en-GB"/>
              </w:rPr>
              <w:t>Noise</w:t>
            </w:r>
          </w:p>
        </w:tc>
        <w:tc>
          <w:tcPr>
            <w:tcW w:w="8491" w:type="dxa"/>
            <w:tcBorders>
              <w:top w:val="nil"/>
              <w:left w:val="single" w:sz="8" w:space="0" w:color="auto"/>
              <w:bottom w:val="single" w:sz="4" w:space="0" w:color="000000"/>
              <w:right w:val="single" w:sz="4" w:space="0" w:color="auto"/>
            </w:tcBorders>
            <w:shd w:val="clear" w:color="auto" w:fill="auto"/>
            <w:hideMark/>
          </w:tcPr>
          <w:p w14:paraId="42482449" w14:textId="706A1059" w:rsidR="00C7726A" w:rsidRPr="00C7726A" w:rsidRDefault="00C7726A" w:rsidP="00C62B09">
            <w:pPr>
              <w:rPr>
                <w:sz w:val="16"/>
                <w:szCs w:val="16"/>
                <w:lang w:val="en-GB" w:eastAsia="en-GB"/>
              </w:rPr>
            </w:pPr>
            <w:r w:rsidRPr="00C7726A">
              <w:rPr>
                <w:sz w:val="16"/>
                <w:szCs w:val="16"/>
                <w:lang w:val="en-GB" w:eastAsia="en-GB"/>
              </w:rPr>
              <w:t xml:space="preserve">Noise quality assessment </w:t>
            </w:r>
            <w:r w:rsidR="00C62B09" w:rsidRPr="00C7726A">
              <w:rPr>
                <w:sz w:val="16"/>
                <w:szCs w:val="16"/>
                <w:lang w:val="en-GB" w:eastAsia="en-GB"/>
              </w:rPr>
              <w:t>ha</w:t>
            </w:r>
            <w:r w:rsidR="00C62B09">
              <w:rPr>
                <w:sz w:val="16"/>
                <w:szCs w:val="16"/>
                <w:lang w:val="en-GB" w:eastAsia="en-GB"/>
              </w:rPr>
              <w:t>s</w:t>
            </w:r>
            <w:r w:rsidR="00C62B09" w:rsidRPr="00C7726A">
              <w:rPr>
                <w:sz w:val="16"/>
                <w:szCs w:val="16"/>
                <w:lang w:val="en-GB" w:eastAsia="en-GB"/>
              </w:rPr>
              <w:t xml:space="preserve"> </w:t>
            </w:r>
            <w:r w:rsidRPr="00C7726A">
              <w:rPr>
                <w:sz w:val="16"/>
                <w:szCs w:val="16"/>
                <w:lang w:val="en-GB" w:eastAsia="en-GB"/>
              </w:rPr>
              <w:t xml:space="preserve">been carried out to support the planning application for the new link road.  </w:t>
            </w:r>
            <w:r w:rsidR="00C62B09">
              <w:rPr>
                <w:sz w:val="16"/>
                <w:szCs w:val="16"/>
                <w:lang w:val="en-GB" w:eastAsia="en-GB"/>
              </w:rPr>
              <w:t xml:space="preserve">Comparing the results of </w:t>
            </w:r>
            <w:r w:rsidR="00DC1819">
              <w:rPr>
                <w:sz w:val="16"/>
                <w:szCs w:val="16"/>
                <w:lang w:val="en-GB" w:eastAsia="en-GB"/>
              </w:rPr>
              <w:t>the environmental noise survey with the threshold value set out in the BS5228, the site falls into Category A at all times</w:t>
            </w:r>
            <w:r w:rsidR="00CC776F">
              <w:rPr>
                <w:sz w:val="16"/>
                <w:szCs w:val="16"/>
                <w:lang w:val="en-GB" w:eastAsia="en-GB"/>
              </w:rPr>
              <w:t xml:space="preserve"> (which is the lowest threshold)</w:t>
            </w:r>
            <w:r w:rsidR="00DC1819">
              <w:rPr>
                <w:sz w:val="16"/>
                <w:szCs w:val="16"/>
                <w:lang w:val="en-GB" w:eastAsia="en-GB"/>
              </w:rPr>
              <w:t xml:space="preserve">.  From this, appropriate construction noise limits have been set in line with the guidance in BS5228. </w:t>
            </w:r>
            <w:r w:rsidR="00CC776F">
              <w:rPr>
                <w:sz w:val="16"/>
                <w:szCs w:val="16"/>
                <w:lang w:val="en-GB" w:eastAsia="en-GB"/>
              </w:rPr>
              <w:t xml:space="preserve"> The impact of the scheme is therefore considered as neutral.  In view of the scale of the project no further assessments have been carried out.</w:t>
            </w:r>
          </w:p>
        </w:tc>
        <w:tc>
          <w:tcPr>
            <w:tcW w:w="4145" w:type="dxa"/>
            <w:gridSpan w:val="9"/>
            <w:tcBorders>
              <w:top w:val="single" w:sz="8" w:space="0" w:color="auto"/>
              <w:left w:val="nil"/>
              <w:bottom w:val="single" w:sz="4" w:space="0" w:color="auto"/>
              <w:right w:val="single" w:sz="4" w:space="0" w:color="000000"/>
            </w:tcBorders>
            <w:shd w:val="clear" w:color="auto" w:fill="auto"/>
            <w:vAlign w:val="center"/>
            <w:hideMark/>
          </w:tcPr>
          <w:p w14:paraId="64A4D37E"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8" w:space="0" w:color="auto"/>
              <w:left w:val="nil"/>
              <w:bottom w:val="nil"/>
              <w:right w:val="single" w:sz="4" w:space="0" w:color="000000"/>
            </w:tcBorders>
            <w:shd w:val="clear" w:color="auto" w:fill="auto"/>
            <w:vAlign w:val="center"/>
            <w:hideMark/>
          </w:tcPr>
          <w:p w14:paraId="225273D9" w14:textId="77777777" w:rsidR="00C7726A" w:rsidRPr="00C7726A" w:rsidRDefault="00C7726A" w:rsidP="00C7726A">
            <w:pPr>
              <w:jc w:val="center"/>
              <w:rPr>
                <w:sz w:val="16"/>
                <w:szCs w:val="16"/>
                <w:lang w:val="en-GB" w:eastAsia="en-GB"/>
              </w:rPr>
            </w:pPr>
            <w:r w:rsidRPr="00C7726A">
              <w:rPr>
                <w:sz w:val="16"/>
                <w:szCs w:val="16"/>
                <w:lang w:val="en-GB" w:eastAsia="en-GB"/>
              </w:rPr>
              <w:t>Neutral</w:t>
            </w:r>
          </w:p>
        </w:tc>
        <w:tc>
          <w:tcPr>
            <w:tcW w:w="1701" w:type="dxa"/>
            <w:gridSpan w:val="2"/>
            <w:tcBorders>
              <w:top w:val="nil"/>
              <w:left w:val="nil"/>
              <w:bottom w:val="single" w:sz="4" w:space="0" w:color="auto"/>
              <w:right w:val="single" w:sz="4" w:space="0" w:color="auto"/>
            </w:tcBorders>
            <w:shd w:val="clear" w:color="auto" w:fill="auto"/>
            <w:vAlign w:val="center"/>
            <w:hideMark/>
          </w:tcPr>
          <w:p w14:paraId="503314F6"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nil"/>
              <w:right w:val="single" w:sz="8" w:space="0" w:color="auto"/>
            </w:tcBorders>
            <w:shd w:val="clear" w:color="auto" w:fill="auto"/>
            <w:vAlign w:val="center"/>
            <w:hideMark/>
          </w:tcPr>
          <w:p w14:paraId="52B805FF"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r w:rsidR="00C7726A" w:rsidRPr="00C7726A" w14:paraId="75DA3A2A" w14:textId="77777777" w:rsidTr="00C62B09">
        <w:trPr>
          <w:gridAfter w:val="2"/>
          <w:wAfter w:w="2093" w:type="dxa"/>
          <w:trHeight w:val="80"/>
        </w:trPr>
        <w:tc>
          <w:tcPr>
            <w:tcW w:w="537" w:type="dxa"/>
            <w:vMerge/>
            <w:tcBorders>
              <w:top w:val="nil"/>
              <w:left w:val="single" w:sz="8" w:space="0" w:color="auto"/>
              <w:bottom w:val="single" w:sz="8" w:space="0" w:color="000000"/>
              <w:right w:val="single" w:sz="8" w:space="0" w:color="auto"/>
            </w:tcBorders>
            <w:vAlign w:val="center"/>
            <w:hideMark/>
          </w:tcPr>
          <w:p w14:paraId="19E57ABF" w14:textId="77777777" w:rsidR="00C7726A" w:rsidRPr="00C7726A" w:rsidRDefault="00C7726A" w:rsidP="00C7726A">
            <w:pPr>
              <w:rPr>
                <w:b/>
                <w:bCs/>
                <w:lang w:val="en-GB" w:eastAsia="en-GB"/>
              </w:rPr>
            </w:pPr>
          </w:p>
        </w:tc>
        <w:tc>
          <w:tcPr>
            <w:tcW w:w="2140" w:type="dxa"/>
            <w:tcBorders>
              <w:top w:val="single" w:sz="4" w:space="0" w:color="auto"/>
              <w:left w:val="nil"/>
              <w:bottom w:val="nil"/>
              <w:right w:val="single" w:sz="8" w:space="0" w:color="auto"/>
            </w:tcBorders>
            <w:shd w:val="clear" w:color="auto" w:fill="auto"/>
            <w:hideMark/>
          </w:tcPr>
          <w:p w14:paraId="13A2A8E9" w14:textId="77777777" w:rsidR="00C7726A" w:rsidRPr="00C7726A" w:rsidRDefault="00C7726A" w:rsidP="00C7726A">
            <w:pPr>
              <w:rPr>
                <w:sz w:val="16"/>
                <w:szCs w:val="16"/>
                <w:lang w:val="en-GB" w:eastAsia="en-GB"/>
              </w:rPr>
            </w:pPr>
            <w:r w:rsidRPr="00C7726A">
              <w:rPr>
                <w:sz w:val="16"/>
                <w:szCs w:val="16"/>
                <w:lang w:val="en-GB" w:eastAsia="en-GB"/>
              </w:rPr>
              <w:t>Air Quality</w:t>
            </w:r>
          </w:p>
        </w:tc>
        <w:tc>
          <w:tcPr>
            <w:tcW w:w="8491" w:type="dxa"/>
            <w:tcBorders>
              <w:top w:val="nil"/>
              <w:left w:val="single" w:sz="8" w:space="0" w:color="auto"/>
              <w:bottom w:val="single" w:sz="4" w:space="0" w:color="000000"/>
              <w:right w:val="single" w:sz="4" w:space="0" w:color="auto"/>
            </w:tcBorders>
            <w:shd w:val="clear" w:color="auto" w:fill="auto"/>
            <w:vAlign w:val="center"/>
            <w:hideMark/>
          </w:tcPr>
          <w:p w14:paraId="6236BCF9" w14:textId="6EEF0DEC" w:rsidR="00C7726A" w:rsidRPr="00C7726A" w:rsidRDefault="00CC776F" w:rsidP="00C7726A">
            <w:pPr>
              <w:rPr>
                <w:sz w:val="16"/>
                <w:szCs w:val="16"/>
                <w:lang w:val="en-GB" w:eastAsia="en-GB"/>
              </w:rPr>
            </w:pPr>
            <w:r>
              <w:rPr>
                <w:sz w:val="16"/>
                <w:szCs w:val="16"/>
                <w:lang w:val="en-GB" w:eastAsia="en-GB"/>
              </w:rPr>
              <w:t>No air quality assessment has been required as part of planning application submission.  The impact of the scheme on air quality is therefore considered as neutral and has not been assessed.</w:t>
            </w:r>
          </w:p>
        </w:tc>
        <w:tc>
          <w:tcPr>
            <w:tcW w:w="4145" w:type="dxa"/>
            <w:gridSpan w:val="9"/>
            <w:tcBorders>
              <w:top w:val="single" w:sz="8" w:space="0" w:color="auto"/>
              <w:left w:val="nil"/>
              <w:bottom w:val="single" w:sz="4" w:space="0" w:color="auto"/>
              <w:right w:val="single" w:sz="4" w:space="0" w:color="000000"/>
            </w:tcBorders>
            <w:shd w:val="clear" w:color="auto" w:fill="auto"/>
            <w:vAlign w:val="center"/>
            <w:hideMark/>
          </w:tcPr>
          <w:p w14:paraId="68FC7D7D"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000000"/>
            </w:tcBorders>
            <w:shd w:val="clear" w:color="auto" w:fill="auto"/>
            <w:vAlign w:val="center"/>
            <w:hideMark/>
          </w:tcPr>
          <w:p w14:paraId="396706DE" w14:textId="77777777" w:rsidR="00C7726A" w:rsidRPr="00C7726A" w:rsidRDefault="00C7726A" w:rsidP="00C7726A">
            <w:pPr>
              <w:jc w:val="center"/>
              <w:rPr>
                <w:sz w:val="16"/>
                <w:szCs w:val="16"/>
                <w:lang w:val="en-GB" w:eastAsia="en-GB"/>
              </w:rPr>
            </w:pPr>
            <w:r w:rsidRPr="00C7726A">
              <w:rPr>
                <w:sz w:val="16"/>
                <w:szCs w:val="16"/>
                <w:lang w:val="en-GB" w:eastAsia="en-GB"/>
              </w:rPr>
              <w:t>Neutral</w:t>
            </w:r>
          </w:p>
        </w:tc>
        <w:tc>
          <w:tcPr>
            <w:tcW w:w="1701" w:type="dxa"/>
            <w:gridSpan w:val="2"/>
            <w:tcBorders>
              <w:top w:val="nil"/>
              <w:left w:val="nil"/>
              <w:bottom w:val="single" w:sz="4" w:space="0" w:color="auto"/>
              <w:right w:val="single" w:sz="4" w:space="0" w:color="auto"/>
            </w:tcBorders>
            <w:shd w:val="clear" w:color="auto" w:fill="auto"/>
            <w:vAlign w:val="center"/>
            <w:hideMark/>
          </w:tcPr>
          <w:p w14:paraId="407F400D"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single" w:sz="4" w:space="0" w:color="auto"/>
              <w:left w:val="nil"/>
              <w:bottom w:val="nil"/>
              <w:right w:val="single" w:sz="8" w:space="0" w:color="auto"/>
            </w:tcBorders>
            <w:shd w:val="clear" w:color="auto" w:fill="auto"/>
            <w:vAlign w:val="center"/>
            <w:hideMark/>
          </w:tcPr>
          <w:p w14:paraId="6CC8FE8C"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r w:rsidR="00C7726A" w:rsidRPr="00C7726A" w14:paraId="7870B078" w14:textId="77777777" w:rsidTr="004968FA">
        <w:trPr>
          <w:gridAfter w:val="2"/>
          <w:wAfter w:w="2093" w:type="dxa"/>
          <w:trHeight w:val="264"/>
        </w:trPr>
        <w:tc>
          <w:tcPr>
            <w:tcW w:w="537" w:type="dxa"/>
            <w:vMerge/>
            <w:tcBorders>
              <w:top w:val="nil"/>
              <w:left w:val="single" w:sz="8" w:space="0" w:color="auto"/>
              <w:bottom w:val="single" w:sz="8" w:space="0" w:color="000000"/>
              <w:right w:val="single" w:sz="8" w:space="0" w:color="auto"/>
            </w:tcBorders>
            <w:vAlign w:val="center"/>
            <w:hideMark/>
          </w:tcPr>
          <w:p w14:paraId="4FF66075" w14:textId="77777777" w:rsidR="00C7726A" w:rsidRPr="00C7726A" w:rsidRDefault="00C7726A" w:rsidP="00C7726A">
            <w:pPr>
              <w:rPr>
                <w:b/>
                <w:bCs/>
                <w:lang w:val="en-GB" w:eastAsia="en-GB"/>
              </w:rPr>
            </w:pPr>
          </w:p>
        </w:tc>
        <w:tc>
          <w:tcPr>
            <w:tcW w:w="2140" w:type="dxa"/>
            <w:vMerge w:val="restart"/>
            <w:tcBorders>
              <w:top w:val="single" w:sz="4" w:space="0" w:color="auto"/>
              <w:left w:val="single" w:sz="8" w:space="0" w:color="auto"/>
              <w:bottom w:val="single" w:sz="4" w:space="0" w:color="000000"/>
              <w:right w:val="single" w:sz="8" w:space="0" w:color="auto"/>
            </w:tcBorders>
            <w:shd w:val="clear" w:color="auto" w:fill="auto"/>
            <w:hideMark/>
          </w:tcPr>
          <w:p w14:paraId="39DF4471" w14:textId="77777777" w:rsidR="00C7726A" w:rsidRPr="00C7726A" w:rsidRDefault="00C7726A" w:rsidP="00C7726A">
            <w:pPr>
              <w:rPr>
                <w:sz w:val="16"/>
                <w:szCs w:val="16"/>
                <w:lang w:val="en-GB" w:eastAsia="en-GB"/>
              </w:rPr>
            </w:pPr>
            <w:r w:rsidRPr="00C7726A">
              <w:rPr>
                <w:sz w:val="16"/>
                <w:szCs w:val="16"/>
                <w:lang w:val="en-GB" w:eastAsia="en-GB"/>
              </w:rPr>
              <w:t>Greenhouse gases</w:t>
            </w:r>
          </w:p>
        </w:tc>
        <w:tc>
          <w:tcPr>
            <w:tcW w:w="8491" w:type="dxa"/>
            <w:vMerge w:val="restart"/>
            <w:tcBorders>
              <w:top w:val="nil"/>
              <w:left w:val="single" w:sz="8" w:space="0" w:color="auto"/>
              <w:bottom w:val="single" w:sz="4" w:space="0" w:color="000000"/>
              <w:right w:val="double" w:sz="6" w:space="0" w:color="auto"/>
            </w:tcBorders>
            <w:shd w:val="clear" w:color="auto" w:fill="auto"/>
            <w:hideMark/>
          </w:tcPr>
          <w:p w14:paraId="45517805" w14:textId="77777777" w:rsidR="00C7726A" w:rsidRPr="00C7726A" w:rsidRDefault="00C7726A" w:rsidP="00C7726A">
            <w:pPr>
              <w:rPr>
                <w:sz w:val="16"/>
                <w:szCs w:val="16"/>
                <w:lang w:val="en-GB" w:eastAsia="en-GB"/>
              </w:rPr>
            </w:pPr>
            <w:r w:rsidRPr="00C7726A">
              <w:rPr>
                <w:sz w:val="16"/>
                <w:szCs w:val="16"/>
                <w:lang w:val="en-GB" w:eastAsia="en-GB"/>
              </w:rPr>
              <w:t>The scheme is likely to have a negligible impact on Greenhouse Gasses, and therefore further assessment has not been carried out.</w:t>
            </w:r>
          </w:p>
        </w:tc>
        <w:tc>
          <w:tcPr>
            <w:tcW w:w="2477" w:type="dxa"/>
            <w:gridSpan w:val="5"/>
            <w:tcBorders>
              <w:top w:val="nil"/>
              <w:left w:val="nil"/>
              <w:bottom w:val="single" w:sz="4" w:space="0" w:color="auto"/>
              <w:right w:val="single" w:sz="4" w:space="0" w:color="auto"/>
            </w:tcBorders>
            <w:shd w:val="clear" w:color="000000" w:fill="00CCFF"/>
            <w:vAlign w:val="center"/>
            <w:hideMark/>
          </w:tcPr>
          <w:p w14:paraId="617630E8" w14:textId="77777777" w:rsidR="00C7726A" w:rsidRPr="00C7726A" w:rsidRDefault="00C7726A" w:rsidP="00C7726A">
            <w:pPr>
              <w:rPr>
                <w:color w:val="FFFFFF"/>
                <w:sz w:val="16"/>
                <w:szCs w:val="16"/>
                <w:lang w:val="en-GB" w:eastAsia="en-GB"/>
              </w:rPr>
            </w:pPr>
            <w:r w:rsidRPr="00C7726A">
              <w:rPr>
                <w:color w:val="FFFFFF"/>
                <w:sz w:val="16"/>
                <w:szCs w:val="16"/>
                <w:lang w:val="en-GB" w:eastAsia="en-GB"/>
              </w:rPr>
              <w:t>Change in non-traded carbon over 60y (CO2e)</w:t>
            </w:r>
          </w:p>
        </w:tc>
        <w:tc>
          <w:tcPr>
            <w:tcW w:w="1668" w:type="dxa"/>
            <w:gridSpan w:val="4"/>
            <w:tcBorders>
              <w:top w:val="nil"/>
              <w:left w:val="nil"/>
              <w:bottom w:val="single" w:sz="4" w:space="0" w:color="auto"/>
              <w:right w:val="nil"/>
            </w:tcBorders>
            <w:shd w:val="clear" w:color="auto" w:fill="auto"/>
            <w:vAlign w:val="center"/>
            <w:hideMark/>
          </w:tcPr>
          <w:p w14:paraId="0E3F0D00" w14:textId="77777777" w:rsidR="00C7726A" w:rsidRPr="00C7726A" w:rsidRDefault="00C7726A" w:rsidP="00C7726A">
            <w:pPr>
              <w:rPr>
                <w:sz w:val="16"/>
                <w:szCs w:val="16"/>
                <w:lang w:val="en-GB" w:eastAsia="en-GB"/>
              </w:rPr>
            </w:pPr>
            <w:r w:rsidRPr="00C7726A">
              <w:rPr>
                <w:sz w:val="16"/>
                <w:szCs w:val="16"/>
                <w:lang w:val="en-GB" w:eastAsia="en-GB"/>
              </w:rPr>
              <w:t>N/A</w:t>
            </w:r>
          </w:p>
        </w:tc>
        <w:tc>
          <w:tcPr>
            <w:tcW w:w="2939" w:type="dxa"/>
            <w:gridSpan w:val="5"/>
            <w:vMerge w:val="restart"/>
            <w:tcBorders>
              <w:top w:val="single" w:sz="4" w:space="0" w:color="auto"/>
              <w:left w:val="double" w:sz="6" w:space="0" w:color="auto"/>
              <w:bottom w:val="single" w:sz="4" w:space="0" w:color="000000"/>
              <w:right w:val="single" w:sz="4" w:space="0" w:color="000000"/>
            </w:tcBorders>
            <w:shd w:val="clear" w:color="auto" w:fill="auto"/>
            <w:vAlign w:val="center"/>
            <w:hideMark/>
          </w:tcPr>
          <w:p w14:paraId="23E26EE0" w14:textId="77777777" w:rsidR="00C7726A" w:rsidRPr="00C7726A" w:rsidRDefault="00C7726A" w:rsidP="00C7726A">
            <w:pPr>
              <w:jc w:val="center"/>
              <w:rPr>
                <w:sz w:val="16"/>
                <w:szCs w:val="16"/>
                <w:lang w:val="en-GB" w:eastAsia="en-GB"/>
              </w:rPr>
            </w:pPr>
            <w:r w:rsidRPr="00C7726A">
              <w:rPr>
                <w:sz w:val="16"/>
                <w:szCs w:val="16"/>
                <w:lang w:val="en-GB" w:eastAsia="en-GB"/>
              </w:rPr>
              <w:t>Neutral</w:t>
            </w:r>
          </w:p>
        </w:tc>
        <w:tc>
          <w:tcPr>
            <w:tcW w:w="170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0C451DB"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vMerge w:val="restart"/>
            <w:tcBorders>
              <w:top w:val="single" w:sz="4" w:space="0" w:color="auto"/>
              <w:left w:val="nil"/>
              <w:bottom w:val="single" w:sz="4" w:space="0" w:color="000000"/>
              <w:right w:val="single" w:sz="8" w:space="0" w:color="auto"/>
            </w:tcBorders>
            <w:shd w:val="clear" w:color="000000" w:fill="333333"/>
            <w:noWrap/>
            <w:hideMark/>
          </w:tcPr>
          <w:p w14:paraId="4685072A"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18E0D430" w14:textId="77777777" w:rsidTr="004968FA">
        <w:trPr>
          <w:gridAfter w:val="2"/>
          <w:wAfter w:w="2093" w:type="dxa"/>
          <w:trHeight w:val="276"/>
        </w:trPr>
        <w:tc>
          <w:tcPr>
            <w:tcW w:w="537" w:type="dxa"/>
            <w:vMerge/>
            <w:tcBorders>
              <w:top w:val="nil"/>
              <w:left w:val="single" w:sz="8" w:space="0" w:color="auto"/>
              <w:bottom w:val="single" w:sz="8" w:space="0" w:color="000000"/>
              <w:right w:val="single" w:sz="8" w:space="0" w:color="auto"/>
            </w:tcBorders>
            <w:vAlign w:val="center"/>
            <w:hideMark/>
          </w:tcPr>
          <w:p w14:paraId="162EE01C" w14:textId="77777777" w:rsidR="00C7726A" w:rsidRPr="00C7726A" w:rsidRDefault="00C7726A" w:rsidP="00C7726A">
            <w:pPr>
              <w:rPr>
                <w:b/>
                <w:bCs/>
                <w:lang w:val="en-GB" w:eastAsia="en-GB"/>
              </w:rPr>
            </w:pPr>
          </w:p>
        </w:tc>
        <w:tc>
          <w:tcPr>
            <w:tcW w:w="2140" w:type="dxa"/>
            <w:vMerge/>
            <w:tcBorders>
              <w:top w:val="single" w:sz="4" w:space="0" w:color="auto"/>
              <w:left w:val="single" w:sz="8" w:space="0" w:color="auto"/>
              <w:bottom w:val="single" w:sz="4" w:space="0" w:color="000000"/>
              <w:right w:val="single" w:sz="8" w:space="0" w:color="auto"/>
            </w:tcBorders>
            <w:vAlign w:val="center"/>
            <w:hideMark/>
          </w:tcPr>
          <w:p w14:paraId="1F585709" w14:textId="77777777" w:rsidR="00C7726A" w:rsidRPr="00C7726A" w:rsidRDefault="00C7726A" w:rsidP="00C7726A">
            <w:pPr>
              <w:rPr>
                <w:sz w:val="16"/>
                <w:szCs w:val="16"/>
                <w:lang w:val="en-GB" w:eastAsia="en-GB"/>
              </w:rPr>
            </w:pPr>
          </w:p>
        </w:tc>
        <w:tc>
          <w:tcPr>
            <w:tcW w:w="8491" w:type="dxa"/>
            <w:vMerge/>
            <w:tcBorders>
              <w:top w:val="nil"/>
              <w:left w:val="single" w:sz="8" w:space="0" w:color="auto"/>
              <w:bottom w:val="single" w:sz="4" w:space="0" w:color="000000"/>
              <w:right w:val="double" w:sz="6" w:space="0" w:color="auto"/>
            </w:tcBorders>
            <w:vAlign w:val="center"/>
            <w:hideMark/>
          </w:tcPr>
          <w:p w14:paraId="1B0FA4FA" w14:textId="77777777" w:rsidR="00C7726A" w:rsidRPr="00C7726A" w:rsidRDefault="00C7726A" w:rsidP="00C7726A">
            <w:pPr>
              <w:rPr>
                <w:sz w:val="16"/>
                <w:szCs w:val="16"/>
                <w:lang w:val="en-GB" w:eastAsia="en-GB"/>
              </w:rPr>
            </w:pPr>
          </w:p>
        </w:tc>
        <w:tc>
          <w:tcPr>
            <w:tcW w:w="2477" w:type="dxa"/>
            <w:gridSpan w:val="5"/>
            <w:tcBorders>
              <w:top w:val="single" w:sz="4" w:space="0" w:color="auto"/>
              <w:left w:val="nil"/>
              <w:bottom w:val="double" w:sz="6" w:space="0" w:color="auto"/>
              <w:right w:val="single" w:sz="4" w:space="0" w:color="auto"/>
            </w:tcBorders>
            <w:shd w:val="clear" w:color="000000" w:fill="00CCFF"/>
            <w:vAlign w:val="center"/>
            <w:hideMark/>
          </w:tcPr>
          <w:p w14:paraId="4238C0D8" w14:textId="77777777" w:rsidR="00C7726A" w:rsidRPr="00C7726A" w:rsidRDefault="00C7726A" w:rsidP="00C7726A">
            <w:pPr>
              <w:rPr>
                <w:color w:val="FFFFFF"/>
                <w:sz w:val="16"/>
                <w:szCs w:val="16"/>
                <w:lang w:val="en-GB" w:eastAsia="en-GB"/>
              </w:rPr>
            </w:pPr>
            <w:r w:rsidRPr="00C7726A">
              <w:rPr>
                <w:color w:val="FFFFFF"/>
                <w:sz w:val="16"/>
                <w:szCs w:val="16"/>
                <w:lang w:val="en-GB" w:eastAsia="en-GB"/>
              </w:rPr>
              <w:t>Change in traded carbon over 60y (CO2e)</w:t>
            </w:r>
          </w:p>
        </w:tc>
        <w:tc>
          <w:tcPr>
            <w:tcW w:w="1668" w:type="dxa"/>
            <w:gridSpan w:val="4"/>
            <w:tcBorders>
              <w:top w:val="nil"/>
              <w:left w:val="nil"/>
              <w:bottom w:val="nil"/>
              <w:right w:val="nil"/>
            </w:tcBorders>
            <w:shd w:val="clear" w:color="auto" w:fill="auto"/>
            <w:vAlign w:val="center"/>
            <w:hideMark/>
          </w:tcPr>
          <w:p w14:paraId="164AF6E3" w14:textId="77777777" w:rsidR="00C7726A" w:rsidRPr="00C7726A" w:rsidRDefault="00C7726A" w:rsidP="00C7726A">
            <w:pPr>
              <w:rPr>
                <w:sz w:val="16"/>
                <w:szCs w:val="16"/>
                <w:lang w:val="en-GB" w:eastAsia="en-GB"/>
              </w:rPr>
            </w:pPr>
            <w:r w:rsidRPr="00C7726A">
              <w:rPr>
                <w:sz w:val="16"/>
                <w:szCs w:val="16"/>
                <w:lang w:val="en-GB" w:eastAsia="en-GB"/>
              </w:rPr>
              <w:t>N/A</w:t>
            </w:r>
          </w:p>
        </w:tc>
        <w:tc>
          <w:tcPr>
            <w:tcW w:w="2939" w:type="dxa"/>
            <w:gridSpan w:val="5"/>
            <w:vMerge/>
            <w:tcBorders>
              <w:top w:val="nil"/>
              <w:left w:val="nil"/>
              <w:bottom w:val="nil"/>
              <w:right w:val="nil"/>
            </w:tcBorders>
            <w:vAlign w:val="center"/>
            <w:hideMark/>
          </w:tcPr>
          <w:p w14:paraId="54EE22D4" w14:textId="77777777" w:rsidR="00C7726A" w:rsidRPr="00C7726A" w:rsidRDefault="00C7726A" w:rsidP="00C7726A">
            <w:pPr>
              <w:rPr>
                <w:sz w:val="16"/>
                <w:szCs w:val="16"/>
                <w:lang w:val="en-GB" w:eastAsia="en-GB"/>
              </w:rPr>
            </w:pPr>
          </w:p>
        </w:tc>
        <w:tc>
          <w:tcPr>
            <w:tcW w:w="1701" w:type="dxa"/>
            <w:gridSpan w:val="2"/>
            <w:vMerge/>
            <w:tcBorders>
              <w:top w:val="nil"/>
              <w:left w:val="single" w:sz="4" w:space="0" w:color="auto"/>
              <w:bottom w:val="single" w:sz="4" w:space="0" w:color="auto"/>
              <w:right w:val="single" w:sz="4" w:space="0" w:color="auto"/>
            </w:tcBorders>
            <w:vAlign w:val="center"/>
            <w:hideMark/>
          </w:tcPr>
          <w:p w14:paraId="4EBAF9FA" w14:textId="77777777" w:rsidR="00C7726A" w:rsidRPr="00C7726A" w:rsidRDefault="00C7726A" w:rsidP="00C7726A">
            <w:pPr>
              <w:rPr>
                <w:sz w:val="16"/>
                <w:szCs w:val="16"/>
                <w:lang w:val="en-GB" w:eastAsia="en-GB"/>
              </w:rPr>
            </w:pPr>
          </w:p>
        </w:tc>
        <w:tc>
          <w:tcPr>
            <w:tcW w:w="2268" w:type="dxa"/>
            <w:gridSpan w:val="2"/>
            <w:vMerge/>
            <w:tcBorders>
              <w:top w:val="single" w:sz="4" w:space="0" w:color="auto"/>
              <w:left w:val="nil"/>
              <w:bottom w:val="single" w:sz="4" w:space="0" w:color="000000"/>
              <w:right w:val="single" w:sz="8" w:space="0" w:color="auto"/>
            </w:tcBorders>
            <w:vAlign w:val="center"/>
            <w:hideMark/>
          </w:tcPr>
          <w:p w14:paraId="7614D94A" w14:textId="77777777" w:rsidR="00C7726A" w:rsidRPr="00C7726A" w:rsidRDefault="00C7726A" w:rsidP="00C7726A">
            <w:pPr>
              <w:rPr>
                <w:sz w:val="16"/>
                <w:szCs w:val="16"/>
                <w:lang w:val="en-GB" w:eastAsia="en-GB"/>
              </w:rPr>
            </w:pPr>
          </w:p>
        </w:tc>
      </w:tr>
      <w:tr w:rsidR="00C7726A" w:rsidRPr="00C7726A" w14:paraId="3C9574C1" w14:textId="77777777" w:rsidTr="004968FA">
        <w:trPr>
          <w:gridAfter w:val="2"/>
          <w:wAfter w:w="2093" w:type="dxa"/>
          <w:trHeight w:val="959"/>
        </w:trPr>
        <w:tc>
          <w:tcPr>
            <w:tcW w:w="537" w:type="dxa"/>
            <w:vMerge/>
            <w:tcBorders>
              <w:top w:val="nil"/>
              <w:left w:val="single" w:sz="8" w:space="0" w:color="auto"/>
              <w:bottom w:val="single" w:sz="8" w:space="0" w:color="000000"/>
              <w:right w:val="single" w:sz="8" w:space="0" w:color="auto"/>
            </w:tcBorders>
            <w:vAlign w:val="center"/>
            <w:hideMark/>
          </w:tcPr>
          <w:p w14:paraId="0438E2EC" w14:textId="77777777" w:rsidR="00C7726A" w:rsidRPr="00C7726A" w:rsidRDefault="00C7726A" w:rsidP="00C7726A">
            <w:pPr>
              <w:rPr>
                <w:b/>
                <w:bCs/>
                <w:lang w:val="en-GB" w:eastAsia="en-GB"/>
              </w:rPr>
            </w:pPr>
          </w:p>
        </w:tc>
        <w:tc>
          <w:tcPr>
            <w:tcW w:w="2140" w:type="dxa"/>
            <w:tcBorders>
              <w:top w:val="nil"/>
              <w:left w:val="nil"/>
              <w:bottom w:val="single" w:sz="4" w:space="0" w:color="auto"/>
              <w:right w:val="nil"/>
            </w:tcBorders>
            <w:shd w:val="clear" w:color="auto" w:fill="auto"/>
            <w:hideMark/>
          </w:tcPr>
          <w:p w14:paraId="15663507" w14:textId="77777777" w:rsidR="00C7726A" w:rsidRPr="00C7726A" w:rsidRDefault="00C7726A" w:rsidP="00C7726A">
            <w:pPr>
              <w:rPr>
                <w:sz w:val="16"/>
                <w:szCs w:val="16"/>
                <w:lang w:val="en-GB" w:eastAsia="en-GB"/>
              </w:rPr>
            </w:pPr>
            <w:r w:rsidRPr="00C7726A">
              <w:rPr>
                <w:sz w:val="16"/>
                <w:szCs w:val="16"/>
                <w:lang w:val="en-GB" w:eastAsia="en-GB"/>
              </w:rPr>
              <w:t>Landscape</w:t>
            </w:r>
          </w:p>
        </w:tc>
        <w:tc>
          <w:tcPr>
            <w:tcW w:w="8491" w:type="dxa"/>
            <w:tcBorders>
              <w:top w:val="nil"/>
              <w:left w:val="single" w:sz="8" w:space="0" w:color="auto"/>
              <w:bottom w:val="single" w:sz="4" w:space="0" w:color="auto"/>
              <w:right w:val="nil"/>
            </w:tcBorders>
            <w:shd w:val="clear" w:color="auto" w:fill="auto"/>
            <w:hideMark/>
          </w:tcPr>
          <w:p w14:paraId="0D0D175A" w14:textId="49F6CBB0" w:rsidR="00C7726A" w:rsidRPr="00C7726A" w:rsidRDefault="00C7726A" w:rsidP="00C7726A">
            <w:pPr>
              <w:rPr>
                <w:sz w:val="16"/>
                <w:szCs w:val="16"/>
                <w:lang w:val="en-GB" w:eastAsia="en-GB"/>
              </w:rPr>
            </w:pPr>
            <w:r w:rsidRPr="00C7726A">
              <w:rPr>
                <w:sz w:val="16"/>
                <w:szCs w:val="16"/>
                <w:lang w:val="en-GB" w:eastAsia="en-GB"/>
              </w:rPr>
              <w:t>The proposed li</w:t>
            </w:r>
            <w:r>
              <w:rPr>
                <w:sz w:val="16"/>
                <w:szCs w:val="16"/>
                <w:lang w:val="en-GB" w:eastAsia="en-GB"/>
              </w:rPr>
              <w:t>nk road would run through a dere</w:t>
            </w:r>
            <w:r w:rsidRPr="00C7726A">
              <w:rPr>
                <w:sz w:val="16"/>
                <w:szCs w:val="16"/>
                <w:lang w:val="en-GB" w:eastAsia="en-GB"/>
              </w:rPr>
              <w:t>lic</w:t>
            </w:r>
            <w:r w:rsidR="000A6224">
              <w:rPr>
                <w:sz w:val="16"/>
                <w:szCs w:val="16"/>
                <w:lang w:val="en-GB" w:eastAsia="en-GB"/>
              </w:rPr>
              <w:t>t</w:t>
            </w:r>
            <w:r w:rsidRPr="00C7726A">
              <w:rPr>
                <w:sz w:val="16"/>
                <w:szCs w:val="16"/>
                <w:lang w:val="en-GB" w:eastAsia="en-GB"/>
              </w:rPr>
              <w:t xml:space="preserve"> unused industrial area, w</w:t>
            </w:r>
            <w:r>
              <w:rPr>
                <w:sz w:val="16"/>
                <w:szCs w:val="16"/>
                <w:lang w:val="en-GB" w:eastAsia="en-GB"/>
              </w:rPr>
              <w:t>hich currently has a 'poor' sens</w:t>
            </w:r>
            <w:r w:rsidRPr="00C7726A">
              <w:rPr>
                <w:sz w:val="16"/>
                <w:szCs w:val="16"/>
                <w:lang w:val="en-GB" w:eastAsia="en-GB"/>
              </w:rPr>
              <w:t xml:space="preserve">e of place. The proposed link road will therefore enable some sense of place and enhance </w:t>
            </w:r>
            <w:r>
              <w:rPr>
                <w:sz w:val="16"/>
                <w:szCs w:val="16"/>
                <w:lang w:val="en-GB" w:eastAsia="en-GB"/>
              </w:rPr>
              <w:t>the existing landscape character</w:t>
            </w:r>
            <w:r w:rsidRPr="00C7726A">
              <w:rPr>
                <w:sz w:val="16"/>
                <w:szCs w:val="16"/>
                <w:lang w:val="en-GB" w:eastAsia="en-GB"/>
              </w:rPr>
              <w:t xml:space="preserve"> in the area, which is not a designated landscape, nor vulnerable to change. The scheme would have no conflict with government policy towards protection of the countryside, and would fit well within the scale, landform and pattern of the landscape.  A detailed impact assessment on the landscape has however been scoped out.</w:t>
            </w:r>
          </w:p>
        </w:tc>
        <w:tc>
          <w:tcPr>
            <w:tcW w:w="4145" w:type="dxa"/>
            <w:gridSpan w:val="9"/>
            <w:tcBorders>
              <w:top w:val="single" w:sz="8" w:space="0" w:color="auto"/>
              <w:left w:val="single" w:sz="4" w:space="0" w:color="auto"/>
              <w:bottom w:val="single" w:sz="4" w:space="0" w:color="auto"/>
              <w:right w:val="single" w:sz="4" w:space="0" w:color="000000"/>
            </w:tcBorders>
            <w:shd w:val="clear" w:color="auto" w:fill="auto"/>
            <w:vAlign w:val="center"/>
            <w:hideMark/>
          </w:tcPr>
          <w:p w14:paraId="4A4587F3"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000000"/>
            </w:tcBorders>
            <w:shd w:val="clear" w:color="auto" w:fill="auto"/>
            <w:vAlign w:val="center"/>
            <w:hideMark/>
          </w:tcPr>
          <w:p w14:paraId="687D4E37" w14:textId="77777777" w:rsidR="00C7726A" w:rsidRPr="00C7726A" w:rsidRDefault="00C7726A" w:rsidP="00C7726A">
            <w:pPr>
              <w:jc w:val="center"/>
              <w:rPr>
                <w:sz w:val="16"/>
                <w:szCs w:val="16"/>
                <w:lang w:val="en-GB" w:eastAsia="en-GB"/>
              </w:rPr>
            </w:pPr>
            <w:r w:rsidRPr="00C7726A">
              <w:rPr>
                <w:sz w:val="16"/>
                <w:szCs w:val="16"/>
                <w:lang w:val="en-GB" w:eastAsia="en-GB"/>
              </w:rPr>
              <w:t>Slight Beneficial</w:t>
            </w:r>
          </w:p>
        </w:tc>
        <w:tc>
          <w:tcPr>
            <w:tcW w:w="1701" w:type="dxa"/>
            <w:gridSpan w:val="2"/>
            <w:tcBorders>
              <w:top w:val="nil"/>
              <w:left w:val="nil"/>
              <w:bottom w:val="single" w:sz="4" w:space="0" w:color="auto"/>
              <w:right w:val="single" w:sz="4" w:space="0" w:color="auto"/>
            </w:tcBorders>
            <w:shd w:val="clear" w:color="auto" w:fill="auto"/>
            <w:vAlign w:val="center"/>
            <w:hideMark/>
          </w:tcPr>
          <w:p w14:paraId="2A2E8520"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55B5DABD"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1C4436C6" w14:textId="77777777" w:rsidTr="004968FA">
        <w:trPr>
          <w:gridAfter w:val="2"/>
          <w:wAfter w:w="2093" w:type="dxa"/>
          <w:trHeight w:val="829"/>
        </w:trPr>
        <w:tc>
          <w:tcPr>
            <w:tcW w:w="537" w:type="dxa"/>
            <w:vMerge/>
            <w:tcBorders>
              <w:top w:val="nil"/>
              <w:left w:val="single" w:sz="8" w:space="0" w:color="auto"/>
              <w:bottom w:val="single" w:sz="8" w:space="0" w:color="000000"/>
              <w:right w:val="single" w:sz="8" w:space="0" w:color="auto"/>
            </w:tcBorders>
            <w:vAlign w:val="center"/>
            <w:hideMark/>
          </w:tcPr>
          <w:p w14:paraId="4CACDFC3" w14:textId="77777777" w:rsidR="00C7726A" w:rsidRPr="00C7726A" w:rsidRDefault="00C7726A" w:rsidP="00C7726A">
            <w:pPr>
              <w:rPr>
                <w:b/>
                <w:bCs/>
                <w:lang w:val="en-GB" w:eastAsia="en-GB"/>
              </w:rPr>
            </w:pPr>
          </w:p>
        </w:tc>
        <w:tc>
          <w:tcPr>
            <w:tcW w:w="2140" w:type="dxa"/>
            <w:tcBorders>
              <w:top w:val="nil"/>
              <w:left w:val="nil"/>
              <w:bottom w:val="single" w:sz="4" w:space="0" w:color="auto"/>
              <w:right w:val="nil"/>
            </w:tcBorders>
            <w:shd w:val="clear" w:color="auto" w:fill="auto"/>
            <w:hideMark/>
          </w:tcPr>
          <w:p w14:paraId="1F1118E7" w14:textId="77777777" w:rsidR="00C7726A" w:rsidRPr="00C7726A" w:rsidRDefault="00C7726A" w:rsidP="00C7726A">
            <w:pPr>
              <w:rPr>
                <w:sz w:val="16"/>
                <w:szCs w:val="16"/>
                <w:lang w:val="en-GB" w:eastAsia="en-GB"/>
              </w:rPr>
            </w:pPr>
            <w:r w:rsidRPr="00C7726A">
              <w:rPr>
                <w:sz w:val="16"/>
                <w:szCs w:val="16"/>
                <w:lang w:val="en-GB" w:eastAsia="en-GB"/>
              </w:rPr>
              <w:t>Townscape</w:t>
            </w:r>
          </w:p>
        </w:tc>
        <w:tc>
          <w:tcPr>
            <w:tcW w:w="8491" w:type="dxa"/>
            <w:tcBorders>
              <w:top w:val="nil"/>
              <w:left w:val="single" w:sz="8" w:space="0" w:color="auto"/>
              <w:bottom w:val="single" w:sz="4" w:space="0" w:color="auto"/>
              <w:right w:val="nil"/>
            </w:tcBorders>
            <w:shd w:val="clear" w:color="auto" w:fill="auto"/>
            <w:hideMark/>
          </w:tcPr>
          <w:p w14:paraId="6DF52052" w14:textId="77777777" w:rsidR="00C7726A" w:rsidRPr="00C7726A" w:rsidRDefault="00C7726A" w:rsidP="00C7726A">
            <w:pPr>
              <w:rPr>
                <w:sz w:val="16"/>
                <w:szCs w:val="16"/>
                <w:lang w:val="en-GB" w:eastAsia="en-GB"/>
              </w:rPr>
            </w:pPr>
            <w:r w:rsidRPr="00C7726A">
              <w:rPr>
                <w:sz w:val="16"/>
                <w:szCs w:val="16"/>
                <w:lang w:val="en-GB" w:eastAsia="en-GB"/>
              </w:rPr>
              <w:t xml:space="preserve">The scheme is likely to have a neutral impact on the townscape, as it has been designed to complement the layout, mix, appearance, human interaction and cultural aspects of the townscape. The scheme has no conflict with government policy of enhancing urban environments and maintains existing townscape character in the area which is not designated for the quality of its townscape, nor vulnerable to change. </w:t>
            </w:r>
          </w:p>
        </w:tc>
        <w:tc>
          <w:tcPr>
            <w:tcW w:w="4145" w:type="dxa"/>
            <w:gridSpan w:val="9"/>
            <w:tcBorders>
              <w:top w:val="single" w:sz="8" w:space="0" w:color="auto"/>
              <w:left w:val="single" w:sz="4" w:space="0" w:color="auto"/>
              <w:bottom w:val="single" w:sz="4" w:space="0" w:color="auto"/>
              <w:right w:val="single" w:sz="4" w:space="0" w:color="000000"/>
            </w:tcBorders>
            <w:shd w:val="clear" w:color="auto" w:fill="auto"/>
            <w:vAlign w:val="center"/>
            <w:hideMark/>
          </w:tcPr>
          <w:p w14:paraId="6FE5D1C9"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8" w:space="0" w:color="auto"/>
              <w:left w:val="nil"/>
              <w:bottom w:val="nil"/>
              <w:right w:val="single" w:sz="4" w:space="0" w:color="000000"/>
            </w:tcBorders>
            <w:shd w:val="clear" w:color="auto" w:fill="auto"/>
            <w:vAlign w:val="center"/>
            <w:hideMark/>
          </w:tcPr>
          <w:p w14:paraId="5EAE10B7" w14:textId="77777777" w:rsidR="00C7726A" w:rsidRPr="00C7726A" w:rsidRDefault="00C7726A" w:rsidP="00C7726A">
            <w:pPr>
              <w:jc w:val="center"/>
              <w:rPr>
                <w:sz w:val="16"/>
                <w:szCs w:val="16"/>
                <w:lang w:val="en-GB" w:eastAsia="en-GB"/>
              </w:rPr>
            </w:pPr>
            <w:r w:rsidRPr="00C7726A">
              <w:rPr>
                <w:sz w:val="16"/>
                <w:szCs w:val="16"/>
                <w:lang w:val="en-GB" w:eastAsia="en-GB"/>
              </w:rPr>
              <w:t>Neutral</w:t>
            </w:r>
          </w:p>
        </w:tc>
        <w:tc>
          <w:tcPr>
            <w:tcW w:w="1701" w:type="dxa"/>
            <w:gridSpan w:val="2"/>
            <w:tcBorders>
              <w:top w:val="nil"/>
              <w:left w:val="nil"/>
              <w:bottom w:val="single" w:sz="4" w:space="0" w:color="auto"/>
              <w:right w:val="single" w:sz="4" w:space="0" w:color="auto"/>
            </w:tcBorders>
            <w:shd w:val="clear" w:color="auto" w:fill="auto"/>
            <w:vAlign w:val="center"/>
            <w:hideMark/>
          </w:tcPr>
          <w:p w14:paraId="56C430B1"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3F8CEBF0"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21F0ED8A" w14:textId="77777777" w:rsidTr="004968FA">
        <w:trPr>
          <w:gridAfter w:val="2"/>
          <w:wAfter w:w="2093" w:type="dxa"/>
          <w:trHeight w:val="983"/>
        </w:trPr>
        <w:tc>
          <w:tcPr>
            <w:tcW w:w="537" w:type="dxa"/>
            <w:vMerge/>
            <w:tcBorders>
              <w:top w:val="nil"/>
              <w:left w:val="single" w:sz="8" w:space="0" w:color="auto"/>
              <w:bottom w:val="single" w:sz="8" w:space="0" w:color="000000"/>
              <w:right w:val="single" w:sz="8" w:space="0" w:color="auto"/>
            </w:tcBorders>
            <w:vAlign w:val="center"/>
            <w:hideMark/>
          </w:tcPr>
          <w:p w14:paraId="7FF60292" w14:textId="77777777" w:rsidR="00C7726A" w:rsidRPr="00C7726A" w:rsidRDefault="00C7726A" w:rsidP="00C7726A">
            <w:pPr>
              <w:rPr>
                <w:b/>
                <w:bCs/>
                <w:lang w:val="en-GB" w:eastAsia="en-GB"/>
              </w:rPr>
            </w:pPr>
          </w:p>
        </w:tc>
        <w:tc>
          <w:tcPr>
            <w:tcW w:w="2140" w:type="dxa"/>
            <w:tcBorders>
              <w:top w:val="nil"/>
              <w:left w:val="nil"/>
              <w:bottom w:val="single" w:sz="4" w:space="0" w:color="auto"/>
              <w:right w:val="nil"/>
            </w:tcBorders>
            <w:shd w:val="clear" w:color="auto" w:fill="auto"/>
            <w:hideMark/>
          </w:tcPr>
          <w:p w14:paraId="1BCDA788" w14:textId="77777777" w:rsidR="00C7726A" w:rsidRPr="00C7726A" w:rsidRDefault="00C7726A" w:rsidP="00C7726A">
            <w:pPr>
              <w:rPr>
                <w:sz w:val="16"/>
                <w:szCs w:val="16"/>
                <w:lang w:val="en-GB" w:eastAsia="en-GB"/>
              </w:rPr>
            </w:pPr>
            <w:r w:rsidRPr="00C7726A">
              <w:rPr>
                <w:sz w:val="16"/>
                <w:szCs w:val="16"/>
                <w:lang w:val="en-GB" w:eastAsia="en-GB"/>
              </w:rPr>
              <w:t>Historic Environment</w:t>
            </w:r>
          </w:p>
        </w:tc>
        <w:tc>
          <w:tcPr>
            <w:tcW w:w="8491" w:type="dxa"/>
            <w:tcBorders>
              <w:top w:val="nil"/>
              <w:left w:val="single" w:sz="8" w:space="0" w:color="auto"/>
              <w:bottom w:val="single" w:sz="4" w:space="0" w:color="auto"/>
              <w:right w:val="nil"/>
            </w:tcBorders>
            <w:shd w:val="clear" w:color="auto" w:fill="auto"/>
            <w:hideMark/>
          </w:tcPr>
          <w:p w14:paraId="3BA0D610" w14:textId="77777777" w:rsidR="00C7726A" w:rsidRPr="00C7726A" w:rsidRDefault="00C7726A" w:rsidP="00C7726A">
            <w:pPr>
              <w:rPr>
                <w:sz w:val="16"/>
                <w:szCs w:val="16"/>
                <w:lang w:val="en-GB" w:eastAsia="en-GB"/>
              </w:rPr>
            </w:pPr>
            <w:r w:rsidRPr="00C7726A">
              <w:rPr>
                <w:sz w:val="16"/>
                <w:szCs w:val="16"/>
                <w:lang w:val="en-GB" w:eastAsia="en-GB"/>
              </w:rPr>
              <w:t xml:space="preserve">The scheme would have no impact on the historic environment, particularly buildings of architectural or historic significance, areas (such as parks, gardens, other designated landscapes or public spaces), remnant historic landscapes and archaeological complexes, and sites (e.g. ancient monuments, places with historical associations such as battlefields, preserved evidence of human effects on the landscape, archaeological sites and so on). A detailed impact assessment has therefore been scoped out. </w:t>
            </w:r>
          </w:p>
        </w:tc>
        <w:tc>
          <w:tcPr>
            <w:tcW w:w="4145" w:type="dxa"/>
            <w:gridSpan w:val="9"/>
            <w:tcBorders>
              <w:top w:val="single" w:sz="8" w:space="0" w:color="auto"/>
              <w:left w:val="single" w:sz="4" w:space="0" w:color="auto"/>
              <w:bottom w:val="single" w:sz="4" w:space="0" w:color="auto"/>
              <w:right w:val="single" w:sz="4" w:space="0" w:color="000000"/>
            </w:tcBorders>
            <w:shd w:val="clear" w:color="auto" w:fill="auto"/>
            <w:vAlign w:val="center"/>
            <w:hideMark/>
          </w:tcPr>
          <w:p w14:paraId="2440EC7F"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69BD7EF4"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14:paraId="25BC4709"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42FDE96E"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463F9522" w14:textId="77777777" w:rsidTr="004968FA">
        <w:trPr>
          <w:gridAfter w:val="2"/>
          <w:wAfter w:w="2093" w:type="dxa"/>
          <w:trHeight w:val="276"/>
        </w:trPr>
        <w:tc>
          <w:tcPr>
            <w:tcW w:w="537" w:type="dxa"/>
            <w:vMerge/>
            <w:tcBorders>
              <w:top w:val="nil"/>
              <w:left w:val="single" w:sz="8" w:space="0" w:color="auto"/>
              <w:bottom w:val="single" w:sz="8" w:space="0" w:color="000000"/>
              <w:right w:val="single" w:sz="8" w:space="0" w:color="auto"/>
            </w:tcBorders>
            <w:vAlign w:val="center"/>
            <w:hideMark/>
          </w:tcPr>
          <w:p w14:paraId="32D59309" w14:textId="77777777" w:rsidR="00C7726A" w:rsidRPr="00C7726A" w:rsidRDefault="00C7726A" w:rsidP="00C7726A">
            <w:pPr>
              <w:rPr>
                <w:b/>
                <w:bCs/>
                <w:lang w:val="en-GB" w:eastAsia="en-GB"/>
              </w:rPr>
            </w:pPr>
          </w:p>
        </w:tc>
        <w:tc>
          <w:tcPr>
            <w:tcW w:w="2140" w:type="dxa"/>
            <w:tcBorders>
              <w:top w:val="nil"/>
              <w:left w:val="nil"/>
              <w:bottom w:val="single" w:sz="4" w:space="0" w:color="auto"/>
              <w:right w:val="nil"/>
            </w:tcBorders>
            <w:shd w:val="clear" w:color="auto" w:fill="auto"/>
            <w:hideMark/>
          </w:tcPr>
          <w:p w14:paraId="46769A2F" w14:textId="77777777" w:rsidR="00C7726A" w:rsidRPr="00C7726A" w:rsidRDefault="00C7726A" w:rsidP="00C7726A">
            <w:pPr>
              <w:rPr>
                <w:sz w:val="16"/>
                <w:szCs w:val="16"/>
                <w:lang w:val="en-GB" w:eastAsia="en-GB"/>
              </w:rPr>
            </w:pPr>
            <w:r w:rsidRPr="00C7726A">
              <w:rPr>
                <w:sz w:val="16"/>
                <w:szCs w:val="16"/>
                <w:lang w:val="en-GB" w:eastAsia="en-GB"/>
              </w:rPr>
              <w:t>Biodiversity</w:t>
            </w:r>
          </w:p>
        </w:tc>
        <w:tc>
          <w:tcPr>
            <w:tcW w:w="8491" w:type="dxa"/>
            <w:vMerge w:val="restart"/>
            <w:tcBorders>
              <w:top w:val="single" w:sz="8" w:space="0" w:color="auto"/>
              <w:left w:val="single" w:sz="8" w:space="0" w:color="auto"/>
              <w:bottom w:val="single" w:sz="4" w:space="0" w:color="000000"/>
              <w:right w:val="single" w:sz="4" w:space="0" w:color="auto"/>
            </w:tcBorders>
            <w:shd w:val="clear" w:color="auto" w:fill="auto"/>
            <w:hideMark/>
          </w:tcPr>
          <w:p w14:paraId="15253D8A" w14:textId="77777777" w:rsidR="00C7726A" w:rsidRDefault="00C7726A" w:rsidP="00C7726A">
            <w:pPr>
              <w:rPr>
                <w:sz w:val="16"/>
                <w:szCs w:val="16"/>
                <w:lang w:val="en-GB" w:eastAsia="en-GB"/>
              </w:rPr>
            </w:pPr>
            <w:r>
              <w:rPr>
                <w:sz w:val="16"/>
                <w:szCs w:val="16"/>
                <w:lang w:val="en-GB" w:eastAsia="en-GB"/>
              </w:rPr>
              <w:t>Bio</w:t>
            </w:r>
            <w:r w:rsidRPr="00C7726A">
              <w:rPr>
                <w:sz w:val="16"/>
                <w:szCs w:val="16"/>
                <w:lang w:val="en-GB" w:eastAsia="en-GB"/>
              </w:rPr>
              <w:t xml:space="preserve">diversity and Water Environment have been analysed within the Ecology Report submitted with the planning application for the new link road.  The key receptors and vulnerable groups affected have been identified, and the appropriate mitigation measures have been proposed, if considered appropriate. </w:t>
            </w:r>
          </w:p>
          <w:p w14:paraId="0020D307" w14:textId="77777777" w:rsidR="00C7726A" w:rsidRDefault="00C7726A" w:rsidP="00C7726A">
            <w:pPr>
              <w:rPr>
                <w:sz w:val="16"/>
                <w:szCs w:val="16"/>
                <w:lang w:val="en-GB" w:eastAsia="en-GB"/>
              </w:rPr>
            </w:pPr>
          </w:p>
          <w:p w14:paraId="1F3381E4" w14:textId="77777777" w:rsidR="00C47603" w:rsidRDefault="00C47603" w:rsidP="00C7726A">
            <w:pPr>
              <w:rPr>
                <w:sz w:val="16"/>
                <w:szCs w:val="16"/>
                <w:lang w:val="en-GB" w:eastAsia="en-GB"/>
              </w:rPr>
            </w:pPr>
          </w:p>
          <w:p w14:paraId="160AD036" w14:textId="77777777" w:rsidR="00C47603" w:rsidRDefault="00C47603" w:rsidP="00C7726A">
            <w:pPr>
              <w:rPr>
                <w:sz w:val="16"/>
                <w:szCs w:val="16"/>
                <w:lang w:val="en-GB" w:eastAsia="en-GB"/>
              </w:rPr>
            </w:pPr>
          </w:p>
          <w:p w14:paraId="4F05D5B7" w14:textId="2387C299" w:rsidR="00C7726A" w:rsidRPr="00C7726A" w:rsidRDefault="00C7726A" w:rsidP="00C7726A">
            <w:pPr>
              <w:rPr>
                <w:sz w:val="16"/>
                <w:szCs w:val="16"/>
                <w:lang w:val="en-GB" w:eastAsia="en-GB"/>
              </w:rPr>
            </w:pPr>
          </w:p>
        </w:tc>
        <w:tc>
          <w:tcPr>
            <w:tcW w:w="4145" w:type="dxa"/>
            <w:gridSpan w:val="9"/>
            <w:tcBorders>
              <w:top w:val="single" w:sz="8" w:space="0" w:color="auto"/>
              <w:left w:val="nil"/>
              <w:bottom w:val="single" w:sz="4" w:space="0" w:color="auto"/>
              <w:right w:val="single" w:sz="4" w:space="0" w:color="000000"/>
            </w:tcBorders>
            <w:shd w:val="clear" w:color="auto" w:fill="auto"/>
            <w:vAlign w:val="center"/>
            <w:hideMark/>
          </w:tcPr>
          <w:p w14:paraId="2DE4A2C0"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8" w:space="0" w:color="auto"/>
              <w:left w:val="nil"/>
              <w:bottom w:val="nil"/>
              <w:right w:val="single" w:sz="4" w:space="0" w:color="000000"/>
            </w:tcBorders>
            <w:shd w:val="clear" w:color="auto" w:fill="auto"/>
            <w:vAlign w:val="center"/>
            <w:hideMark/>
          </w:tcPr>
          <w:p w14:paraId="37446E5A" w14:textId="77777777" w:rsidR="00C7726A" w:rsidRPr="00C7726A" w:rsidRDefault="00C7726A" w:rsidP="00C7726A">
            <w:pPr>
              <w:jc w:val="center"/>
              <w:rPr>
                <w:sz w:val="16"/>
                <w:szCs w:val="16"/>
                <w:lang w:val="en-GB" w:eastAsia="en-GB"/>
              </w:rPr>
            </w:pPr>
            <w:r w:rsidRPr="00C7726A">
              <w:rPr>
                <w:sz w:val="16"/>
                <w:szCs w:val="16"/>
                <w:lang w:val="en-GB" w:eastAsia="en-GB"/>
              </w:rPr>
              <w:t>Neutral</w:t>
            </w:r>
          </w:p>
        </w:tc>
        <w:tc>
          <w:tcPr>
            <w:tcW w:w="1701" w:type="dxa"/>
            <w:gridSpan w:val="2"/>
            <w:tcBorders>
              <w:top w:val="nil"/>
              <w:left w:val="nil"/>
              <w:bottom w:val="single" w:sz="4" w:space="0" w:color="auto"/>
              <w:right w:val="single" w:sz="4" w:space="0" w:color="auto"/>
            </w:tcBorders>
            <w:shd w:val="clear" w:color="auto" w:fill="auto"/>
            <w:vAlign w:val="center"/>
            <w:hideMark/>
          </w:tcPr>
          <w:p w14:paraId="574A3AED"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55C373D5"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14F80596" w14:textId="77777777" w:rsidTr="00C47603">
        <w:trPr>
          <w:gridAfter w:val="2"/>
          <w:wAfter w:w="2093" w:type="dxa"/>
          <w:trHeight w:val="696"/>
        </w:trPr>
        <w:tc>
          <w:tcPr>
            <w:tcW w:w="537" w:type="dxa"/>
            <w:vMerge/>
            <w:tcBorders>
              <w:top w:val="nil"/>
              <w:left w:val="single" w:sz="8" w:space="0" w:color="auto"/>
              <w:bottom w:val="single" w:sz="8" w:space="0" w:color="000000"/>
              <w:right w:val="single" w:sz="8" w:space="0" w:color="auto"/>
            </w:tcBorders>
            <w:vAlign w:val="center"/>
            <w:hideMark/>
          </w:tcPr>
          <w:p w14:paraId="104922A1" w14:textId="77777777" w:rsidR="00C7726A" w:rsidRPr="00C7726A" w:rsidRDefault="00C7726A" w:rsidP="00C7726A">
            <w:pPr>
              <w:rPr>
                <w:b/>
                <w:bCs/>
                <w:lang w:val="en-GB" w:eastAsia="en-GB"/>
              </w:rPr>
            </w:pPr>
          </w:p>
        </w:tc>
        <w:tc>
          <w:tcPr>
            <w:tcW w:w="2140" w:type="dxa"/>
            <w:tcBorders>
              <w:top w:val="nil"/>
              <w:left w:val="nil"/>
              <w:bottom w:val="single" w:sz="4" w:space="0" w:color="auto"/>
              <w:right w:val="nil"/>
            </w:tcBorders>
            <w:shd w:val="clear" w:color="auto" w:fill="auto"/>
            <w:hideMark/>
          </w:tcPr>
          <w:p w14:paraId="60C235D4" w14:textId="77777777" w:rsidR="00C7726A" w:rsidRPr="00C7726A" w:rsidRDefault="00C7726A" w:rsidP="00C7726A">
            <w:pPr>
              <w:rPr>
                <w:sz w:val="16"/>
                <w:szCs w:val="16"/>
                <w:lang w:val="en-GB" w:eastAsia="en-GB"/>
              </w:rPr>
            </w:pPr>
            <w:r w:rsidRPr="00C7726A">
              <w:rPr>
                <w:sz w:val="16"/>
                <w:szCs w:val="16"/>
                <w:lang w:val="en-GB" w:eastAsia="en-GB"/>
              </w:rPr>
              <w:t>Water Environment</w:t>
            </w:r>
          </w:p>
        </w:tc>
        <w:tc>
          <w:tcPr>
            <w:tcW w:w="8491" w:type="dxa"/>
            <w:vMerge/>
            <w:tcBorders>
              <w:top w:val="single" w:sz="8" w:space="0" w:color="auto"/>
              <w:left w:val="single" w:sz="8" w:space="0" w:color="auto"/>
              <w:bottom w:val="single" w:sz="4" w:space="0" w:color="auto"/>
              <w:right w:val="single" w:sz="4" w:space="0" w:color="auto"/>
            </w:tcBorders>
            <w:vAlign w:val="center"/>
            <w:hideMark/>
          </w:tcPr>
          <w:p w14:paraId="159800D3" w14:textId="77777777" w:rsidR="00C7726A" w:rsidRPr="00C7726A" w:rsidRDefault="00C7726A" w:rsidP="00C7726A">
            <w:pPr>
              <w:rPr>
                <w:sz w:val="16"/>
                <w:szCs w:val="16"/>
                <w:lang w:val="en-GB" w:eastAsia="en-GB"/>
              </w:rPr>
            </w:pPr>
          </w:p>
        </w:tc>
        <w:tc>
          <w:tcPr>
            <w:tcW w:w="4145" w:type="dxa"/>
            <w:gridSpan w:val="9"/>
            <w:tcBorders>
              <w:top w:val="single" w:sz="8" w:space="0" w:color="auto"/>
              <w:left w:val="nil"/>
              <w:bottom w:val="single" w:sz="4" w:space="0" w:color="auto"/>
              <w:right w:val="single" w:sz="4" w:space="0" w:color="000000"/>
            </w:tcBorders>
            <w:shd w:val="clear" w:color="auto" w:fill="auto"/>
            <w:vAlign w:val="center"/>
            <w:hideMark/>
          </w:tcPr>
          <w:p w14:paraId="03646D55"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3EC2FEB7"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1701" w:type="dxa"/>
            <w:gridSpan w:val="2"/>
            <w:tcBorders>
              <w:top w:val="nil"/>
              <w:left w:val="nil"/>
              <w:bottom w:val="single" w:sz="4" w:space="0" w:color="auto"/>
              <w:right w:val="single" w:sz="4" w:space="0" w:color="auto"/>
            </w:tcBorders>
            <w:shd w:val="clear" w:color="auto" w:fill="auto"/>
            <w:vAlign w:val="center"/>
            <w:hideMark/>
          </w:tcPr>
          <w:p w14:paraId="59B28C18"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31B557DA"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2A7A14B6" w14:textId="77777777" w:rsidTr="00C47603">
        <w:trPr>
          <w:gridAfter w:val="2"/>
          <w:wAfter w:w="2093" w:type="dxa"/>
          <w:trHeight w:val="264"/>
        </w:trPr>
        <w:tc>
          <w:tcPr>
            <w:tcW w:w="537" w:type="dxa"/>
            <w:vMerge w:val="restart"/>
            <w:tcBorders>
              <w:top w:val="nil"/>
              <w:left w:val="single" w:sz="8" w:space="0" w:color="auto"/>
              <w:bottom w:val="single" w:sz="8" w:space="0" w:color="000000"/>
              <w:right w:val="single" w:sz="4" w:space="0" w:color="auto"/>
            </w:tcBorders>
            <w:shd w:val="clear" w:color="000000" w:fill="00CCFF"/>
            <w:textDirection w:val="btLr"/>
            <w:hideMark/>
          </w:tcPr>
          <w:p w14:paraId="09FB1899" w14:textId="77777777" w:rsidR="00C7726A" w:rsidRPr="00C7726A" w:rsidRDefault="00C7726A" w:rsidP="00C7726A">
            <w:pPr>
              <w:jc w:val="center"/>
              <w:rPr>
                <w:b/>
                <w:bCs/>
                <w:lang w:val="en-GB" w:eastAsia="en-GB"/>
              </w:rPr>
            </w:pPr>
            <w:r w:rsidRPr="00C7726A">
              <w:rPr>
                <w:b/>
                <w:bCs/>
                <w:lang w:val="en-GB" w:eastAsia="en-GB"/>
              </w:rPr>
              <w:lastRenderedPageBreak/>
              <w:t xml:space="preserve">Social </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EB558A" w14:textId="77777777" w:rsidR="00C7726A" w:rsidRPr="00C7726A" w:rsidRDefault="00C7726A" w:rsidP="00C7726A">
            <w:pPr>
              <w:rPr>
                <w:sz w:val="16"/>
                <w:szCs w:val="16"/>
                <w:lang w:val="en-GB" w:eastAsia="en-GB"/>
              </w:rPr>
            </w:pPr>
            <w:r w:rsidRPr="00C7726A">
              <w:rPr>
                <w:sz w:val="16"/>
                <w:szCs w:val="16"/>
                <w:lang w:val="en-GB" w:eastAsia="en-GB"/>
              </w:rPr>
              <w:t>Commuting and Other users</w:t>
            </w:r>
          </w:p>
        </w:tc>
        <w:tc>
          <w:tcPr>
            <w:tcW w:w="849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3D4C33" w14:textId="77777777" w:rsidR="00C7726A" w:rsidRPr="00C7726A" w:rsidRDefault="00C7726A" w:rsidP="00C7726A">
            <w:pPr>
              <w:rPr>
                <w:sz w:val="16"/>
                <w:szCs w:val="16"/>
                <w:lang w:val="en-GB" w:eastAsia="en-GB"/>
              </w:rPr>
            </w:pPr>
            <w:r w:rsidRPr="00C7726A">
              <w:rPr>
                <w:sz w:val="16"/>
                <w:szCs w:val="16"/>
                <w:lang w:val="en-GB" w:eastAsia="en-GB"/>
              </w:rPr>
              <w:t xml:space="preserve">At present, there is a high volume of traffic passing through the residential area along the A678 Burnley Road. This is evidenced by the speed survey undertaken, which demonstrates that the average AM peak, PM peak and IP hour speeds are below a 30mph speed limit (24.9mph, 24.5mph and 25.6mph respectively). The existing highway network currently operates close to capacity and the situation is likely to deteriorate in the nearest future. The modelling exercise undertaken supports this, demonstrating that the existing Red Lion Roundabout would reach its capacity by the 2034 and the existing A678 Burnley Road/Gorse Street priority junction is forecasted to operate over capacity in the 2019 and 2034 future years. </w:t>
            </w:r>
            <w:r w:rsidRPr="00C7726A">
              <w:rPr>
                <w:sz w:val="16"/>
                <w:szCs w:val="16"/>
                <w:lang w:val="en-GB" w:eastAsia="en-GB"/>
              </w:rPr>
              <w:br/>
              <w:t>With the new link road provided, it is envisaged that the majority of through traffic currently travelling along the A678 Burnley Road would be re-distributed onto the new link road, therefore re-balancing traffic flows and ensuring efficient operation of the highway network. The proposed scheme will provide journey time savings for all highway users, particularly by reducing delay at the associated junctions during the AM and PM peak hours, when the majority of people are going to and from work.</w:t>
            </w:r>
          </w:p>
        </w:tc>
        <w:tc>
          <w:tcPr>
            <w:tcW w:w="2477" w:type="dxa"/>
            <w:gridSpan w:val="5"/>
            <w:tcBorders>
              <w:top w:val="single" w:sz="4" w:space="0" w:color="auto"/>
              <w:left w:val="single" w:sz="4" w:space="0" w:color="auto"/>
              <w:bottom w:val="single" w:sz="4" w:space="0" w:color="auto"/>
              <w:right w:val="single" w:sz="4" w:space="0" w:color="auto"/>
            </w:tcBorders>
            <w:shd w:val="clear" w:color="000000" w:fill="00CCFF"/>
            <w:noWrap/>
            <w:vAlign w:val="center"/>
            <w:hideMark/>
          </w:tcPr>
          <w:p w14:paraId="4DA11BCA"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Value of journey time changes(£)</w:t>
            </w:r>
          </w:p>
        </w:tc>
        <w:tc>
          <w:tcPr>
            <w:tcW w:w="16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B402D4" w14:textId="77777777" w:rsidR="00C7726A" w:rsidRPr="00C7726A" w:rsidRDefault="00C7726A" w:rsidP="00C7726A">
            <w:pPr>
              <w:jc w:val="center"/>
              <w:rPr>
                <w:sz w:val="18"/>
                <w:szCs w:val="18"/>
                <w:lang w:val="en-GB" w:eastAsia="en-GB"/>
              </w:rPr>
            </w:pPr>
            <w:r w:rsidRPr="00C7726A">
              <w:rPr>
                <w:sz w:val="18"/>
                <w:szCs w:val="18"/>
                <w:lang w:val="en-GB" w:eastAsia="en-GB"/>
              </w:rPr>
              <w:t>£21,278,423</w:t>
            </w:r>
          </w:p>
        </w:tc>
        <w:tc>
          <w:tcPr>
            <w:tcW w:w="293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D4ED0"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56C90" w14:textId="77777777" w:rsidR="00C7726A" w:rsidRPr="00C7726A" w:rsidRDefault="00C7726A" w:rsidP="00C7726A">
            <w:pPr>
              <w:jc w:val="center"/>
              <w:rPr>
                <w:sz w:val="16"/>
                <w:szCs w:val="16"/>
                <w:lang w:val="en-GB" w:eastAsia="en-GB"/>
              </w:rPr>
            </w:pPr>
            <w:r w:rsidRPr="00C7726A">
              <w:rPr>
                <w:sz w:val="16"/>
                <w:szCs w:val="16"/>
                <w:lang w:val="en-GB" w:eastAsia="en-GB"/>
              </w:rPr>
              <w:t>£21,278,423</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2927A"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r w:rsidR="00C7726A" w:rsidRPr="00C7726A" w14:paraId="0705C6E0" w14:textId="77777777" w:rsidTr="00C47603">
        <w:trPr>
          <w:gridAfter w:val="2"/>
          <w:wAfter w:w="2093" w:type="dxa"/>
          <w:trHeight w:val="264"/>
        </w:trPr>
        <w:tc>
          <w:tcPr>
            <w:tcW w:w="537" w:type="dxa"/>
            <w:vMerge/>
            <w:tcBorders>
              <w:top w:val="nil"/>
              <w:left w:val="single" w:sz="8" w:space="0" w:color="auto"/>
              <w:bottom w:val="single" w:sz="8" w:space="0" w:color="000000"/>
              <w:right w:val="single" w:sz="8" w:space="0" w:color="auto"/>
            </w:tcBorders>
            <w:vAlign w:val="center"/>
            <w:hideMark/>
          </w:tcPr>
          <w:p w14:paraId="2879468C" w14:textId="77777777" w:rsidR="00C7726A" w:rsidRPr="00C7726A" w:rsidRDefault="00C7726A" w:rsidP="00C7726A">
            <w:pPr>
              <w:rPr>
                <w:b/>
                <w:bCs/>
                <w:lang w:val="en-GB" w:eastAsia="en-GB"/>
              </w:rPr>
            </w:pPr>
          </w:p>
        </w:tc>
        <w:tc>
          <w:tcPr>
            <w:tcW w:w="2140" w:type="dxa"/>
            <w:vMerge/>
            <w:tcBorders>
              <w:top w:val="single" w:sz="4" w:space="0" w:color="auto"/>
              <w:left w:val="single" w:sz="8" w:space="0" w:color="auto"/>
              <w:bottom w:val="single" w:sz="4" w:space="0" w:color="auto"/>
              <w:right w:val="single" w:sz="8" w:space="0" w:color="auto"/>
            </w:tcBorders>
            <w:vAlign w:val="center"/>
            <w:hideMark/>
          </w:tcPr>
          <w:p w14:paraId="4F94426F" w14:textId="77777777" w:rsidR="00C7726A" w:rsidRPr="00C7726A" w:rsidRDefault="00C7726A" w:rsidP="00C7726A">
            <w:pPr>
              <w:rPr>
                <w:sz w:val="16"/>
                <w:szCs w:val="16"/>
                <w:lang w:val="en-GB" w:eastAsia="en-GB"/>
              </w:rPr>
            </w:pPr>
          </w:p>
        </w:tc>
        <w:tc>
          <w:tcPr>
            <w:tcW w:w="8491" w:type="dxa"/>
            <w:vMerge/>
            <w:tcBorders>
              <w:top w:val="single" w:sz="4" w:space="0" w:color="auto"/>
              <w:left w:val="single" w:sz="8" w:space="0" w:color="auto"/>
              <w:bottom w:val="single" w:sz="4" w:space="0" w:color="000000"/>
              <w:right w:val="double" w:sz="6" w:space="0" w:color="auto"/>
            </w:tcBorders>
            <w:vAlign w:val="center"/>
            <w:hideMark/>
          </w:tcPr>
          <w:p w14:paraId="05C58F28" w14:textId="77777777" w:rsidR="00C7726A" w:rsidRPr="00C7726A" w:rsidRDefault="00C7726A" w:rsidP="00C7726A">
            <w:pPr>
              <w:rPr>
                <w:sz w:val="16"/>
                <w:szCs w:val="16"/>
                <w:lang w:val="en-GB" w:eastAsia="en-GB"/>
              </w:rPr>
            </w:pPr>
          </w:p>
        </w:tc>
        <w:tc>
          <w:tcPr>
            <w:tcW w:w="4145" w:type="dxa"/>
            <w:gridSpan w:val="9"/>
            <w:tcBorders>
              <w:top w:val="single" w:sz="4" w:space="0" w:color="auto"/>
              <w:left w:val="nil"/>
              <w:bottom w:val="single" w:sz="4" w:space="0" w:color="auto"/>
              <w:right w:val="single" w:sz="4" w:space="0" w:color="auto"/>
            </w:tcBorders>
            <w:shd w:val="clear" w:color="000000" w:fill="00CCFF"/>
            <w:vAlign w:val="center"/>
            <w:hideMark/>
          </w:tcPr>
          <w:p w14:paraId="07119FD7" w14:textId="77777777" w:rsidR="00C7726A" w:rsidRPr="00C7726A" w:rsidRDefault="00C7726A" w:rsidP="00C7726A">
            <w:pPr>
              <w:jc w:val="center"/>
              <w:rPr>
                <w:b/>
                <w:bCs/>
                <w:color w:val="FFFFFF"/>
                <w:sz w:val="18"/>
                <w:szCs w:val="18"/>
                <w:lang w:val="en-GB" w:eastAsia="en-GB"/>
              </w:rPr>
            </w:pPr>
            <w:r w:rsidRPr="00C7726A">
              <w:rPr>
                <w:b/>
                <w:bCs/>
                <w:color w:val="FFFFFF"/>
                <w:sz w:val="18"/>
                <w:szCs w:val="18"/>
                <w:lang w:val="en-GB" w:eastAsia="en-GB"/>
              </w:rPr>
              <w:t>Net journey time changes (£)</w:t>
            </w:r>
          </w:p>
        </w:tc>
        <w:tc>
          <w:tcPr>
            <w:tcW w:w="2939" w:type="dxa"/>
            <w:gridSpan w:val="5"/>
            <w:vMerge/>
            <w:tcBorders>
              <w:top w:val="single" w:sz="4" w:space="0" w:color="auto"/>
              <w:left w:val="double" w:sz="6" w:space="0" w:color="auto"/>
              <w:bottom w:val="single" w:sz="4" w:space="0" w:color="000000"/>
              <w:right w:val="single" w:sz="4" w:space="0" w:color="000000"/>
            </w:tcBorders>
            <w:vAlign w:val="center"/>
            <w:hideMark/>
          </w:tcPr>
          <w:p w14:paraId="4A2DB852" w14:textId="77777777" w:rsidR="00C7726A" w:rsidRPr="00C7726A" w:rsidRDefault="00C7726A" w:rsidP="00C7726A">
            <w:pPr>
              <w:rPr>
                <w:sz w:val="16"/>
                <w:szCs w:val="16"/>
                <w:lang w:val="en-GB" w:eastAsia="en-GB"/>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14:paraId="57050AFD" w14:textId="77777777" w:rsidR="00C7726A" w:rsidRPr="00C7726A" w:rsidRDefault="00C7726A" w:rsidP="00C7726A">
            <w:pPr>
              <w:rPr>
                <w:sz w:val="16"/>
                <w:szCs w:val="16"/>
                <w:lang w:val="en-GB" w:eastAsia="en-GB"/>
              </w:rPr>
            </w:pPr>
          </w:p>
        </w:tc>
        <w:tc>
          <w:tcPr>
            <w:tcW w:w="2268" w:type="dxa"/>
            <w:gridSpan w:val="2"/>
            <w:vMerge/>
            <w:tcBorders>
              <w:top w:val="single" w:sz="4" w:space="0" w:color="auto"/>
              <w:left w:val="nil"/>
              <w:bottom w:val="single" w:sz="4" w:space="0" w:color="000000"/>
              <w:right w:val="single" w:sz="8" w:space="0" w:color="auto"/>
            </w:tcBorders>
            <w:vAlign w:val="center"/>
            <w:hideMark/>
          </w:tcPr>
          <w:p w14:paraId="778366A5" w14:textId="77777777" w:rsidR="00C7726A" w:rsidRPr="00C7726A" w:rsidRDefault="00C7726A" w:rsidP="00C7726A">
            <w:pPr>
              <w:rPr>
                <w:sz w:val="16"/>
                <w:szCs w:val="16"/>
                <w:lang w:val="en-GB" w:eastAsia="en-GB"/>
              </w:rPr>
            </w:pPr>
          </w:p>
        </w:tc>
      </w:tr>
      <w:tr w:rsidR="00C7726A" w:rsidRPr="00C7726A" w14:paraId="314430DC" w14:textId="77777777" w:rsidTr="004968FA">
        <w:trPr>
          <w:gridAfter w:val="2"/>
          <w:wAfter w:w="2093" w:type="dxa"/>
          <w:trHeight w:val="264"/>
        </w:trPr>
        <w:tc>
          <w:tcPr>
            <w:tcW w:w="537" w:type="dxa"/>
            <w:vMerge/>
            <w:tcBorders>
              <w:top w:val="nil"/>
              <w:left w:val="single" w:sz="8" w:space="0" w:color="auto"/>
              <w:bottom w:val="single" w:sz="8" w:space="0" w:color="000000"/>
              <w:right w:val="single" w:sz="8" w:space="0" w:color="auto"/>
            </w:tcBorders>
            <w:vAlign w:val="center"/>
            <w:hideMark/>
          </w:tcPr>
          <w:p w14:paraId="03AB2777" w14:textId="77777777" w:rsidR="00C7726A" w:rsidRPr="00C7726A" w:rsidRDefault="00C7726A" w:rsidP="00C7726A">
            <w:pPr>
              <w:rPr>
                <w:b/>
                <w:bCs/>
                <w:lang w:val="en-GB" w:eastAsia="en-GB"/>
              </w:rPr>
            </w:pPr>
          </w:p>
        </w:tc>
        <w:tc>
          <w:tcPr>
            <w:tcW w:w="2140" w:type="dxa"/>
            <w:vMerge/>
            <w:tcBorders>
              <w:top w:val="nil"/>
              <w:left w:val="single" w:sz="8" w:space="0" w:color="auto"/>
              <w:bottom w:val="single" w:sz="4" w:space="0" w:color="auto"/>
              <w:right w:val="single" w:sz="8" w:space="0" w:color="auto"/>
            </w:tcBorders>
            <w:vAlign w:val="center"/>
            <w:hideMark/>
          </w:tcPr>
          <w:p w14:paraId="5815BA86" w14:textId="77777777" w:rsidR="00C7726A" w:rsidRPr="00C7726A" w:rsidRDefault="00C7726A" w:rsidP="00C7726A">
            <w:pPr>
              <w:rPr>
                <w:sz w:val="16"/>
                <w:szCs w:val="16"/>
                <w:lang w:val="en-GB" w:eastAsia="en-GB"/>
              </w:rPr>
            </w:pPr>
          </w:p>
        </w:tc>
        <w:tc>
          <w:tcPr>
            <w:tcW w:w="8491" w:type="dxa"/>
            <w:vMerge/>
            <w:tcBorders>
              <w:top w:val="nil"/>
              <w:left w:val="single" w:sz="8" w:space="0" w:color="auto"/>
              <w:bottom w:val="single" w:sz="4" w:space="0" w:color="000000"/>
              <w:right w:val="double" w:sz="6" w:space="0" w:color="auto"/>
            </w:tcBorders>
            <w:vAlign w:val="center"/>
            <w:hideMark/>
          </w:tcPr>
          <w:p w14:paraId="54A18CA8" w14:textId="77777777" w:rsidR="00C7726A" w:rsidRPr="00C7726A" w:rsidRDefault="00C7726A" w:rsidP="00C7726A">
            <w:pPr>
              <w:rPr>
                <w:sz w:val="16"/>
                <w:szCs w:val="16"/>
                <w:lang w:val="en-GB" w:eastAsia="en-GB"/>
              </w:rPr>
            </w:pPr>
          </w:p>
        </w:tc>
        <w:tc>
          <w:tcPr>
            <w:tcW w:w="1525" w:type="dxa"/>
            <w:gridSpan w:val="3"/>
            <w:tcBorders>
              <w:top w:val="single" w:sz="4" w:space="0" w:color="auto"/>
              <w:left w:val="nil"/>
              <w:bottom w:val="single" w:sz="4" w:space="0" w:color="auto"/>
              <w:right w:val="single" w:sz="4" w:space="0" w:color="auto"/>
            </w:tcBorders>
            <w:shd w:val="clear" w:color="000000" w:fill="00CCFF"/>
            <w:vAlign w:val="center"/>
            <w:hideMark/>
          </w:tcPr>
          <w:p w14:paraId="549DEB09" w14:textId="77777777" w:rsidR="00C7726A" w:rsidRPr="00C7726A" w:rsidRDefault="00C7726A" w:rsidP="00C7726A">
            <w:pPr>
              <w:jc w:val="center"/>
              <w:rPr>
                <w:color w:val="FFFFFF"/>
                <w:sz w:val="18"/>
                <w:szCs w:val="18"/>
                <w:lang w:val="en-GB" w:eastAsia="en-GB"/>
              </w:rPr>
            </w:pPr>
            <w:r w:rsidRPr="00C7726A">
              <w:rPr>
                <w:color w:val="FFFFFF"/>
                <w:sz w:val="18"/>
                <w:szCs w:val="18"/>
                <w:lang w:val="en-GB" w:eastAsia="en-GB"/>
              </w:rPr>
              <w:t>0 to 2min</w:t>
            </w:r>
          </w:p>
        </w:tc>
        <w:tc>
          <w:tcPr>
            <w:tcW w:w="1060" w:type="dxa"/>
            <w:gridSpan w:val="4"/>
            <w:tcBorders>
              <w:top w:val="single" w:sz="4" w:space="0" w:color="auto"/>
              <w:left w:val="nil"/>
              <w:bottom w:val="single" w:sz="4" w:space="0" w:color="auto"/>
              <w:right w:val="single" w:sz="4" w:space="0" w:color="auto"/>
            </w:tcBorders>
            <w:shd w:val="clear" w:color="000000" w:fill="00CCFF"/>
            <w:vAlign w:val="center"/>
            <w:hideMark/>
          </w:tcPr>
          <w:p w14:paraId="494EA896" w14:textId="77777777" w:rsidR="00C7726A" w:rsidRPr="00C7726A" w:rsidRDefault="00C7726A" w:rsidP="00C7726A">
            <w:pPr>
              <w:jc w:val="center"/>
              <w:rPr>
                <w:color w:val="FFFFFF"/>
                <w:sz w:val="18"/>
                <w:szCs w:val="18"/>
                <w:lang w:val="en-GB" w:eastAsia="en-GB"/>
              </w:rPr>
            </w:pPr>
            <w:r w:rsidRPr="00C7726A">
              <w:rPr>
                <w:color w:val="FFFFFF"/>
                <w:sz w:val="18"/>
                <w:szCs w:val="18"/>
                <w:lang w:val="en-GB" w:eastAsia="en-GB"/>
              </w:rPr>
              <w:t>2 to 5min</w:t>
            </w:r>
          </w:p>
        </w:tc>
        <w:tc>
          <w:tcPr>
            <w:tcW w:w="1560" w:type="dxa"/>
            <w:gridSpan w:val="2"/>
            <w:tcBorders>
              <w:top w:val="single" w:sz="4" w:space="0" w:color="auto"/>
              <w:left w:val="nil"/>
              <w:bottom w:val="single" w:sz="4" w:space="0" w:color="auto"/>
              <w:right w:val="single" w:sz="4" w:space="0" w:color="auto"/>
            </w:tcBorders>
            <w:shd w:val="clear" w:color="000000" w:fill="00CCFF"/>
            <w:vAlign w:val="center"/>
            <w:hideMark/>
          </w:tcPr>
          <w:p w14:paraId="69A6670B" w14:textId="77777777" w:rsidR="00C7726A" w:rsidRPr="00C7726A" w:rsidRDefault="00C7726A" w:rsidP="00C7726A">
            <w:pPr>
              <w:jc w:val="center"/>
              <w:rPr>
                <w:color w:val="FFFFFF"/>
                <w:sz w:val="18"/>
                <w:szCs w:val="18"/>
                <w:lang w:val="en-GB" w:eastAsia="en-GB"/>
              </w:rPr>
            </w:pPr>
            <w:r w:rsidRPr="00C7726A">
              <w:rPr>
                <w:color w:val="FFFFFF"/>
                <w:sz w:val="18"/>
                <w:szCs w:val="18"/>
                <w:lang w:val="en-GB" w:eastAsia="en-GB"/>
              </w:rPr>
              <w:t>&gt; 5min</w:t>
            </w:r>
          </w:p>
        </w:tc>
        <w:tc>
          <w:tcPr>
            <w:tcW w:w="2939" w:type="dxa"/>
            <w:gridSpan w:val="5"/>
            <w:vMerge/>
            <w:tcBorders>
              <w:top w:val="nil"/>
              <w:left w:val="double" w:sz="6" w:space="0" w:color="auto"/>
              <w:bottom w:val="single" w:sz="4" w:space="0" w:color="000000"/>
              <w:right w:val="single" w:sz="4" w:space="0" w:color="000000"/>
            </w:tcBorders>
            <w:vAlign w:val="center"/>
            <w:hideMark/>
          </w:tcPr>
          <w:p w14:paraId="2FCC080F" w14:textId="77777777" w:rsidR="00C7726A" w:rsidRPr="00C7726A" w:rsidRDefault="00C7726A" w:rsidP="00C7726A">
            <w:pPr>
              <w:rPr>
                <w:sz w:val="16"/>
                <w:szCs w:val="16"/>
                <w:lang w:val="en-GB" w:eastAsia="en-GB"/>
              </w:rPr>
            </w:pPr>
          </w:p>
        </w:tc>
        <w:tc>
          <w:tcPr>
            <w:tcW w:w="1701" w:type="dxa"/>
            <w:gridSpan w:val="2"/>
            <w:vMerge/>
            <w:tcBorders>
              <w:top w:val="nil"/>
              <w:left w:val="single" w:sz="4" w:space="0" w:color="auto"/>
              <w:bottom w:val="single" w:sz="4" w:space="0" w:color="auto"/>
              <w:right w:val="single" w:sz="4" w:space="0" w:color="auto"/>
            </w:tcBorders>
            <w:vAlign w:val="center"/>
            <w:hideMark/>
          </w:tcPr>
          <w:p w14:paraId="415DF2FA" w14:textId="77777777" w:rsidR="00C7726A" w:rsidRPr="00C7726A" w:rsidRDefault="00C7726A" w:rsidP="00C7726A">
            <w:pPr>
              <w:rPr>
                <w:sz w:val="16"/>
                <w:szCs w:val="16"/>
                <w:lang w:val="en-GB" w:eastAsia="en-GB"/>
              </w:rPr>
            </w:pPr>
          </w:p>
        </w:tc>
        <w:tc>
          <w:tcPr>
            <w:tcW w:w="2268" w:type="dxa"/>
            <w:gridSpan w:val="2"/>
            <w:vMerge/>
            <w:tcBorders>
              <w:top w:val="nil"/>
              <w:left w:val="nil"/>
              <w:bottom w:val="single" w:sz="4" w:space="0" w:color="000000"/>
              <w:right w:val="single" w:sz="8" w:space="0" w:color="auto"/>
            </w:tcBorders>
            <w:vAlign w:val="center"/>
            <w:hideMark/>
          </w:tcPr>
          <w:p w14:paraId="4C3F3E41" w14:textId="77777777" w:rsidR="00C7726A" w:rsidRPr="00C7726A" w:rsidRDefault="00C7726A" w:rsidP="00C7726A">
            <w:pPr>
              <w:rPr>
                <w:sz w:val="16"/>
                <w:szCs w:val="16"/>
                <w:lang w:val="en-GB" w:eastAsia="en-GB"/>
              </w:rPr>
            </w:pPr>
          </w:p>
        </w:tc>
      </w:tr>
      <w:tr w:rsidR="00C7726A" w:rsidRPr="00C7726A" w14:paraId="4B5B8801" w14:textId="77777777" w:rsidTr="004968FA">
        <w:trPr>
          <w:gridAfter w:val="2"/>
          <w:wAfter w:w="2093" w:type="dxa"/>
          <w:trHeight w:val="1308"/>
        </w:trPr>
        <w:tc>
          <w:tcPr>
            <w:tcW w:w="537" w:type="dxa"/>
            <w:vMerge/>
            <w:tcBorders>
              <w:top w:val="nil"/>
              <w:left w:val="single" w:sz="8" w:space="0" w:color="auto"/>
              <w:bottom w:val="single" w:sz="8" w:space="0" w:color="000000"/>
              <w:right w:val="single" w:sz="8" w:space="0" w:color="auto"/>
            </w:tcBorders>
            <w:vAlign w:val="center"/>
            <w:hideMark/>
          </w:tcPr>
          <w:p w14:paraId="20133B52" w14:textId="77777777" w:rsidR="00C7726A" w:rsidRPr="00C7726A" w:rsidRDefault="00C7726A" w:rsidP="00C7726A">
            <w:pPr>
              <w:rPr>
                <w:b/>
                <w:bCs/>
                <w:lang w:val="en-GB" w:eastAsia="en-GB"/>
              </w:rPr>
            </w:pPr>
          </w:p>
        </w:tc>
        <w:tc>
          <w:tcPr>
            <w:tcW w:w="2140" w:type="dxa"/>
            <w:vMerge/>
            <w:tcBorders>
              <w:top w:val="nil"/>
              <w:left w:val="single" w:sz="8" w:space="0" w:color="auto"/>
              <w:bottom w:val="single" w:sz="4" w:space="0" w:color="auto"/>
              <w:right w:val="single" w:sz="8" w:space="0" w:color="auto"/>
            </w:tcBorders>
            <w:vAlign w:val="center"/>
            <w:hideMark/>
          </w:tcPr>
          <w:p w14:paraId="1CD772A3" w14:textId="77777777" w:rsidR="00C7726A" w:rsidRPr="00C7726A" w:rsidRDefault="00C7726A" w:rsidP="00C7726A">
            <w:pPr>
              <w:rPr>
                <w:sz w:val="16"/>
                <w:szCs w:val="16"/>
                <w:lang w:val="en-GB" w:eastAsia="en-GB"/>
              </w:rPr>
            </w:pPr>
          </w:p>
        </w:tc>
        <w:tc>
          <w:tcPr>
            <w:tcW w:w="8491" w:type="dxa"/>
            <w:vMerge/>
            <w:tcBorders>
              <w:top w:val="nil"/>
              <w:left w:val="single" w:sz="8" w:space="0" w:color="auto"/>
              <w:bottom w:val="single" w:sz="4" w:space="0" w:color="000000"/>
              <w:right w:val="double" w:sz="6" w:space="0" w:color="auto"/>
            </w:tcBorders>
            <w:vAlign w:val="center"/>
            <w:hideMark/>
          </w:tcPr>
          <w:p w14:paraId="10559363" w14:textId="77777777" w:rsidR="00C7726A" w:rsidRPr="00C7726A" w:rsidRDefault="00C7726A" w:rsidP="00C7726A">
            <w:pPr>
              <w:rPr>
                <w:sz w:val="16"/>
                <w:szCs w:val="16"/>
                <w:lang w:val="en-GB" w:eastAsia="en-GB"/>
              </w:rPr>
            </w:pPr>
          </w:p>
        </w:tc>
        <w:tc>
          <w:tcPr>
            <w:tcW w:w="1525" w:type="dxa"/>
            <w:gridSpan w:val="3"/>
            <w:tcBorders>
              <w:top w:val="single" w:sz="4" w:space="0" w:color="auto"/>
              <w:left w:val="nil"/>
              <w:bottom w:val="double" w:sz="6" w:space="0" w:color="auto"/>
              <w:right w:val="single" w:sz="4" w:space="0" w:color="auto"/>
            </w:tcBorders>
            <w:shd w:val="clear" w:color="auto" w:fill="auto"/>
            <w:vAlign w:val="center"/>
            <w:hideMark/>
          </w:tcPr>
          <w:p w14:paraId="3E03EAF9" w14:textId="77777777" w:rsidR="00C7726A" w:rsidRPr="00C7726A" w:rsidRDefault="00C7726A" w:rsidP="00C7726A">
            <w:pPr>
              <w:jc w:val="center"/>
              <w:rPr>
                <w:sz w:val="18"/>
                <w:szCs w:val="18"/>
                <w:lang w:val="en-GB" w:eastAsia="en-GB"/>
              </w:rPr>
            </w:pPr>
            <w:r w:rsidRPr="00C7726A">
              <w:rPr>
                <w:sz w:val="18"/>
                <w:szCs w:val="18"/>
                <w:lang w:val="en-GB" w:eastAsia="en-GB"/>
              </w:rPr>
              <w:t>N/A</w:t>
            </w:r>
          </w:p>
        </w:tc>
        <w:tc>
          <w:tcPr>
            <w:tcW w:w="1060" w:type="dxa"/>
            <w:gridSpan w:val="4"/>
            <w:tcBorders>
              <w:top w:val="single" w:sz="4" w:space="0" w:color="auto"/>
              <w:left w:val="double" w:sz="6" w:space="0" w:color="auto"/>
              <w:bottom w:val="double" w:sz="6" w:space="0" w:color="auto"/>
              <w:right w:val="single" w:sz="4" w:space="0" w:color="auto"/>
            </w:tcBorders>
            <w:shd w:val="clear" w:color="auto" w:fill="auto"/>
            <w:vAlign w:val="center"/>
            <w:hideMark/>
          </w:tcPr>
          <w:p w14:paraId="375A1A2A" w14:textId="77777777" w:rsidR="00C7726A" w:rsidRPr="00C7726A" w:rsidRDefault="00C7726A" w:rsidP="00C7726A">
            <w:pPr>
              <w:jc w:val="center"/>
              <w:rPr>
                <w:sz w:val="18"/>
                <w:szCs w:val="18"/>
                <w:lang w:val="en-GB" w:eastAsia="en-GB"/>
              </w:rPr>
            </w:pPr>
            <w:r w:rsidRPr="00C7726A">
              <w:rPr>
                <w:sz w:val="18"/>
                <w:szCs w:val="18"/>
                <w:lang w:val="en-GB" w:eastAsia="en-GB"/>
              </w:rPr>
              <w:t>N/A</w:t>
            </w:r>
          </w:p>
        </w:tc>
        <w:tc>
          <w:tcPr>
            <w:tcW w:w="1560" w:type="dxa"/>
            <w:gridSpan w:val="2"/>
            <w:tcBorders>
              <w:top w:val="single" w:sz="4" w:space="0" w:color="auto"/>
              <w:left w:val="double" w:sz="6" w:space="0" w:color="auto"/>
              <w:bottom w:val="double" w:sz="6" w:space="0" w:color="auto"/>
              <w:right w:val="single" w:sz="4" w:space="0" w:color="auto"/>
            </w:tcBorders>
            <w:shd w:val="clear" w:color="auto" w:fill="auto"/>
            <w:vAlign w:val="center"/>
            <w:hideMark/>
          </w:tcPr>
          <w:p w14:paraId="16AA9095" w14:textId="77777777" w:rsidR="00C7726A" w:rsidRPr="00C7726A" w:rsidRDefault="00C7726A" w:rsidP="00C7726A">
            <w:pPr>
              <w:jc w:val="center"/>
              <w:rPr>
                <w:sz w:val="18"/>
                <w:szCs w:val="18"/>
                <w:lang w:val="en-GB" w:eastAsia="en-GB"/>
              </w:rPr>
            </w:pPr>
            <w:r w:rsidRPr="00C7726A">
              <w:rPr>
                <w:sz w:val="18"/>
                <w:szCs w:val="18"/>
                <w:lang w:val="en-GB" w:eastAsia="en-GB"/>
              </w:rPr>
              <w:t>N/A</w:t>
            </w:r>
          </w:p>
        </w:tc>
        <w:tc>
          <w:tcPr>
            <w:tcW w:w="2939" w:type="dxa"/>
            <w:gridSpan w:val="5"/>
            <w:vMerge/>
            <w:tcBorders>
              <w:top w:val="nil"/>
              <w:left w:val="double" w:sz="6" w:space="0" w:color="auto"/>
              <w:bottom w:val="single" w:sz="4" w:space="0" w:color="000000"/>
              <w:right w:val="single" w:sz="4" w:space="0" w:color="000000"/>
            </w:tcBorders>
            <w:vAlign w:val="center"/>
            <w:hideMark/>
          </w:tcPr>
          <w:p w14:paraId="28795702" w14:textId="77777777" w:rsidR="00C7726A" w:rsidRPr="00C7726A" w:rsidRDefault="00C7726A" w:rsidP="00C7726A">
            <w:pPr>
              <w:rPr>
                <w:sz w:val="16"/>
                <w:szCs w:val="16"/>
                <w:lang w:val="en-GB" w:eastAsia="en-GB"/>
              </w:rPr>
            </w:pPr>
          </w:p>
        </w:tc>
        <w:tc>
          <w:tcPr>
            <w:tcW w:w="1701" w:type="dxa"/>
            <w:gridSpan w:val="2"/>
            <w:vMerge/>
            <w:tcBorders>
              <w:top w:val="nil"/>
              <w:left w:val="single" w:sz="4" w:space="0" w:color="auto"/>
              <w:bottom w:val="single" w:sz="4" w:space="0" w:color="auto"/>
              <w:right w:val="single" w:sz="4" w:space="0" w:color="auto"/>
            </w:tcBorders>
            <w:vAlign w:val="center"/>
            <w:hideMark/>
          </w:tcPr>
          <w:p w14:paraId="520BA804" w14:textId="77777777" w:rsidR="00C7726A" w:rsidRPr="00C7726A" w:rsidRDefault="00C7726A" w:rsidP="00C7726A">
            <w:pPr>
              <w:rPr>
                <w:sz w:val="16"/>
                <w:szCs w:val="16"/>
                <w:lang w:val="en-GB" w:eastAsia="en-GB"/>
              </w:rPr>
            </w:pPr>
          </w:p>
        </w:tc>
        <w:tc>
          <w:tcPr>
            <w:tcW w:w="2268" w:type="dxa"/>
            <w:gridSpan w:val="2"/>
            <w:vMerge/>
            <w:tcBorders>
              <w:top w:val="nil"/>
              <w:left w:val="nil"/>
              <w:bottom w:val="single" w:sz="4" w:space="0" w:color="000000"/>
              <w:right w:val="single" w:sz="8" w:space="0" w:color="auto"/>
            </w:tcBorders>
            <w:vAlign w:val="center"/>
            <w:hideMark/>
          </w:tcPr>
          <w:p w14:paraId="24397573" w14:textId="77777777" w:rsidR="00C7726A" w:rsidRPr="00C7726A" w:rsidRDefault="00C7726A" w:rsidP="00C7726A">
            <w:pPr>
              <w:rPr>
                <w:sz w:val="16"/>
                <w:szCs w:val="16"/>
                <w:lang w:val="en-GB" w:eastAsia="en-GB"/>
              </w:rPr>
            </w:pPr>
          </w:p>
        </w:tc>
      </w:tr>
      <w:tr w:rsidR="00C7726A" w:rsidRPr="00C7726A" w14:paraId="09E4C338" w14:textId="77777777" w:rsidTr="001721B7">
        <w:trPr>
          <w:gridAfter w:val="2"/>
          <w:wAfter w:w="2093" w:type="dxa"/>
          <w:trHeight w:val="665"/>
        </w:trPr>
        <w:tc>
          <w:tcPr>
            <w:tcW w:w="537" w:type="dxa"/>
            <w:vMerge/>
            <w:tcBorders>
              <w:top w:val="nil"/>
              <w:left w:val="single" w:sz="8" w:space="0" w:color="auto"/>
              <w:bottom w:val="single" w:sz="8" w:space="0" w:color="000000"/>
              <w:right w:val="single" w:sz="8" w:space="0" w:color="auto"/>
            </w:tcBorders>
            <w:vAlign w:val="center"/>
            <w:hideMark/>
          </w:tcPr>
          <w:p w14:paraId="117D764B" w14:textId="77777777" w:rsidR="00C7726A" w:rsidRPr="00C7726A" w:rsidRDefault="00C7726A" w:rsidP="00C7726A">
            <w:pPr>
              <w:rPr>
                <w:b/>
                <w:bCs/>
                <w:lang w:val="en-GB" w:eastAsia="en-GB"/>
              </w:rPr>
            </w:pPr>
          </w:p>
        </w:tc>
        <w:tc>
          <w:tcPr>
            <w:tcW w:w="2140" w:type="dxa"/>
            <w:tcBorders>
              <w:top w:val="nil"/>
              <w:left w:val="nil"/>
              <w:bottom w:val="single" w:sz="4" w:space="0" w:color="auto"/>
              <w:right w:val="single" w:sz="8" w:space="0" w:color="auto"/>
            </w:tcBorders>
            <w:shd w:val="clear" w:color="auto" w:fill="auto"/>
            <w:hideMark/>
          </w:tcPr>
          <w:p w14:paraId="152FCC41" w14:textId="77777777" w:rsidR="00C7726A" w:rsidRPr="00C7726A" w:rsidRDefault="00C7726A" w:rsidP="00C7726A">
            <w:pPr>
              <w:rPr>
                <w:sz w:val="16"/>
                <w:szCs w:val="16"/>
                <w:lang w:val="en-GB" w:eastAsia="en-GB"/>
              </w:rPr>
            </w:pPr>
            <w:r w:rsidRPr="00C7726A">
              <w:rPr>
                <w:sz w:val="16"/>
                <w:szCs w:val="16"/>
                <w:lang w:val="en-GB" w:eastAsia="en-GB"/>
              </w:rPr>
              <w:t>Reliability impact on Commuting and Other users</w:t>
            </w:r>
          </w:p>
        </w:tc>
        <w:tc>
          <w:tcPr>
            <w:tcW w:w="8491" w:type="dxa"/>
            <w:tcBorders>
              <w:top w:val="nil"/>
              <w:left w:val="nil"/>
              <w:bottom w:val="single" w:sz="4" w:space="0" w:color="auto"/>
              <w:right w:val="single" w:sz="4" w:space="0" w:color="auto"/>
            </w:tcBorders>
            <w:shd w:val="clear" w:color="auto" w:fill="auto"/>
            <w:hideMark/>
          </w:tcPr>
          <w:p w14:paraId="65BB8525" w14:textId="77777777" w:rsidR="00C7726A" w:rsidRPr="00C7726A" w:rsidRDefault="00C7726A" w:rsidP="00C7726A">
            <w:pPr>
              <w:rPr>
                <w:sz w:val="16"/>
                <w:szCs w:val="16"/>
                <w:lang w:val="en-GB" w:eastAsia="en-GB"/>
              </w:rPr>
            </w:pPr>
            <w:r w:rsidRPr="00C7726A">
              <w:rPr>
                <w:sz w:val="16"/>
                <w:szCs w:val="16"/>
                <w:lang w:val="en-GB" w:eastAsia="en-GB"/>
              </w:rPr>
              <w:t xml:space="preserve">Reliability for business users is expected to be positive due to availability of an alternative new route to an already congested Burnley Road corridor, with an increased capacity, reduced junction delay, reduced total journey time and delays caused by accidents. No formal quantification of journey time reliability has however been undertaken. </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65EFCABC"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3B417686" w14:textId="77777777" w:rsidR="00C7726A" w:rsidRPr="00C7726A" w:rsidRDefault="00C7726A" w:rsidP="00C7726A">
            <w:pPr>
              <w:jc w:val="center"/>
              <w:rPr>
                <w:sz w:val="16"/>
                <w:szCs w:val="16"/>
                <w:lang w:val="en-GB" w:eastAsia="en-GB"/>
              </w:rPr>
            </w:pPr>
            <w:r w:rsidRPr="00C7726A">
              <w:rPr>
                <w:sz w:val="16"/>
                <w:szCs w:val="16"/>
                <w:lang w:val="en-GB" w:eastAsia="en-GB"/>
              </w:rPr>
              <w:t>Large Beneficial</w:t>
            </w:r>
          </w:p>
        </w:tc>
        <w:tc>
          <w:tcPr>
            <w:tcW w:w="1701" w:type="dxa"/>
            <w:gridSpan w:val="2"/>
            <w:tcBorders>
              <w:top w:val="nil"/>
              <w:left w:val="nil"/>
              <w:bottom w:val="single" w:sz="4" w:space="0" w:color="auto"/>
              <w:right w:val="single" w:sz="4" w:space="0" w:color="auto"/>
            </w:tcBorders>
            <w:shd w:val="clear" w:color="auto" w:fill="auto"/>
            <w:vAlign w:val="center"/>
            <w:hideMark/>
          </w:tcPr>
          <w:p w14:paraId="596CBF8E"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3BFD925D"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54AA4653" w14:textId="77777777" w:rsidTr="004968FA">
        <w:trPr>
          <w:gridAfter w:val="2"/>
          <w:wAfter w:w="2093" w:type="dxa"/>
          <w:trHeight w:val="1536"/>
        </w:trPr>
        <w:tc>
          <w:tcPr>
            <w:tcW w:w="537" w:type="dxa"/>
            <w:vMerge/>
            <w:tcBorders>
              <w:top w:val="nil"/>
              <w:left w:val="single" w:sz="8" w:space="0" w:color="auto"/>
              <w:bottom w:val="single" w:sz="8" w:space="0" w:color="000000"/>
              <w:right w:val="single" w:sz="8" w:space="0" w:color="auto"/>
            </w:tcBorders>
            <w:vAlign w:val="center"/>
            <w:hideMark/>
          </w:tcPr>
          <w:p w14:paraId="2821EF1F" w14:textId="77777777" w:rsidR="00C7726A" w:rsidRPr="00C7726A" w:rsidRDefault="00C7726A" w:rsidP="00C7726A">
            <w:pPr>
              <w:rPr>
                <w:b/>
                <w:bCs/>
                <w:lang w:val="en-GB" w:eastAsia="en-GB"/>
              </w:rPr>
            </w:pPr>
          </w:p>
        </w:tc>
        <w:tc>
          <w:tcPr>
            <w:tcW w:w="2140" w:type="dxa"/>
            <w:tcBorders>
              <w:top w:val="nil"/>
              <w:left w:val="nil"/>
              <w:bottom w:val="single" w:sz="4" w:space="0" w:color="auto"/>
              <w:right w:val="single" w:sz="8" w:space="0" w:color="auto"/>
            </w:tcBorders>
            <w:shd w:val="clear" w:color="auto" w:fill="auto"/>
            <w:hideMark/>
          </w:tcPr>
          <w:p w14:paraId="38DF3F72" w14:textId="77777777" w:rsidR="00C7726A" w:rsidRPr="00C7726A" w:rsidRDefault="00C7726A" w:rsidP="00C7726A">
            <w:pPr>
              <w:rPr>
                <w:sz w:val="16"/>
                <w:szCs w:val="16"/>
                <w:lang w:val="en-GB" w:eastAsia="en-GB"/>
              </w:rPr>
            </w:pPr>
            <w:r w:rsidRPr="00C7726A">
              <w:rPr>
                <w:sz w:val="16"/>
                <w:szCs w:val="16"/>
                <w:lang w:val="en-GB" w:eastAsia="en-GB"/>
              </w:rPr>
              <w:t>Physical activity</w:t>
            </w:r>
          </w:p>
        </w:tc>
        <w:tc>
          <w:tcPr>
            <w:tcW w:w="8491" w:type="dxa"/>
            <w:tcBorders>
              <w:top w:val="nil"/>
              <w:left w:val="nil"/>
              <w:bottom w:val="single" w:sz="4" w:space="0" w:color="auto"/>
              <w:right w:val="single" w:sz="4" w:space="0" w:color="auto"/>
            </w:tcBorders>
            <w:shd w:val="clear" w:color="auto" w:fill="auto"/>
            <w:hideMark/>
          </w:tcPr>
          <w:p w14:paraId="6791C151" w14:textId="77777777" w:rsidR="00C7726A" w:rsidRPr="00C7726A" w:rsidRDefault="00C7726A" w:rsidP="00C7726A">
            <w:pPr>
              <w:rPr>
                <w:sz w:val="16"/>
                <w:szCs w:val="16"/>
                <w:lang w:val="en-GB" w:eastAsia="en-GB"/>
              </w:rPr>
            </w:pPr>
            <w:r w:rsidRPr="00C7726A">
              <w:rPr>
                <w:sz w:val="16"/>
                <w:szCs w:val="16"/>
                <w:lang w:val="en-GB" w:eastAsia="en-GB"/>
              </w:rPr>
              <w:t xml:space="preserve">Although cycle lanes and footways would be provided on both sides of the proposed new link road, the scheme is not designed to have any impact on physical activity, and is purely focussed on improving the journey times, providing an alternative route for through traffic between Blackburn and Junction 6 of the M65 motorway, as well as reducing congestion through the residential area along the A678 Burnley Road. </w:t>
            </w:r>
            <w:r w:rsidRPr="00C7726A">
              <w:rPr>
                <w:sz w:val="16"/>
                <w:szCs w:val="16"/>
                <w:lang w:val="en-GB" w:eastAsia="en-GB"/>
              </w:rPr>
              <w:br/>
              <w:t>Reducing congestion along the A678 Burnley Road would in turn have a positive impact by changed environment along the route, which would be friendlier for cyclists and pedestrians.  It is therefore envisaged, that there would be a slight benefit to physical activity.  Any further analysis would however be disproportionate to the scale of the project.</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5DB23683"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18E2239F" w14:textId="77777777" w:rsidR="00C7726A" w:rsidRPr="00C7726A" w:rsidRDefault="00C7726A" w:rsidP="00C7726A">
            <w:pPr>
              <w:jc w:val="center"/>
              <w:rPr>
                <w:sz w:val="16"/>
                <w:szCs w:val="16"/>
                <w:lang w:val="en-GB" w:eastAsia="en-GB"/>
              </w:rPr>
            </w:pPr>
            <w:r w:rsidRPr="00C7726A">
              <w:rPr>
                <w:sz w:val="16"/>
                <w:szCs w:val="16"/>
                <w:lang w:val="en-GB" w:eastAsia="en-GB"/>
              </w:rPr>
              <w:t>Slight Benefits</w:t>
            </w:r>
          </w:p>
        </w:tc>
        <w:tc>
          <w:tcPr>
            <w:tcW w:w="1701" w:type="dxa"/>
            <w:gridSpan w:val="2"/>
            <w:tcBorders>
              <w:top w:val="nil"/>
              <w:left w:val="nil"/>
              <w:bottom w:val="single" w:sz="4" w:space="0" w:color="auto"/>
              <w:right w:val="single" w:sz="4" w:space="0" w:color="auto"/>
            </w:tcBorders>
            <w:shd w:val="clear" w:color="auto" w:fill="auto"/>
            <w:vAlign w:val="center"/>
            <w:hideMark/>
          </w:tcPr>
          <w:p w14:paraId="367D510C"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009AFB60"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260FB4E7" w14:textId="77777777" w:rsidTr="004968FA">
        <w:trPr>
          <w:gridAfter w:val="2"/>
          <w:wAfter w:w="2093" w:type="dxa"/>
          <w:trHeight w:val="1119"/>
        </w:trPr>
        <w:tc>
          <w:tcPr>
            <w:tcW w:w="537" w:type="dxa"/>
            <w:vMerge/>
            <w:tcBorders>
              <w:top w:val="nil"/>
              <w:left w:val="single" w:sz="8" w:space="0" w:color="auto"/>
              <w:bottom w:val="single" w:sz="8" w:space="0" w:color="000000"/>
              <w:right w:val="single" w:sz="8" w:space="0" w:color="auto"/>
            </w:tcBorders>
            <w:vAlign w:val="center"/>
            <w:hideMark/>
          </w:tcPr>
          <w:p w14:paraId="2358BDB0" w14:textId="77777777" w:rsidR="00C7726A" w:rsidRPr="00C7726A" w:rsidRDefault="00C7726A" w:rsidP="00C7726A">
            <w:pPr>
              <w:rPr>
                <w:b/>
                <w:bCs/>
                <w:lang w:val="en-GB" w:eastAsia="en-GB"/>
              </w:rPr>
            </w:pPr>
          </w:p>
        </w:tc>
        <w:tc>
          <w:tcPr>
            <w:tcW w:w="2140" w:type="dxa"/>
            <w:tcBorders>
              <w:top w:val="nil"/>
              <w:left w:val="nil"/>
              <w:bottom w:val="single" w:sz="4" w:space="0" w:color="auto"/>
              <w:right w:val="single" w:sz="8" w:space="0" w:color="auto"/>
            </w:tcBorders>
            <w:shd w:val="clear" w:color="auto" w:fill="auto"/>
            <w:hideMark/>
          </w:tcPr>
          <w:p w14:paraId="1E71DE95" w14:textId="77777777" w:rsidR="00C7726A" w:rsidRPr="00C7726A" w:rsidRDefault="00C7726A" w:rsidP="00C7726A">
            <w:pPr>
              <w:rPr>
                <w:sz w:val="16"/>
                <w:szCs w:val="16"/>
                <w:lang w:val="en-GB" w:eastAsia="en-GB"/>
              </w:rPr>
            </w:pPr>
            <w:r w:rsidRPr="00C7726A">
              <w:rPr>
                <w:sz w:val="16"/>
                <w:szCs w:val="16"/>
                <w:lang w:val="en-GB" w:eastAsia="en-GB"/>
              </w:rPr>
              <w:t xml:space="preserve">Journey quality </w:t>
            </w:r>
          </w:p>
        </w:tc>
        <w:tc>
          <w:tcPr>
            <w:tcW w:w="8491" w:type="dxa"/>
            <w:tcBorders>
              <w:top w:val="nil"/>
              <w:left w:val="nil"/>
              <w:bottom w:val="single" w:sz="4" w:space="0" w:color="auto"/>
              <w:right w:val="single" w:sz="4" w:space="0" w:color="auto"/>
            </w:tcBorders>
            <w:shd w:val="clear" w:color="auto" w:fill="auto"/>
            <w:hideMark/>
          </w:tcPr>
          <w:p w14:paraId="1174C536" w14:textId="77777777" w:rsidR="00C7726A" w:rsidRPr="00C7726A" w:rsidRDefault="00C7726A" w:rsidP="00C7726A">
            <w:pPr>
              <w:rPr>
                <w:sz w:val="16"/>
                <w:szCs w:val="16"/>
                <w:lang w:val="en-GB" w:eastAsia="en-GB"/>
              </w:rPr>
            </w:pPr>
            <w:r w:rsidRPr="00C7726A">
              <w:rPr>
                <w:sz w:val="16"/>
                <w:szCs w:val="16"/>
                <w:lang w:val="en-GB" w:eastAsia="en-GB"/>
              </w:rPr>
              <w:t xml:space="preserve">Given the scale of the </w:t>
            </w:r>
            <w:proofErr w:type="spellStart"/>
            <w:r w:rsidRPr="00C7726A">
              <w:rPr>
                <w:sz w:val="16"/>
                <w:szCs w:val="16"/>
                <w:lang w:val="en-GB" w:eastAsia="en-GB"/>
              </w:rPr>
              <w:t>Furthergate</w:t>
            </w:r>
            <w:proofErr w:type="spellEnd"/>
            <w:r w:rsidRPr="00C7726A">
              <w:rPr>
                <w:sz w:val="16"/>
                <w:szCs w:val="16"/>
                <w:lang w:val="en-GB" w:eastAsia="en-GB"/>
              </w:rPr>
              <w:t xml:space="preserve"> Link Road scheme, it is considered that there will be a slight beneficial impact on journey quality by reduced travellers stress and frustration.  By transferring traffic from congested A678 Burnley Road route onto the new link road, drivers would be able to make a good progress along both the new link road and the A678 Burnley Road, avoiding the delay previously experienced.  Furthermore, additional benefits would be expected associated with reduced frustration of public transport users, due to improved journey times for buses running along the A678 Burnley Road corridor.  </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47BE5C3E"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6CE59621" w14:textId="77777777" w:rsidR="00C7726A" w:rsidRPr="00C7726A" w:rsidRDefault="00C7726A" w:rsidP="00C7726A">
            <w:pPr>
              <w:jc w:val="center"/>
              <w:rPr>
                <w:sz w:val="16"/>
                <w:szCs w:val="16"/>
                <w:lang w:val="en-GB" w:eastAsia="en-GB"/>
              </w:rPr>
            </w:pPr>
            <w:r w:rsidRPr="00C7726A">
              <w:rPr>
                <w:sz w:val="16"/>
                <w:szCs w:val="16"/>
                <w:lang w:val="en-GB" w:eastAsia="en-GB"/>
              </w:rPr>
              <w:t>Slight Benefits</w:t>
            </w:r>
          </w:p>
        </w:tc>
        <w:tc>
          <w:tcPr>
            <w:tcW w:w="1701" w:type="dxa"/>
            <w:gridSpan w:val="2"/>
            <w:tcBorders>
              <w:top w:val="nil"/>
              <w:left w:val="nil"/>
              <w:bottom w:val="single" w:sz="4" w:space="0" w:color="auto"/>
              <w:right w:val="single" w:sz="4" w:space="0" w:color="auto"/>
            </w:tcBorders>
            <w:shd w:val="clear" w:color="auto" w:fill="auto"/>
            <w:vAlign w:val="center"/>
            <w:hideMark/>
          </w:tcPr>
          <w:p w14:paraId="3EBD6780"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000000" w:fill="333333"/>
            <w:noWrap/>
            <w:hideMark/>
          </w:tcPr>
          <w:p w14:paraId="0338688E" w14:textId="77777777" w:rsidR="00C7726A" w:rsidRPr="00C7726A" w:rsidRDefault="00C7726A" w:rsidP="00C7726A">
            <w:pPr>
              <w:jc w:val="center"/>
              <w:rPr>
                <w:sz w:val="16"/>
                <w:szCs w:val="16"/>
                <w:lang w:val="en-GB" w:eastAsia="en-GB"/>
              </w:rPr>
            </w:pPr>
            <w:r w:rsidRPr="00C7726A">
              <w:rPr>
                <w:sz w:val="16"/>
                <w:szCs w:val="16"/>
                <w:lang w:val="en-GB" w:eastAsia="en-GB"/>
              </w:rPr>
              <w:t> </w:t>
            </w:r>
          </w:p>
        </w:tc>
      </w:tr>
      <w:tr w:rsidR="00C7726A" w:rsidRPr="00C7726A" w14:paraId="0BB30952" w14:textId="77777777" w:rsidTr="004968FA">
        <w:trPr>
          <w:gridAfter w:val="2"/>
          <w:wAfter w:w="2093" w:type="dxa"/>
          <w:trHeight w:val="1816"/>
        </w:trPr>
        <w:tc>
          <w:tcPr>
            <w:tcW w:w="537" w:type="dxa"/>
            <w:vMerge/>
            <w:tcBorders>
              <w:top w:val="nil"/>
              <w:left w:val="single" w:sz="8" w:space="0" w:color="auto"/>
              <w:bottom w:val="single" w:sz="8" w:space="0" w:color="000000"/>
              <w:right w:val="single" w:sz="8" w:space="0" w:color="auto"/>
            </w:tcBorders>
            <w:vAlign w:val="center"/>
            <w:hideMark/>
          </w:tcPr>
          <w:p w14:paraId="439BC6EE" w14:textId="77777777" w:rsidR="00C7726A" w:rsidRPr="00C7726A" w:rsidRDefault="00C7726A" w:rsidP="00C7726A">
            <w:pPr>
              <w:rPr>
                <w:b/>
                <w:bCs/>
                <w:lang w:val="en-GB" w:eastAsia="en-GB"/>
              </w:rPr>
            </w:pPr>
          </w:p>
        </w:tc>
        <w:tc>
          <w:tcPr>
            <w:tcW w:w="2140" w:type="dxa"/>
            <w:tcBorders>
              <w:top w:val="nil"/>
              <w:left w:val="nil"/>
              <w:bottom w:val="single" w:sz="4" w:space="0" w:color="auto"/>
              <w:right w:val="single" w:sz="8" w:space="0" w:color="auto"/>
            </w:tcBorders>
            <w:shd w:val="clear" w:color="auto" w:fill="auto"/>
            <w:hideMark/>
          </w:tcPr>
          <w:p w14:paraId="4A2B6E1B" w14:textId="77777777" w:rsidR="00C7726A" w:rsidRPr="00C7726A" w:rsidRDefault="00C7726A" w:rsidP="00C7726A">
            <w:pPr>
              <w:rPr>
                <w:sz w:val="16"/>
                <w:szCs w:val="16"/>
                <w:lang w:val="en-GB" w:eastAsia="en-GB"/>
              </w:rPr>
            </w:pPr>
            <w:r w:rsidRPr="00C7726A">
              <w:rPr>
                <w:sz w:val="16"/>
                <w:szCs w:val="16"/>
                <w:lang w:val="en-GB" w:eastAsia="en-GB"/>
              </w:rPr>
              <w:t>Accidents</w:t>
            </w:r>
          </w:p>
        </w:tc>
        <w:tc>
          <w:tcPr>
            <w:tcW w:w="8491" w:type="dxa"/>
            <w:tcBorders>
              <w:top w:val="nil"/>
              <w:left w:val="nil"/>
              <w:bottom w:val="single" w:sz="4" w:space="0" w:color="auto"/>
              <w:right w:val="single" w:sz="4" w:space="0" w:color="auto"/>
            </w:tcBorders>
            <w:shd w:val="clear" w:color="auto" w:fill="auto"/>
            <w:hideMark/>
          </w:tcPr>
          <w:p w14:paraId="7F2BCCE2" w14:textId="77777777" w:rsidR="00C7726A" w:rsidRPr="00C7726A" w:rsidRDefault="00C7726A" w:rsidP="00C7726A">
            <w:pPr>
              <w:rPr>
                <w:sz w:val="16"/>
                <w:szCs w:val="16"/>
                <w:lang w:val="en-GB" w:eastAsia="en-GB"/>
              </w:rPr>
            </w:pPr>
            <w:r w:rsidRPr="00C7726A">
              <w:rPr>
                <w:sz w:val="16"/>
                <w:szCs w:val="16"/>
                <w:lang w:val="en-GB" w:eastAsia="en-GB"/>
              </w:rPr>
              <w:t xml:space="preserve">A qualitative impact assessment has been undertaken as the number of casualties on the affected links within the study area is not more than 50 over a five-year period. </w:t>
            </w:r>
            <w:r w:rsidRPr="00C7726A">
              <w:rPr>
                <w:sz w:val="16"/>
                <w:szCs w:val="16"/>
                <w:lang w:val="en-GB" w:eastAsia="en-GB"/>
              </w:rPr>
              <w:br/>
              <w:t xml:space="preserve">Slight benefits can be expected to road safety by transferring through traffic from the A678 Burnley Road, and as a result reducing congestion and a potential for conflict between traffic and vulnerable groups, particularly children, older people (both as pedestrians), young males and motorcyclists.  The impact of the proposal on the road safety is considered as slightly beneficial as opposed to moderate or large beneficial, due to acknowledging that by providing a new infrastructure, the potential for new accidents arises.  Absence of vulnerable groups of population in the immediate vicinity of the proposed link road and the proposed design being in line with current design standards and best practice however allows to support the statement that an overall impact on road safety would be slightly beneficial. </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4E5FFA74"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531813D3" w14:textId="77777777" w:rsidR="00C7726A" w:rsidRPr="00C7726A" w:rsidRDefault="00C7726A" w:rsidP="00C7726A">
            <w:pPr>
              <w:jc w:val="center"/>
              <w:rPr>
                <w:sz w:val="16"/>
                <w:szCs w:val="16"/>
                <w:lang w:val="en-GB" w:eastAsia="en-GB"/>
              </w:rPr>
            </w:pPr>
            <w:r w:rsidRPr="00C7726A">
              <w:rPr>
                <w:sz w:val="16"/>
                <w:szCs w:val="16"/>
                <w:lang w:val="en-GB" w:eastAsia="en-GB"/>
              </w:rPr>
              <w:t>Slight Benefits</w:t>
            </w:r>
          </w:p>
        </w:tc>
        <w:tc>
          <w:tcPr>
            <w:tcW w:w="1701" w:type="dxa"/>
            <w:gridSpan w:val="2"/>
            <w:tcBorders>
              <w:top w:val="nil"/>
              <w:left w:val="nil"/>
              <w:bottom w:val="single" w:sz="4" w:space="0" w:color="auto"/>
              <w:right w:val="single" w:sz="4" w:space="0" w:color="auto"/>
            </w:tcBorders>
            <w:shd w:val="clear" w:color="auto" w:fill="auto"/>
            <w:vAlign w:val="center"/>
            <w:hideMark/>
          </w:tcPr>
          <w:p w14:paraId="5DBD5DC4"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8" w:space="0" w:color="auto"/>
            </w:tcBorders>
            <w:shd w:val="clear" w:color="auto" w:fill="auto"/>
            <w:vAlign w:val="center"/>
            <w:hideMark/>
          </w:tcPr>
          <w:p w14:paraId="44C3196B" w14:textId="77777777" w:rsidR="00C7726A" w:rsidRPr="00C7726A" w:rsidRDefault="00C7726A" w:rsidP="00C7726A">
            <w:pPr>
              <w:jc w:val="center"/>
              <w:rPr>
                <w:sz w:val="16"/>
                <w:szCs w:val="16"/>
                <w:lang w:val="en-GB" w:eastAsia="en-GB"/>
              </w:rPr>
            </w:pPr>
            <w:r w:rsidRPr="00C7726A">
              <w:rPr>
                <w:sz w:val="16"/>
                <w:szCs w:val="16"/>
                <w:lang w:val="en-GB" w:eastAsia="en-GB"/>
              </w:rPr>
              <w:t>Slight Benefits to vulnerable population groups.</w:t>
            </w:r>
          </w:p>
        </w:tc>
      </w:tr>
      <w:tr w:rsidR="00C7726A" w:rsidRPr="00C7726A" w14:paraId="50271073" w14:textId="77777777" w:rsidTr="004968FA">
        <w:trPr>
          <w:gridAfter w:val="2"/>
          <w:wAfter w:w="2093" w:type="dxa"/>
          <w:trHeight w:val="807"/>
        </w:trPr>
        <w:tc>
          <w:tcPr>
            <w:tcW w:w="537" w:type="dxa"/>
            <w:vMerge/>
            <w:tcBorders>
              <w:top w:val="nil"/>
              <w:left w:val="single" w:sz="8" w:space="0" w:color="auto"/>
              <w:bottom w:val="single" w:sz="8" w:space="0" w:color="000000"/>
              <w:right w:val="single" w:sz="8" w:space="0" w:color="auto"/>
            </w:tcBorders>
            <w:vAlign w:val="center"/>
            <w:hideMark/>
          </w:tcPr>
          <w:p w14:paraId="6E795465" w14:textId="77777777" w:rsidR="00C7726A" w:rsidRPr="00C7726A" w:rsidRDefault="00C7726A" w:rsidP="00C7726A">
            <w:pPr>
              <w:rPr>
                <w:b/>
                <w:bCs/>
                <w:lang w:val="en-GB" w:eastAsia="en-GB"/>
              </w:rPr>
            </w:pPr>
          </w:p>
        </w:tc>
        <w:tc>
          <w:tcPr>
            <w:tcW w:w="2140" w:type="dxa"/>
            <w:tcBorders>
              <w:top w:val="nil"/>
              <w:left w:val="nil"/>
              <w:bottom w:val="single" w:sz="4" w:space="0" w:color="auto"/>
              <w:right w:val="single" w:sz="8" w:space="0" w:color="auto"/>
            </w:tcBorders>
            <w:shd w:val="clear" w:color="auto" w:fill="auto"/>
            <w:hideMark/>
          </w:tcPr>
          <w:p w14:paraId="3FA79D14" w14:textId="77777777" w:rsidR="00C7726A" w:rsidRPr="00C7726A" w:rsidRDefault="00C7726A" w:rsidP="00C7726A">
            <w:pPr>
              <w:rPr>
                <w:sz w:val="16"/>
                <w:szCs w:val="16"/>
                <w:lang w:val="en-GB" w:eastAsia="en-GB"/>
              </w:rPr>
            </w:pPr>
            <w:r w:rsidRPr="00C7726A">
              <w:rPr>
                <w:sz w:val="16"/>
                <w:szCs w:val="16"/>
                <w:lang w:val="en-GB" w:eastAsia="en-GB"/>
              </w:rPr>
              <w:t>Security</w:t>
            </w:r>
          </w:p>
        </w:tc>
        <w:tc>
          <w:tcPr>
            <w:tcW w:w="8491" w:type="dxa"/>
            <w:tcBorders>
              <w:top w:val="nil"/>
              <w:left w:val="nil"/>
              <w:bottom w:val="single" w:sz="4" w:space="0" w:color="auto"/>
              <w:right w:val="single" w:sz="4" w:space="0" w:color="auto"/>
            </w:tcBorders>
            <w:shd w:val="clear" w:color="auto" w:fill="auto"/>
            <w:hideMark/>
          </w:tcPr>
          <w:p w14:paraId="1C41E1CF" w14:textId="77777777" w:rsidR="00C7726A" w:rsidRPr="00C7726A" w:rsidRDefault="00C7726A" w:rsidP="00C7726A">
            <w:pPr>
              <w:rPr>
                <w:sz w:val="16"/>
                <w:szCs w:val="16"/>
                <w:lang w:val="en-GB" w:eastAsia="en-GB"/>
              </w:rPr>
            </w:pPr>
            <w:r w:rsidRPr="00C7726A">
              <w:rPr>
                <w:sz w:val="16"/>
                <w:szCs w:val="16"/>
                <w:lang w:val="en-GB" w:eastAsia="en-GB"/>
              </w:rPr>
              <w:t xml:space="preserve">The </w:t>
            </w:r>
            <w:proofErr w:type="spellStart"/>
            <w:r w:rsidRPr="00C7726A">
              <w:rPr>
                <w:sz w:val="16"/>
                <w:szCs w:val="16"/>
                <w:lang w:val="en-GB" w:eastAsia="en-GB"/>
              </w:rPr>
              <w:t>Furthergate</w:t>
            </w:r>
            <w:proofErr w:type="spellEnd"/>
            <w:r w:rsidRPr="00C7726A">
              <w:rPr>
                <w:sz w:val="16"/>
                <w:szCs w:val="16"/>
                <w:lang w:val="en-GB" w:eastAsia="en-GB"/>
              </w:rPr>
              <w:t xml:space="preserve"> Link Road scheme will have a minor beneficial impact on security, by reducing the need to stop vehicles or travel at low speeds, as a result of reduced congestion along the A678 Burnley Road.  It is therefore considered that the scheme will have minor beneficial impact on security.  Any further analysis would however be disproportionate to the scale of the project. </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26807800"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29885B83" w14:textId="77777777" w:rsidR="00C7726A" w:rsidRPr="00C7726A" w:rsidRDefault="00C7726A" w:rsidP="00C7726A">
            <w:pPr>
              <w:jc w:val="center"/>
              <w:rPr>
                <w:sz w:val="16"/>
                <w:szCs w:val="16"/>
                <w:lang w:val="en-GB" w:eastAsia="en-GB"/>
              </w:rPr>
            </w:pPr>
            <w:r w:rsidRPr="00C7726A">
              <w:rPr>
                <w:sz w:val="16"/>
                <w:szCs w:val="16"/>
                <w:lang w:val="en-GB" w:eastAsia="en-GB"/>
              </w:rPr>
              <w:t>Slight Benefits</w:t>
            </w:r>
          </w:p>
        </w:tc>
        <w:tc>
          <w:tcPr>
            <w:tcW w:w="1701" w:type="dxa"/>
            <w:gridSpan w:val="2"/>
            <w:tcBorders>
              <w:top w:val="nil"/>
              <w:left w:val="nil"/>
              <w:bottom w:val="single" w:sz="4" w:space="0" w:color="auto"/>
              <w:right w:val="single" w:sz="4" w:space="0" w:color="auto"/>
            </w:tcBorders>
            <w:shd w:val="clear" w:color="auto" w:fill="auto"/>
            <w:vAlign w:val="center"/>
            <w:hideMark/>
          </w:tcPr>
          <w:p w14:paraId="6F2B7D50"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4" w:space="0" w:color="auto"/>
            </w:tcBorders>
            <w:shd w:val="clear" w:color="auto" w:fill="auto"/>
            <w:vAlign w:val="center"/>
            <w:hideMark/>
          </w:tcPr>
          <w:p w14:paraId="72736643"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r w:rsidR="00C7726A" w:rsidRPr="00C7726A" w14:paraId="3488369A" w14:textId="77777777" w:rsidTr="004968FA">
        <w:trPr>
          <w:gridAfter w:val="2"/>
          <w:wAfter w:w="2093" w:type="dxa"/>
          <w:trHeight w:val="1224"/>
        </w:trPr>
        <w:tc>
          <w:tcPr>
            <w:tcW w:w="537" w:type="dxa"/>
            <w:vMerge/>
            <w:tcBorders>
              <w:top w:val="nil"/>
              <w:left w:val="single" w:sz="8" w:space="0" w:color="auto"/>
              <w:bottom w:val="single" w:sz="8" w:space="0" w:color="000000"/>
              <w:right w:val="single" w:sz="8" w:space="0" w:color="auto"/>
            </w:tcBorders>
            <w:vAlign w:val="center"/>
            <w:hideMark/>
          </w:tcPr>
          <w:p w14:paraId="05AEEC37" w14:textId="77777777" w:rsidR="00C7726A" w:rsidRPr="00C7726A" w:rsidRDefault="00C7726A" w:rsidP="00C7726A">
            <w:pPr>
              <w:rPr>
                <w:b/>
                <w:bCs/>
                <w:lang w:val="en-GB" w:eastAsia="en-GB"/>
              </w:rPr>
            </w:pPr>
          </w:p>
        </w:tc>
        <w:tc>
          <w:tcPr>
            <w:tcW w:w="2140" w:type="dxa"/>
            <w:tcBorders>
              <w:top w:val="nil"/>
              <w:left w:val="nil"/>
              <w:bottom w:val="single" w:sz="4" w:space="0" w:color="auto"/>
              <w:right w:val="single" w:sz="8" w:space="0" w:color="auto"/>
            </w:tcBorders>
            <w:shd w:val="clear" w:color="auto" w:fill="auto"/>
            <w:hideMark/>
          </w:tcPr>
          <w:p w14:paraId="22A8A4B1" w14:textId="77777777" w:rsidR="00C7726A" w:rsidRPr="00C7726A" w:rsidRDefault="00C7726A" w:rsidP="00C7726A">
            <w:pPr>
              <w:rPr>
                <w:sz w:val="16"/>
                <w:szCs w:val="16"/>
                <w:lang w:val="en-GB" w:eastAsia="en-GB"/>
              </w:rPr>
            </w:pPr>
            <w:r w:rsidRPr="00C7726A">
              <w:rPr>
                <w:sz w:val="16"/>
                <w:szCs w:val="16"/>
                <w:lang w:val="en-GB" w:eastAsia="en-GB"/>
              </w:rPr>
              <w:t>Access to services</w:t>
            </w:r>
          </w:p>
        </w:tc>
        <w:tc>
          <w:tcPr>
            <w:tcW w:w="8491" w:type="dxa"/>
            <w:tcBorders>
              <w:top w:val="nil"/>
              <w:left w:val="nil"/>
              <w:bottom w:val="single" w:sz="4" w:space="0" w:color="auto"/>
              <w:right w:val="single" w:sz="4" w:space="0" w:color="auto"/>
            </w:tcBorders>
            <w:shd w:val="clear" w:color="auto" w:fill="auto"/>
            <w:hideMark/>
          </w:tcPr>
          <w:p w14:paraId="3AC2E24F" w14:textId="77777777" w:rsidR="00C7726A" w:rsidRPr="00C7726A" w:rsidRDefault="00C7726A" w:rsidP="00C7726A">
            <w:pPr>
              <w:rPr>
                <w:sz w:val="16"/>
                <w:szCs w:val="16"/>
                <w:lang w:val="en-GB" w:eastAsia="en-GB"/>
              </w:rPr>
            </w:pPr>
            <w:r w:rsidRPr="00C7726A">
              <w:rPr>
                <w:sz w:val="16"/>
                <w:szCs w:val="16"/>
                <w:lang w:val="en-GB" w:eastAsia="en-GB"/>
              </w:rPr>
              <w:t xml:space="preserve">The scheme is likely to have slight benefits on accessibility for unlocked land, by providing a direct link to a wider local and strategic highway network, as well as the existing cycle and pedestrian routes, by providing cycle lanes and footways along the new link road.  Accessibility would also be improved along the existing A678 Burnley Road corridor, by reducing congestion (making the route more attractive for cycling and walking) and improving public transport journey times. </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6170B987"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3C8A5F2A" w14:textId="77777777" w:rsidR="00C7726A" w:rsidRPr="00C7726A" w:rsidRDefault="00C7726A" w:rsidP="00C7726A">
            <w:pPr>
              <w:jc w:val="center"/>
              <w:rPr>
                <w:sz w:val="16"/>
                <w:szCs w:val="16"/>
                <w:lang w:val="en-GB" w:eastAsia="en-GB"/>
              </w:rPr>
            </w:pPr>
            <w:r w:rsidRPr="00C7726A">
              <w:rPr>
                <w:sz w:val="16"/>
                <w:szCs w:val="16"/>
                <w:lang w:val="en-GB" w:eastAsia="en-GB"/>
              </w:rPr>
              <w:t>Slight Benefits</w:t>
            </w:r>
          </w:p>
        </w:tc>
        <w:tc>
          <w:tcPr>
            <w:tcW w:w="1701" w:type="dxa"/>
            <w:gridSpan w:val="2"/>
            <w:tcBorders>
              <w:top w:val="nil"/>
              <w:left w:val="nil"/>
              <w:bottom w:val="single" w:sz="4" w:space="0" w:color="auto"/>
              <w:right w:val="single" w:sz="4" w:space="0" w:color="auto"/>
            </w:tcBorders>
            <w:shd w:val="clear" w:color="auto" w:fill="auto"/>
            <w:vAlign w:val="center"/>
            <w:hideMark/>
          </w:tcPr>
          <w:p w14:paraId="2371900C"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4" w:space="0" w:color="auto"/>
            </w:tcBorders>
            <w:shd w:val="clear" w:color="auto" w:fill="auto"/>
            <w:vAlign w:val="center"/>
            <w:hideMark/>
          </w:tcPr>
          <w:p w14:paraId="56AFE244"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r w:rsidR="00C7726A" w:rsidRPr="00C7726A" w14:paraId="4F465D1E" w14:textId="77777777" w:rsidTr="004968FA">
        <w:trPr>
          <w:gridAfter w:val="2"/>
          <w:wAfter w:w="2093" w:type="dxa"/>
          <w:trHeight w:val="408"/>
        </w:trPr>
        <w:tc>
          <w:tcPr>
            <w:tcW w:w="537" w:type="dxa"/>
            <w:vMerge/>
            <w:tcBorders>
              <w:top w:val="nil"/>
              <w:left w:val="single" w:sz="8" w:space="0" w:color="auto"/>
              <w:bottom w:val="single" w:sz="8" w:space="0" w:color="000000"/>
              <w:right w:val="single" w:sz="8" w:space="0" w:color="auto"/>
            </w:tcBorders>
            <w:vAlign w:val="center"/>
            <w:hideMark/>
          </w:tcPr>
          <w:p w14:paraId="68A37B00" w14:textId="77777777" w:rsidR="00C7726A" w:rsidRPr="00C7726A" w:rsidRDefault="00C7726A" w:rsidP="00C7726A">
            <w:pPr>
              <w:rPr>
                <w:b/>
                <w:bCs/>
                <w:lang w:val="en-GB" w:eastAsia="en-GB"/>
              </w:rPr>
            </w:pPr>
          </w:p>
        </w:tc>
        <w:tc>
          <w:tcPr>
            <w:tcW w:w="2140" w:type="dxa"/>
            <w:tcBorders>
              <w:top w:val="nil"/>
              <w:left w:val="nil"/>
              <w:bottom w:val="single" w:sz="4" w:space="0" w:color="auto"/>
              <w:right w:val="single" w:sz="8" w:space="0" w:color="auto"/>
            </w:tcBorders>
            <w:shd w:val="clear" w:color="auto" w:fill="auto"/>
            <w:hideMark/>
          </w:tcPr>
          <w:p w14:paraId="62B28CA9" w14:textId="77777777" w:rsidR="00C7726A" w:rsidRPr="00C7726A" w:rsidRDefault="00C7726A" w:rsidP="00C7726A">
            <w:pPr>
              <w:rPr>
                <w:sz w:val="16"/>
                <w:szCs w:val="16"/>
                <w:lang w:val="en-GB" w:eastAsia="en-GB"/>
              </w:rPr>
            </w:pPr>
            <w:r w:rsidRPr="00C7726A">
              <w:rPr>
                <w:sz w:val="16"/>
                <w:szCs w:val="16"/>
                <w:lang w:val="en-GB" w:eastAsia="en-GB"/>
              </w:rPr>
              <w:t>Affordability</w:t>
            </w:r>
          </w:p>
        </w:tc>
        <w:tc>
          <w:tcPr>
            <w:tcW w:w="8491" w:type="dxa"/>
            <w:tcBorders>
              <w:top w:val="nil"/>
              <w:left w:val="nil"/>
              <w:bottom w:val="single" w:sz="4" w:space="0" w:color="auto"/>
              <w:right w:val="single" w:sz="4" w:space="0" w:color="auto"/>
            </w:tcBorders>
            <w:shd w:val="clear" w:color="auto" w:fill="auto"/>
            <w:hideMark/>
          </w:tcPr>
          <w:p w14:paraId="76CB0B2E" w14:textId="17377ACE" w:rsidR="00C7726A" w:rsidRPr="00C7726A" w:rsidRDefault="00F551A6" w:rsidP="00C7726A">
            <w:pPr>
              <w:rPr>
                <w:sz w:val="16"/>
                <w:szCs w:val="16"/>
                <w:lang w:val="en-GB" w:eastAsia="en-GB"/>
              </w:rPr>
            </w:pPr>
            <w:r>
              <w:rPr>
                <w:sz w:val="16"/>
                <w:szCs w:val="16"/>
                <w:lang w:val="en-GB" w:eastAsia="en-GB"/>
              </w:rPr>
              <w:t>Some</w:t>
            </w:r>
            <w:r w:rsidRPr="00C7726A">
              <w:rPr>
                <w:sz w:val="16"/>
                <w:szCs w:val="16"/>
                <w:lang w:val="en-GB" w:eastAsia="en-GB"/>
              </w:rPr>
              <w:t xml:space="preserve"> </w:t>
            </w:r>
            <w:r w:rsidR="00C7726A" w:rsidRPr="00C7726A">
              <w:rPr>
                <w:sz w:val="16"/>
                <w:szCs w:val="16"/>
                <w:lang w:val="en-GB" w:eastAsia="en-GB"/>
              </w:rPr>
              <w:t xml:space="preserve">benefits are also envisaged on car fuel costs, due to reduced congestions and as a result improved journey times along the A678 Burnley Road. </w:t>
            </w:r>
            <w:r w:rsidR="00C62B09">
              <w:rPr>
                <w:sz w:val="16"/>
                <w:szCs w:val="16"/>
                <w:lang w:val="en-GB" w:eastAsia="en-GB"/>
              </w:rPr>
              <w:t xml:space="preserve"> Based on the scale of the project the overall impact is however considered to be neutral. </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6678D11B"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43FADA24" w14:textId="6C691AD6" w:rsidR="00C7726A" w:rsidRPr="00C7726A" w:rsidRDefault="00C62B09" w:rsidP="00C7726A">
            <w:pPr>
              <w:jc w:val="center"/>
              <w:rPr>
                <w:sz w:val="16"/>
                <w:szCs w:val="16"/>
                <w:lang w:val="en-GB" w:eastAsia="en-GB"/>
              </w:rPr>
            </w:pPr>
            <w:r>
              <w:rPr>
                <w:sz w:val="16"/>
                <w:szCs w:val="16"/>
                <w:lang w:val="en-GB" w:eastAsia="en-GB"/>
              </w:rPr>
              <w:t>Neutral</w:t>
            </w:r>
          </w:p>
        </w:tc>
        <w:tc>
          <w:tcPr>
            <w:tcW w:w="1701" w:type="dxa"/>
            <w:gridSpan w:val="2"/>
            <w:tcBorders>
              <w:top w:val="nil"/>
              <w:left w:val="nil"/>
              <w:bottom w:val="single" w:sz="4" w:space="0" w:color="auto"/>
              <w:right w:val="single" w:sz="4" w:space="0" w:color="auto"/>
            </w:tcBorders>
            <w:shd w:val="clear" w:color="auto" w:fill="auto"/>
            <w:vAlign w:val="center"/>
            <w:hideMark/>
          </w:tcPr>
          <w:p w14:paraId="098F6F0C"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4" w:space="0" w:color="auto"/>
            </w:tcBorders>
            <w:shd w:val="clear" w:color="auto" w:fill="auto"/>
            <w:vAlign w:val="center"/>
            <w:hideMark/>
          </w:tcPr>
          <w:p w14:paraId="5EA3DC46"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r w:rsidR="00C7726A" w:rsidRPr="00C7726A" w14:paraId="252BFB12" w14:textId="77777777" w:rsidTr="004968FA">
        <w:trPr>
          <w:gridAfter w:val="2"/>
          <w:wAfter w:w="2093" w:type="dxa"/>
          <w:trHeight w:val="1428"/>
        </w:trPr>
        <w:tc>
          <w:tcPr>
            <w:tcW w:w="537" w:type="dxa"/>
            <w:vMerge/>
            <w:tcBorders>
              <w:top w:val="nil"/>
              <w:left w:val="single" w:sz="8" w:space="0" w:color="auto"/>
              <w:bottom w:val="single" w:sz="8" w:space="0" w:color="000000"/>
              <w:right w:val="single" w:sz="8" w:space="0" w:color="auto"/>
            </w:tcBorders>
            <w:vAlign w:val="center"/>
            <w:hideMark/>
          </w:tcPr>
          <w:p w14:paraId="596F331F" w14:textId="77777777" w:rsidR="00C7726A" w:rsidRPr="00C7726A" w:rsidRDefault="00C7726A" w:rsidP="00C7726A">
            <w:pPr>
              <w:rPr>
                <w:b/>
                <w:bCs/>
                <w:lang w:val="en-GB" w:eastAsia="en-GB"/>
              </w:rPr>
            </w:pPr>
          </w:p>
        </w:tc>
        <w:tc>
          <w:tcPr>
            <w:tcW w:w="2140" w:type="dxa"/>
            <w:tcBorders>
              <w:top w:val="nil"/>
              <w:left w:val="nil"/>
              <w:bottom w:val="single" w:sz="4" w:space="0" w:color="auto"/>
              <w:right w:val="single" w:sz="8" w:space="0" w:color="auto"/>
            </w:tcBorders>
            <w:shd w:val="clear" w:color="auto" w:fill="auto"/>
            <w:hideMark/>
          </w:tcPr>
          <w:p w14:paraId="1A090355" w14:textId="77777777" w:rsidR="00C7726A" w:rsidRPr="00C7726A" w:rsidRDefault="00C7726A" w:rsidP="00C7726A">
            <w:pPr>
              <w:rPr>
                <w:sz w:val="16"/>
                <w:szCs w:val="16"/>
                <w:lang w:val="en-GB" w:eastAsia="en-GB"/>
              </w:rPr>
            </w:pPr>
            <w:r w:rsidRPr="00C7726A">
              <w:rPr>
                <w:sz w:val="16"/>
                <w:szCs w:val="16"/>
                <w:lang w:val="en-GB" w:eastAsia="en-GB"/>
              </w:rPr>
              <w:t>Severance</w:t>
            </w:r>
          </w:p>
        </w:tc>
        <w:tc>
          <w:tcPr>
            <w:tcW w:w="8491" w:type="dxa"/>
            <w:tcBorders>
              <w:top w:val="nil"/>
              <w:left w:val="nil"/>
              <w:bottom w:val="single" w:sz="4" w:space="0" w:color="auto"/>
              <w:right w:val="single" w:sz="4" w:space="0" w:color="auto"/>
            </w:tcBorders>
            <w:shd w:val="clear" w:color="auto" w:fill="auto"/>
            <w:hideMark/>
          </w:tcPr>
          <w:p w14:paraId="66D189E6" w14:textId="466EFC70" w:rsidR="00C7726A" w:rsidRPr="00C7726A" w:rsidRDefault="00C7726A" w:rsidP="00F551A6">
            <w:pPr>
              <w:rPr>
                <w:sz w:val="16"/>
                <w:szCs w:val="16"/>
                <w:lang w:val="en-GB" w:eastAsia="en-GB"/>
              </w:rPr>
            </w:pPr>
            <w:r w:rsidRPr="00C7726A">
              <w:rPr>
                <w:sz w:val="16"/>
                <w:szCs w:val="16"/>
                <w:lang w:val="en-GB" w:eastAsia="en-GB"/>
              </w:rPr>
              <w:t xml:space="preserve">The </w:t>
            </w:r>
            <w:proofErr w:type="spellStart"/>
            <w:r w:rsidRPr="00C7726A">
              <w:rPr>
                <w:sz w:val="16"/>
                <w:szCs w:val="16"/>
                <w:lang w:val="en-GB" w:eastAsia="en-GB"/>
              </w:rPr>
              <w:t>Furthergate</w:t>
            </w:r>
            <w:proofErr w:type="spellEnd"/>
            <w:r w:rsidRPr="00C7726A">
              <w:rPr>
                <w:sz w:val="16"/>
                <w:szCs w:val="16"/>
                <w:lang w:val="en-GB" w:eastAsia="en-GB"/>
              </w:rPr>
              <w:t xml:space="preserve"> Link Road scheme includes appropriate pedestrian infrastructure in form of footways provided on both sides of the new link road and pedestrian crossing facilities at the proposed junctions.  Provision of a new link road would have a beneficial impact on future severance, as the unlocked land for future development would benefit from immediate connection to a wider highway, existing cycling and pedestrian networks. Reduced traffic volumes along the A678 Burnley Road would in turn reduce severance along the route for vulnerable groups.  </w:t>
            </w:r>
            <w:r w:rsidR="00F551A6">
              <w:rPr>
                <w:sz w:val="16"/>
                <w:szCs w:val="16"/>
                <w:lang w:val="en-GB" w:eastAsia="en-GB"/>
              </w:rPr>
              <w:t xml:space="preserve">The impact is considered to be large beneficial as the level of relief would be up to 90% of through traffic. </w:t>
            </w:r>
          </w:p>
        </w:tc>
        <w:tc>
          <w:tcPr>
            <w:tcW w:w="4145" w:type="dxa"/>
            <w:gridSpan w:val="9"/>
            <w:tcBorders>
              <w:top w:val="single" w:sz="4" w:space="0" w:color="auto"/>
              <w:left w:val="nil"/>
              <w:bottom w:val="single" w:sz="4" w:space="0" w:color="auto"/>
              <w:right w:val="single" w:sz="4" w:space="0" w:color="auto"/>
            </w:tcBorders>
            <w:shd w:val="clear" w:color="auto" w:fill="auto"/>
            <w:vAlign w:val="center"/>
            <w:hideMark/>
          </w:tcPr>
          <w:p w14:paraId="0FA43B56"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4" w:space="0" w:color="auto"/>
              <w:right w:val="single" w:sz="4" w:space="0" w:color="auto"/>
            </w:tcBorders>
            <w:shd w:val="clear" w:color="auto" w:fill="auto"/>
            <w:vAlign w:val="center"/>
            <w:hideMark/>
          </w:tcPr>
          <w:p w14:paraId="2A85129B" w14:textId="2AD73918" w:rsidR="00C7726A" w:rsidRPr="00C7726A" w:rsidRDefault="00F551A6" w:rsidP="00C7726A">
            <w:pPr>
              <w:jc w:val="center"/>
              <w:rPr>
                <w:sz w:val="16"/>
                <w:szCs w:val="16"/>
                <w:lang w:val="en-GB" w:eastAsia="en-GB"/>
              </w:rPr>
            </w:pPr>
            <w:r>
              <w:rPr>
                <w:sz w:val="16"/>
                <w:szCs w:val="16"/>
                <w:lang w:val="en-GB" w:eastAsia="en-GB"/>
              </w:rPr>
              <w:t>Large Beneficial</w:t>
            </w:r>
          </w:p>
        </w:tc>
        <w:tc>
          <w:tcPr>
            <w:tcW w:w="1701" w:type="dxa"/>
            <w:gridSpan w:val="2"/>
            <w:tcBorders>
              <w:top w:val="nil"/>
              <w:left w:val="nil"/>
              <w:bottom w:val="single" w:sz="4" w:space="0" w:color="auto"/>
              <w:right w:val="single" w:sz="4" w:space="0" w:color="auto"/>
            </w:tcBorders>
            <w:shd w:val="clear" w:color="auto" w:fill="auto"/>
            <w:vAlign w:val="center"/>
            <w:hideMark/>
          </w:tcPr>
          <w:p w14:paraId="4E279F45"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4" w:space="0" w:color="auto"/>
              <w:right w:val="single" w:sz="4" w:space="0" w:color="auto"/>
            </w:tcBorders>
            <w:shd w:val="clear" w:color="auto" w:fill="auto"/>
            <w:vAlign w:val="center"/>
            <w:hideMark/>
          </w:tcPr>
          <w:p w14:paraId="61160789"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r w:rsidR="00C7726A" w:rsidRPr="00C7726A" w14:paraId="62937183" w14:textId="77777777" w:rsidTr="004968FA">
        <w:trPr>
          <w:gridAfter w:val="2"/>
          <w:wAfter w:w="2093" w:type="dxa"/>
          <w:trHeight w:val="276"/>
        </w:trPr>
        <w:tc>
          <w:tcPr>
            <w:tcW w:w="537" w:type="dxa"/>
            <w:vMerge/>
            <w:tcBorders>
              <w:top w:val="nil"/>
              <w:left w:val="single" w:sz="8" w:space="0" w:color="auto"/>
              <w:bottom w:val="single" w:sz="8" w:space="0" w:color="000000"/>
              <w:right w:val="single" w:sz="8" w:space="0" w:color="auto"/>
            </w:tcBorders>
            <w:vAlign w:val="center"/>
            <w:hideMark/>
          </w:tcPr>
          <w:p w14:paraId="234BB563" w14:textId="77777777" w:rsidR="00C7726A" w:rsidRPr="00C7726A" w:rsidRDefault="00C7726A" w:rsidP="00C7726A">
            <w:pPr>
              <w:rPr>
                <w:b/>
                <w:bCs/>
                <w:lang w:val="en-GB" w:eastAsia="en-GB"/>
              </w:rPr>
            </w:pPr>
          </w:p>
        </w:tc>
        <w:tc>
          <w:tcPr>
            <w:tcW w:w="2140" w:type="dxa"/>
            <w:tcBorders>
              <w:top w:val="nil"/>
              <w:left w:val="nil"/>
              <w:bottom w:val="single" w:sz="8" w:space="0" w:color="auto"/>
              <w:right w:val="single" w:sz="8" w:space="0" w:color="auto"/>
            </w:tcBorders>
            <w:shd w:val="clear" w:color="auto" w:fill="auto"/>
            <w:hideMark/>
          </w:tcPr>
          <w:p w14:paraId="2A7A5442" w14:textId="77777777" w:rsidR="00C7726A" w:rsidRPr="00C7726A" w:rsidRDefault="00C7726A" w:rsidP="00C7726A">
            <w:pPr>
              <w:rPr>
                <w:sz w:val="16"/>
                <w:szCs w:val="16"/>
                <w:lang w:val="en-GB" w:eastAsia="en-GB"/>
              </w:rPr>
            </w:pPr>
            <w:r w:rsidRPr="00C7726A">
              <w:rPr>
                <w:sz w:val="16"/>
                <w:szCs w:val="16"/>
                <w:lang w:val="en-GB" w:eastAsia="en-GB"/>
              </w:rPr>
              <w:t>Option and non-use values</w:t>
            </w:r>
          </w:p>
        </w:tc>
        <w:tc>
          <w:tcPr>
            <w:tcW w:w="8491" w:type="dxa"/>
            <w:tcBorders>
              <w:top w:val="nil"/>
              <w:left w:val="nil"/>
              <w:bottom w:val="single" w:sz="4" w:space="0" w:color="auto"/>
              <w:right w:val="single" w:sz="4" w:space="0" w:color="auto"/>
            </w:tcBorders>
            <w:shd w:val="clear" w:color="auto" w:fill="auto"/>
            <w:hideMark/>
          </w:tcPr>
          <w:p w14:paraId="31FF31C8" w14:textId="77777777" w:rsidR="00C7726A" w:rsidRPr="00C7726A" w:rsidRDefault="00C7726A" w:rsidP="00C7726A">
            <w:pPr>
              <w:rPr>
                <w:sz w:val="16"/>
                <w:szCs w:val="16"/>
                <w:lang w:val="en-GB" w:eastAsia="en-GB"/>
              </w:rPr>
            </w:pPr>
            <w:r w:rsidRPr="00C7726A">
              <w:rPr>
                <w:sz w:val="16"/>
                <w:szCs w:val="16"/>
                <w:lang w:val="en-GB" w:eastAsia="en-GB"/>
              </w:rPr>
              <w:t xml:space="preserve">No option and non-use assessment has been undertaken as part of this appraisal. </w:t>
            </w:r>
          </w:p>
        </w:tc>
        <w:tc>
          <w:tcPr>
            <w:tcW w:w="4145" w:type="dxa"/>
            <w:gridSpan w:val="9"/>
            <w:tcBorders>
              <w:top w:val="single" w:sz="4" w:space="0" w:color="auto"/>
              <w:left w:val="nil"/>
              <w:bottom w:val="single" w:sz="8" w:space="0" w:color="auto"/>
              <w:right w:val="single" w:sz="4" w:space="0" w:color="auto"/>
            </w:tcBorders>
            <w:shd w:val="clear" w:color="auto" w:fill="auto"/>
            <w:vAlign w:val="center"/>
            <w:hideMark/>
          </w:tcPr>
          <w:p w14:paraId="26259C46"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8" w:space="0" w:color="auto"/>
              <w:right w:val="single" w:sz="4" w:space="0" w:color="auto"/>
            </w:tcBorders>
            <w:shd w:val="clear" w:color="auto" w:fill="auto"/>
            <w:vAlign w:val="center"/>
            <w:hideMark/>
          </w:tcPr>
          <w:p w14:paraId="0BE90260"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1701" w:type="dxa"/>
            <w:gridSpan w:val="2"/>
            <w:tcBorders>
              <w:top w:val="nil"/>
              <w:left w:val="nil"/>
              <w:bottom w:val="single" w:sz="4" w:space="0" w:color="auto"/>
              <w:right w:val="single" w:sz="4" w:space="0" w:color="auto"/>
            </w:tcBorders>
            <w:shd w:val="clear" w:color="auto" w:fill="auto"/>
            <w:vAlign w:val="center"/>
            <w:hideMark/>
          </w:tcPr>
          <w:p w14:paraId="050CC14B"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268" w:type="dxa"/>
            <w:gridSpan w:val="2"/>
            <w:tcBorders>
              <w:top w:val="nil"/>
              <w:left w:val="nil"/>
              <w:bottom w:val="single" w:sz="8" w:space="0" w:color="auto"/>
              <w:right w:val="single" w:sz="8" w:space="0" w:color="auto"/>
            </w:tcBorders>
            <w:shd w:val="clear" w:color="000000" w:fill="333333"/>
            <w:noWrap/>
            <w:hideMark/>
          </w:tcPr>
          <w:p w14:paraId="5560185C" w14:textId="77777777" w:rsidR="00C7726A" w:rsidRPr="00C7726A" w:rsidRDefault="00C7726A" w:rsidP="00C7726A">
            <w:pPr>
              <w:rPr>
                <w:sz w:val="16"/>
                <w:szCs w:val="16"/>
                <w:lang w:val="en-GB" w:eastAsia="en-GB"/>
              </w:rPr>
            </w:pPr>
            <w:r w:rsidRPr="00C7726A">
              <w:rPr>
                <w:sz w:val="16"/>
                <w:szCs w:val="16"/>
                <w:lang w:val="en-GB" w:eastAsia="en-GB"/>
              </w:rPr>
              <w:t> </w:t>
            </w:r>
          </w:p>
        </w:tc>
      </w:tr>
      <w:tr w:rsidR="00C7726A" w:rsidRPr="00C7726A" w14:paraId="5CC94B84" w14:textId="77777777" w:rsidTr="004968FA">
        <w:trPr>
          <w:gridAfter w:val="2"/>
          <w:wAfter w:w="2093" w:type="dxa"/>
          <w:trHeight w:val="401"/>
        </w:trPr>
        <w:tc>
          <w:tcPr>
            <w:tcW w:w="537" w:type="dxa"/>
            <w:vMerge w:val="restart"/>
            <w:tcBorders>
              <w:top w:val="nil"/>
              <w:left w:val="single" w:sz="8" w:space="0" w:color="auto"/>
              <w:bottom w:val="single" w:sz="8" w:space="0" w:color="000000"/>
              <w:right w:val="single" w:sz="8" w:space="0" w:color="auto"/>
            </w:tcBorders>
            <w:shd w:val="clear" w:color="000000" w:fill="CCFFCC"/>
            <w:textDirection w:val="btLr"/>
            <w:hideMark/>
          </w:tcPr>
          <w:p w14:paraId="4D76A49A" w14:textId="77777777" w:rsidR="00C7726A" w:rsidRPr="00C7726A" w:rsidRDefault="00C7726A" w:rsidP="00C7726A">
            <w:pPr>
              <w:jc w:val="center"/>
              <w:rPr>
                <w:b/>
                <w:bCs/>
                <w:lang w:val="en-GB" w:eastAsia="en-GB"/>
              </w:rPr>
            </w:pPr>
            <w:r w:rsidRPr="00C7726A">
              <w:rPr>
                <w:b/>
                <w:bCs/>
                <w:lang w:val="en-GB" w:eastAsia="en-GB"/>
              </w:rPr>
              <w:t>Public Accounts</w:t>
            </w:r>
          </w:p>
        </w:tc>
        <w:tc>
          <w:tcPr>
            <w:tcW w:w="2140" w:type="dxa"/>
            <w:tcBorders>
              <w:top w:val="nil"/>
              <w:left w:val="nil"/>
              <w:bottom w:val="single" w:sz="4" w:space="0" w:color="auto"/>
              <w:right w:val="single" w:sz="8" w:space="0" w:color="auto"/>
            </w:tcBorders>
            <w:shd w:val="clear" w:color="auto" w:fill="auto"/>
            <w:hideMark/>
          </w:tcPr>
          <w:p w14:paraId="5B958501" w14:textId="77777777" w:rsidR="00C7726A" w:rsidRPr="00C7726A" w:rsidRDefault="00C7726A" w:rsidP="00C7726A">
            <w:pPr>
              <w:rPr>
                <w:sz w:val="16"/>
                <w:szCs w:val="16"/>
                <w:lang w:val="en-GB" w:eastAsia="en-GB"/>
              </w:rPr>
            </w:pPr>
            <w:r w:rsidRPr="00C7726A">
              <w:rPr>
                <w:sz w:val="16"/>
                <w:szCs w:val="16"/>
                <w:lang w:val="en-GB" w:eastAsia="en-GB"/>
              </w:rPr>
              <w:t>Cost to Broad Transport Budget</w:t>
            </w:r>
          </w:p>
        </w:tc>
        <w:tc>
          <w:tcPr>
            <w:tcW w:w="8491" w:type="dxa"/>
            <w:tcBorders>
              <w:top w:val="nil"/>
              <w:left w:val="nil"/>
              <w:bottom w:val="single" w:sz="4" w:space="0" w:color="auto"/>
              <w:right w:val="single" w:sz="4" w:space="0" w:color="auto"/>
            </w:tcBorders>
            <w:shd w:val="clear" w:color="auto" w:fill="auto"/>
            <w:hideMark/>
          </w:tcPr>
          <w:p w14:paraId="121C6822" w14:textId="77777777" w:rsidR="00C7726A" w:rsidRPr="00C7726A" w:rsidRDefault="00C7726A" w:rsidP="00C7726A">
            <w:pPr>
              <w:rPr>
                <w:sz w:val="16"/>
                <w:szCs w:val="16"/>
                <w:lang w:val="en-GB" w:eastAsia="en-GB"/>
              </w:rPr>
            </w:pPr>
            <w:r w:rsidRPr="00C7726A">
              <w:rPr>
                <w:sz w:val="16"/>
                <w:szCs w:val="16"/>
                <w:lang w:val="en-GB" w:eastAsia="en-GB"/>
              </w:rPr>
              <w:t>The scheme is to be funded through a combination of Growth Deal and Local Transport Plan funds with a total cost of £3,457,510 (in 2010 prices).</w:t>
            </w:r>
          </w:p>
        </w:tc>
        <w:tc>
          <w:tcPr>
            <w:tcW w:w="4145" w:type="dxa"/>
            <w:gridSpan w:val="9"/>
            <w:tcBorders>
              <w:top w:val="single" w:sz="4" w:space="0" w:color="auto"/>
              <w:left w:val="nil"/>
              <w:bottom w:val="single" w:sz="8" w:space="0" w:color="auto"/>
              <w:right w:val="single" w:sz="4" w:space="0" w:color="auto"/>
            </w:tcBorders>
            <w:shd w:val="clear" w:color="auto" w:fill="auto"/>
            <w:vAlign w:val="center"/>
            <w:hideMark/>
          </w:tcPr>
          <w:p w14:paraId="66D3A1FD"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8" w:space="0" w:color="auto"/>
              <w:right w:val="single" w:sz="4" w:space="0" w:color="auto"/>
            </w:tcBorders>
            <w:shd w:val="clear" w:color="auto" w:fill="auto"/>
            <w:vAlign w:val="center"/>
            <w:hideMark/>
          </w:tcPr>
          <w:p w14:paraId="5FFA453E"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1701" w:type="dxa"/>
            <w:gridSpan w:val="2"/>
            <w:tcBorders>
              <w:top w:val="nil"/>
              <w:left w:val="nil"/>
              <w:bottom w:val="single" w:sz="4" w:space="0" w:color="auto"/>
              <w:right w:val="single" w:sz="4" w:space="0" w:color="auto"/>
            </w:tcBorders>
            <w:shd w:val="clear" w:color="auto" w:fill="auto"/>
            <w:vAlign w:val="center"/>
            <w:hideMark/>
          </w:tcPr>
          <w:p w14:paraId="1F3F4FAA" w14:textId="77777777" w:rsidR="00C7726A" w:rsidRPr="00C7726A" w:rsidRDefault="00C7726A" w:rsidP="00C7726A">
            <w:pPr>
              <w:jc w:val="center"/>
              <w:rPr>
                <w:sz w:val="16"/>
                <w:szCs w:val="16"/>
                <w:lang w:val="en-GB" w:eastAsia="en-GB"/>
              </w:rPr>
            </w:pPr>
            <w:r w:rsidRPr="00C7726A">
              <w:rPr>
                <w:sz w:val="16"/>
                <w:szCs w:val="16"/>
                <w:lang w:val="en-GB" w:eastAsia="en-GB"/>
              </w:rPr>
              <w:t> </w:t>
            </w:r>
          </w:p>
        </w:tc>
        <w:tc>
          <w:tcPr>
            <w:tcW w:w="2268" w:type="dxa"/>
            <w:gridSpan w:val="2"/>
            <w:tcBorders>
              <w:top w:val="nil"/>
              <w:left w:val="nil"/>
              <w:bottom w:val="single" w:sz="4" w:space="0" w:color="auto"/>
              <w:right w:val="single" w:sz="8" w:space="0" w:color="auto"/>
            </w:tcBorders>
            <w:shd w:val="clear" w:color="000000" w:fill="333333"/>
            <w:noWrap/>
            <w:hideMark/>
          </w:tcPr>
          <w:p w14:paraId="5ADFF510" w14:textId="77777777" w:rsidR="00C7726A" w:rsidRPr="00C7726A" w:rsidRDefault="00C7726A" w:rsidP="00C7726A">
            <w:pPr>
              <w:jc w:val="center"/>
              <w:rPr>
                <w:color w:val="FF0000"/>
                <w:sz w:val="16"/>
                <w:szCs w:val="16"/>
                <w:lang w:val="en-GB" w:eastAsia="en-GB"/>
              </w:rPr>
            </w:pPr>
            <w:r w:rsidRPr="00C7726A">
              <w:rPr>
                <w:color w:val="FF0000"/>
                <w:sz w:val="16"/>
                <w:szCs w:val="16"/>
                <w:lang w:val="en-GB" w:eastAsia="en-GB"/>
              </w:rPr>
              <w:t> </w:t>
            </w:r>
          </w:p>
        </w:tc>
      </w:tr>
      <w:tr w:rsidR="00C7726A" w:rsidRPr="00C7726A" w14:paraId="27C6F5F5" w14:textId="77777777" w:rsidTr="004968FA">
        <w:trPr>
          <w:gridAfter w:val="2"/>
          <w:wAfter w:w="2093" w:type="dxa"/>
          <w:trHeight w:val="264"/>
        </w:trPr>
        <w:tc>
          <w:tcPr>
            <w:tcW w:w="537" w:type="dxa"/>
            <w:vMerge/>
            <w:tcBorders>
              <w:top w:val="nil"/>
              <w:left w:val="single" w:sz="8" w:space="0" w:color="auto"/>
              <w:bottom w:val="single" w:sz="8" w:space="0" w:color="000000"/>
              <w:right w:val="single" w:sz="8" w:space="0" w:color="auto"/>
            </w:tcBorders>
            <w:vAlign w:val="center"/>
            <w:hideMark/>
          </w:tcPr>
          <w:p w14:paraId="3162E597" w14:textId="77777777" w:rsidR="00C7726A" w:rsidRPr="00C7726A" w:rsidRDefault="00C7726A" w:rsidP="00C7726A">
            <w:pPr>
              <w:rPr>
                <w:b/>
                <w:bCs/>
                <w:lang w:val="en-GB" w:eastAsia="en-GB"/>
              </w:rPr>
            </w:pPr>
          </w:p>
        </w:tc>
        <w:tc>
          <w:tcPr>
            <w:tcW w:w="2140" w:type="dxa"/>
            <w:tcBorders>
              <w:top w:val="nil"/>
              <w:left w:val="nil"/>
              <w:bottom w:val="single" w:sz="8" w:space="0" w:color="auto"/>
              <w:right w:val="single" w:sz="8" w:space="0" w:color="auto"/>
            </w:tcBorders>
            <w:shd w:val="clear" w:color="auto" w:fill="auto"/>
            <w:hideMark/>
          </w:tcPr>
          <w:p w14:paraId="3A0E9524" w14:textId="77777777" w:rsidR="00C7726A" w:rsidRPr="00C7726A" w:rsidRDefault="00C7726A" w:rsidP="00C7726A">
            <w:pPr>
              <w:rPr>
                <w:sz w:val="16"/>
                <w:szCs w:val="16"/>
                <w:lang w:val="en-GB" w:eastAsia="en-GB"/>
              </w:rPr>
            </w:pPr>
            <w:r w:rsidRPr="00C7726A">
              <w:rPr>
                <w:sz w:val="16"/>
                <w:szCs w:val="16"/>
                <w:lang w:val="en-GB" w:eastAsia="en-GB"/>
              </w:rPr>
              <w:t>Indirect Tax Revenues</w:t>
            </w:r>
          </w:p>
        </w:tc>
        <w:tc>
          <w:tcPr>
            <w:tcW w:w="8491" w:type="dxa"/>
            <w:tcBorders>
              <w:top w:val="nil"/>
              <w:left w:val="nil"/>
              <w:bottom w:val="single" w:sz="8" w:space="0" w:color="auto"/>
              <w:right w:val="single" w:sz="4" w:space="0" w:color="auto"/>
            </w:tcBorders>
            <w:shd w:val="clear" w:color="auto" w:fill="auto"/>
            <w:vAlign w:val="center"/>
            <w:hideMark/>
          </w:tcPr>
          <w:p w14:paraId="5C7C6443"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4145" w:type="dxa"/>
            <w:gridSpan w:val="9"/>
            <w:tcBorders>
              <w:top w:val="single" w:sz="4" w:space="0" w:color="auto"/>
              <w:left w:val="nil"/>
              <w:bottom w:val="single" w:sz="8" w:space="0" w:color="auto"/>
              <w:right w:val="single" w:sz="4" w:space="0" w:color="auto"/>
            </w:tcBorders>
            <w:shd w:val="clear" w:color="auto" w:fill="auto"/>
            <w:vAlign w:val="center"/>
            <w:hideMark/>
          </w:tcPr>
          <w:p w14:paraId="2B1F448B"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2939" w:type="dxa"/>
            <w:gridSpan w:val="5"/>
            <w:tcBorders>
              <w:top w:val="single" w:sz="4" w:space="0" w:color="auto"/>
              <w:left w:val="nil"/>
              <w:bottom w:val="single" w:sz="8" w:space="0" w:color="auto"/>
              <w:right w:val="single" w:sz="4" w:space="0" w:color="auto"/>
            </w:tcBorders>
            <w:shd w:val="clear" w:color="auto" w:fill="auto"/>
            <w:vAlign w:val="center"/>
            <w:hideMark/>
          </w:tcPr>
          <w:p w14:paraId="6995590B" w14:textId="77777777" w:rsidR="00C7726A" w:rsidRPr="00C7726A" w:rsidRDefault="00C7726A" w:rsidP="00C7726A">
            <w:pPr>
              <w:jc w:val="center"/>
              <w:rPr>
                <w:sz w:val="16"/>
                <w:szCs w:val="16"/>
                <w:lang w:val="en-GB" w:eastAsia="en-GB"/>
              </w:rPr>
            </w:pPr>
            <w:r w:rsidRPr="00C7726A">
              <w:rPr>
                <w:sz w:val="16"/>
                <w:szCs w:val="16"/>
                <w:lang w:val="en-GB" w:eastAsia="en-GB"/>
              </w:rPr>
              <w:t>N/A</w:t>
            </w:r>
          </w:p>
        </w:tc>
        <w:tc>
          <w:tcPr>
            <w:tcW w:w="3969" w:type="dxa"/>
            <w:gridSpan w:val="4"/>
            <w:tcBorders>
              <w:top w:val="single" w:sz="4" w:space="0" w:color="auto"/>
              <w:left w:val="nil"/>
              <w:bottom w:val="single" w:sz="8" w:space="0" w:color="auto"/>
              <w:right w:val="single" w:sz="4" w:space="0" w:color="auto"/>
            </w:tcBorders>
            <w:shd w:val="clear" w:color="auto" w:fill="auto"/>
            <w:vAlign w:val="center"/>
            <w:hideMark/>
          </w:tcPr>
          <w:p w14:paraId="2185DEF4" w14:textId="77777777" w:rsidR="00C7726A" w:rsidRPr="00C7726A" w:rsidRDefault="00C7726A" w:rsidP="00C7726A">
            <w:pPr>
              <w:jc w:val="center"/>
              <w:rPr>
                <w:sz w:val="16"/>
                <w:szCs w:val="16"/>
                <w:lang w:val="en-GB" w:eastAsia="en-GB"/>
              </w:rPr>
            </w:pPr>
            <w:r w:rsidRPr="00C7726A">
              <w:rPr>
                <w:sz w:val="16"/>
                <w:szCs w:val="16"/>
                <w:lang w:val="en-GB" w:eastAsia="en-GB"/>
              </w:rPr>
              <w:t>N/A</w:t>
            </w:r>
          </w:p>
        </w:tc>
      </w:tr>
    </w:tbl>
    <w:p w14:paraId="6948B814" w14:textId="77777777" w:rsidR="00C7726A" w:rsidRPr="006C3F74" w:rsidRDefault="00C7726A" w:rsidP="00E74D75">
      <w:pPr>
        <w:ind w:right="-539" w:firstLine="567"/>
        <w:rPr>
          <w:rFonts w:ascii="Calibri" w:hAnsi="Calibri"/>
          <w:i/>
          <w:sz w:val="22"/>
          <w:szCs w:val="22"/>
          <w:lang w:val="en-GB"/>
        </w:rPr>
      </w:pPr>
    </w:p>
    <w:p w14:paraId="3EB03547" w14:textId="77777777" w:rsidR="00655092" w:rsidRDefault="00655092" w:rsidP="0053190D">
      <w:pPr>
        <w:ind w:right="-539"/>
        <w:rPr>
          <w:rFonts w:ascii="Calibri" w:hAnsi="Calibri"/>
          <w:sz w:val="24"/>
          <w:szCs w:val="24"/>
          <w:lang w:val="en-GB"/>
        </w:rPr>
        <w:sectPr w:rsidR="00655092" w:rsidSect="0096188D">
          <w:headerReference w:type="default" r:id="rId25"/>
          <w:footerReference w:type="default" r:id="rId26"/>
          <w:pgSz w:w="23814" w:h="16839" w:orient="landscape" w:code="8"/>
          <w:pgMar w:top="720" w:right="1259" w:bottom="624" w:left="1440" w:header="709" w:footer="709" w:gutter="0"/>
          <w:cols w:space="708"/>
          <w:docGrid w:linePitch="360"/>
        </w:sectPr>
      </w:pPr>
    </w:p>
    <w:p w14:paraId="08F8ADC7" w14:textId="77777777" w:rsidR="00655092" w:rsidRPr="006C3F74" w:rsidRDefault="00DC2E2D" w:rsidP="0053190D">
      <w:pPr>
        <w:ind w:right="-539"/>
        <w:rPr>
          <w:rFonts w:ascii="Calibri" w:hAnsi="Calibri"/>
          <w:sz w:val="24"/>
          <w:szCs w:val="24"/>
          <w:lang w:val="en-GB"/>
        </w:rPr>
        <w:sectPr w:rsidR="00655092" w:rsidRPr="006C3F74" w:rsidSect="0049003A">
          <w:headerReference w:type="default" r:id="rId27"/>
          <w:pgSz w:w="11901" w:h="16840" w:code="175"/>
          <w:pgMar w:top="1259" w:right="624" w:bottom="1440" w:left="720" w:header="709" w:footer="382" w:gutter="0"/>
          <w:cols w:space="708"/>
          <w:docGrid w:linePitch="360"/>
        </w:sectPr>
      </w:pPr>
      <w:r>
        <w:rPr>
          <w:rFonts w:ascii="Calibri" w:hAnsi="Calibri"/>
          <w:noProof/>
          <w:sz w:val="24"/>
          <w:szCs w:val="24"/>
          <w:lang w:val="en-GB" w:eastAsia="en-GB"/>
        </w:rPr>
        <w:lastRenderedPageBreak/>
        <mc:AlternateContent>
          <mc:Choice Requires="wps">
            <w:drawing>
              <wp:anchor distT="0" distB="0" distL="114300" distR="114300" simplePos="0" relativeHeight="251653120" behindDoc="0" locked="0" layoutInCell="1" allowOverlap="1" wp14:anchorId="31067B27" wp14:editId="60AF5CBC">
                <wp:simplePos x="0" y="0"/>
                <wp:positionH relativeFrom="column">
                  <wp:posOffset>363220</wp:posOffset>
                </wp:positionH>
                <wp:positionV relativeFrom="paragraph">
                  <wp:posOffset>299720</wp:posOffset>
                </wp:positionV>
                <wp:extent cx="6119495" cy="787400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874000"/>
                        </a:xfrm>
                        <a:prstGeom prst="rect">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txbx>
                        <w:txbxContent>
                          <w:p w14:paraId="7F014AEF" w14:textId="77777777" w:rsidR="005C2227" w:rsidRDefault="005C2227" w:rsidP="00BF1FB9">
                            <w:pPr>
                              <w:spacing w:line="276" w:lineRule="auto"/>
                              <w:rPr>
                                <w:rFonts w:asciiTheme="minorHAnsi" w:hAnsiTheme="minorHAnsi" w:cs="Calibri"/>
                                <w:b/>
                                <w:sz w:val="24"/>
                                <w:szCs w:val="24"/>
                              </w:rPr>
                            </w:pPr>
                            <w:r w:rsidRPr="00F02584">
                              <w:rPr>
                                <w:rFonts w:asciiTheme="minorHAnsi" w:hAnsiTheme="minorHAnsi" w:cs="Calibri"/>
                                <w:b/>
                                <w:sz w:val="24"/>
                                <w:szCs w:val="24"/>
                              </w:rPr>
                              <w:t>Economic Case Summary</w:t>
                            </w:r>
                          </w:p>
                          <w:p w14:paraId="71574B64" w14:textId="77777777" w:rsidR="005C2227" w:rsidRPr="00F02584" w:rsidRDefault="005C2227" w:rsidP="00BF1FB9">
                            <w:pPr>
                              <w:spacing w:line="276" w:lineRule="auto"/>
                              <w:rPr>
                                <w:rFonts w:asciiTheme="minorHAnsi" w:hAnsiTheme="minorHAnsi" w:cs="Calibri"/>
                                <w:b/>
                                <w:sz w:val="24"/>
                                <w:szCs w:val="24"/>
                              </w:rPr>
                            </w:pPr>
                          </w:p>
                          <w:p w14:paraId="11590B69" w14:textId="6D020677" w:rsidR="005C2227" w:rsidRPr="00F02584" w:rsidRDefault="005C2227" w:rsidP="00762B91">
                            <w:pPr>
                              <w:spacing w:after="120" w:line="276" w:lineRule="auto"/>
                              <w:rPr>
                                <w:rFonts w:asciiTheme="minorHAnsi" w:hAnsiTheme="minorHAnsi" w:cs="Calibri"/>
                              </w:rPr>
                            </w:pPr>
                            <w:r w:rsidRPr="00F02584">
                              <w:rPr>
                                <w:rFonts w:asciiTheme="minorHAnsi" w:hAnsiTheme="minorHAnsi"/>
                              </w:rPr>
                              <w:t xml:space="preserve">A Benefit Cost Appraisal and Gross Value Added analysis have been undertaken to assess the economic benefits of the </w:t>
                            </w:r>
                            <w:proofErr w:type="spellStart"/>
                            <w:r w:rsidRPr="00F02584">
                              <w:rPr>
                                <w:rFonts w:asciiTheme="minorHAnsi" w:hAnsiTheme="minorHAnsi"/>
                              </w:rPr>
                              <w:t>Furthergate</w:t>
                            </w:r>
                            <w:proofErr w:type="spellEnd"/>
                            <w:r w:rsidRPr="00F02584">
                              <w:rPr>
                                <w:rFonts w:asciiTheme="minorHAnsi" w:hAnsiTheme="minorHAnsi"/>
                              </w:rPr>
                              <w:t xml:space="preserve"> Link Road scheme. </w:t>
                            </w:r>
                          </w:p>
                          <w:p w14:paraId="20177FEE" w14:textId="7E81EDA8"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The Value for Money assessment is a staged process which includes appraisal of the scheme’s economic, environmental, social, distributional and fiscal impacts using qualitative, quantitative and </w:t>
                            </w:r>
                            <w:proofErr w:type="spellStart"/>
                            <w:r w:rsidRPr="00F02584">
                              <w:rPr>
                                <w:rFonts w:asciiTheme="minorHAnsi" w:hAnsiTheme="minorHAnsi"/>
                              </w:rPr>
                              <w:t>monetised</w:t>
                            </w:r>
                            <w:proofErr w:type="spellEnd"/>
                            <w:r w:rsidRPr="00F02584">
                              <w:rPr>
                                <w:rFonts w:asciiTheme="minorHAnsi" w:hAnsiTheme="minorHAnsi"/>
                              </w:rPr>
                              <w:t xml:space="preserve"> information.</w:t>
                            </w:r>
                          </w:p>
                          <w:p w14:paraId="40939D8F" w14:textId="0180E33A"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The scheme’s benefits have been calculated based upon the journey time savings associated with the re-distribution of traffic from the A678 </w:t>
                            </w:r>
                            <w:proofErr w:type="spellStart"/>
                            <w:r w:rsidRPr="00F02584">
                              <w:rPr>
                                <w:rFonts w:asciiTheme="minorHAnsi" w:hAnsiTheme="minorHAnsi"/>
                              </w:rPr>
                              <w:t>Burnley</w:t>
                            </w:r>
                            <w:proofErr w:type="spellEnd"/>
                            <w:r w:rsidRPr="00F02584">
                              <w:rPr>
                                <w:rFonts w:asciiTheme="minorHAnsi" w:hAnsiTheme="minorHAnsi"/>
                              </w:rPr>
                              <w:t xml:space="preserve"> Road onto the new link road.  The journey time savings have been derived by comparing the total travel time for the ‘with-scheme’ and the ‘without-scheme’ scenarios.</w:t>
                            </w:r>
                          </w:p>
                          <w:p w14:paraId="4FED4E06" w14:textId="764CEEC0"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The </w:t>
                            </w:r>
                            <w:proofErr w:type="spellStart"/>
                            <w:r w:rsidRPr="00F02584">
                              <w:rPr>
                                <w:rFonts w:asciiTheme="minorHAnsi" w:hAnsiTheme="minorHAnsi"/>
                              </w:rPr>
                              <w:t>Furthergate</w:t>
                            </w:r>
                            <w:proofErr w:type="spellEnd"/>
                            <w:r w:rsidRPr="00F02584">
                              <w:rPr>
                                <w:rFonts w:asciiTheme="minorHAnsi" w:hAnsiTheme="minorHAnsi"/>
                              </w:rPr>
                              <w:t xml:space="preserve"> Link Road scheme appraisal demonstrates ‘very high’ value for money—and meets the threshold for approval for funding from LEP as per the LEP Accountability Framework—based on a traditional transport BCR of </w:t>
                            </w:r>
                            <w:r w:rsidRPr="00DA09D3">
                              <w:rPr>
                                <w:rFonts w:asciiTheme="minorHAnsi" w:hAnsiTheme="minorHAnsi"/>
                              </w:rPr>
                              <w:t xml:space="preserve">9.97 </w:t>
                            </w:r>
                            <w:r w:rsidRPr="00F02584">
                              <w:rPr>
                                <w:rFonts w:asciiTheme="minorHAnsi" w:hAnsiTheme="minorHAnsi"/>
                              </w:rPr>
                              <w:t>for the scheme.</w:t>
                            </w:r>
                          </w:p>
                          <w:p w14:paraId="7FCE780E" w14:textId="00C82977"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Sensitivity testing has been carried out, for five scenarios, four of which still demonstrate a ‘very high’ </w:t>
                            </w:r>
                            <w:proofErr w:type="spellStart"/>
                            <w:r w:rsidRPr="00F02584">
                              <w:rPr>
                                <w:rFonts w:asciiTheme="minorHAnsi" w:hAnsiTheme="minorHAnsi"/>
                              </w:rPr>
                              <w:t>VfM</w:t>
                            </w:r>
                            <w:proofErr w:type="spellEnd"/>
                            <w:r w:rsidRPr="00F02584">
                              <w:rPr>
                                <w:rFonts w:asciiTheme="minorHAnsi" w:hAnsiTheme="minorHAnsi"/>
                              </w:rPr>
                              <w:t xml:space="preserve"> and one demonstrates a ‘high’ </w:t>
                            </w:r>
                            <w:proofErr w:type="spellStart"/>
                            <w:r w:rsidRPr="00F02584">
                              <w:rPr>
                                <w:rFonts w:asciiTheme="minorHAnsi" w:hAnsiTheme="minorHAnsi"/>
                              </w:rPr>
                              <w:t>VfM</w:t>
                            </w:r>
                            <w:proofErr w:type="spellEnd"/>
                            <w:r w:rsidRPr="00F02584">
                              <w:rPr>
                                <w:rFonts w:asciiTheme="minorHAnsi" w:hAnsiTheme="minorHAnsi"/>
                              </w:rPr>
                              <w:t xml:space="preserve">.  </w:t>
                            </w:r>
                          </w:p>
                          <w:p w14:paraId="33DF0643" w14:textId="25F360EE" w:rsidR="005C2227" w:rsidRDefault="005C2227" w:rsidP="00762B91">
                            <w:pPr>
                              <w:spacing w:after="120" w:line="276" w:lineRule="auto"/>
                              <w:rPr>
                                <w:rFonts w:asciiTheme="minorHAnsi" w:hAnsiTheme="minorHAnsi"/>
                              </w:rPr>
                            </w:pPr>
                            <w:r w:rsidRPr="00F02584">
                              <w:rPr>
                                <w:rFonts w:asciiTheme="minorHAnsi" w:hAnsiTheme="minorHAnsi"/>
                              </w:rPr>
                              <w:t xml:space="preserve">In addition, a GVA analysis has been undertaken using an evidence-led, theoretically consistent framework approach, based on available studies and parameters (in absence of commonly </w:t>
                            </w:r>
                            <w:proofErr w:type="spellStart"/>
                            <w:r w:rsidRPr="00F02584">
                              <w:rPr>
                                <w:rFonts w:asciiTheme="minorHAnsi" w:hAnsiTheme="minorHAnsi"/>
                              </w:rPr>
                              <w:t>recognised</w:t>
                            </w:r>
                            <w:proofErr w:type="spellEnd"/>
                            <w:r w:rsidRPr="00F02584">
                              <w:rPr>
                                <w:rFonts w:asciiTheme="minorHAnsi" w:hAnsiTheme="minorHAnsi"/>
                              </w:rPr>
                              <w:t xml:space="preserve"> and adopted methodology).</w:t>
                            </w:r>
                            <w:r>
                              <w:rPr>
                                <w:rFonts w:asciiTheme="minorHAnsi" w:hAnsiTheme="minorHAnsi"/>
                              </w:rPr>
                              <w:t xml:space="preserve"> </w:t>
                            </w:r>
                          </w:p>
                          <w:p w14:paraId="18F5BA28" w14:textId="10E93009" w:rsidR="005C2227" w:rsidRPr="00F02584" w:rsidRDefault="005C2227" w:rsidP="00762B91">
                            <w:pPr>
                              <w:spacing w:after="120" w:line="276" w:lineRule="auto"/>
                              <w:rPr>
                                <w:rFonts w:asciiTheme="minorHAnsi" w:hAnsiTheme="minorHAnsi"/>
                              </w:rPr>
                            </w:pPr>
                            <w:r>
                              <w:rPr>
                                <w:rFonts w:asciiTheme="minorHAnsi" w:hAnsiTheme="minorHAnsi"/>
                              </w:rPr>
                              <w:t>The GVA benefits have been calculated based on the ‘without scheme’ GVA subtracted from the ‘with scheme’ GVA.</w:t>
                            </w:r>
                          </w:p>
                          <w:p w14:paraId="761C39B7" w14:textId="516DCBE2"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The scheme will generate additional </w:t>
                            </w:r>
                            <w:r w:rsidRPr="00DA09D3">
                              <w:rPr>
                                <w:rFonts w:asciiTheme="minorHAnsi" w:hAnsiTheme="minorHAnsi"/>
                              </w:rPr>
                              <w:t>£37,867,536 GVA benefits for the local economy.  A net GVA over the appraisal period of £631,126 per annum averaged over a 60-year appraisal period has been calculated based on the locally adjusted GVA values (in 2010 discounted prices).</w:t>
                            </w:r>
                            <w:r>
                              <w:rPr>
                                <w:rFonts w:asciiTheme="minorHAnsi" w:hAnsiTheme="minorHAnsi"/>
                              </w:rPr>
                              <w:t xml:space="preserve"> </w:t>
                            </w:r>
                            <w:r w:rsidRPr="00F02584">
                              <w:rPr>
                                <w:rFonts w:asciiTheme="minorHAnsi" w:hAnsiTheme="minorHAnsi"/>
                              </w:rPr>
                              <w:t>The net GVA benefit has been calculated based upon the acceleration of 2,125 additional jobs, of which approximately 438 would be created only if the proposed link road is delivered.</w:t>
                            </w:r>
                          </w:p>
                          <w:p w14:paraId="6E0D564D" w14:textId="68367C77"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Further qualitative analysis has been undertaken on those environmental impacts which cannot be </w:t>
                            </w:r>
                            <w:proofErr w:type="spellStart"/>
                            <w:r w:rsidRPr="00F02584">
                              <w:rPr>
                                <w:rFonts w:asciiTheme="minorHAnsi" w:hAnsiTheme="minorHAnsi"/>
                              </w:rPr>
                              <w:t>monetised</w:t>
                            </w:r>
                            <w:proofErr w:type="spellEnd"/>
                            <w:r w:rsidRPr="00F02584">
                              <w:rPr>
                                <w:rFonts w:asciiTheme="minorHAnsi" w:hAnsiTheme="minorHAnsi"/>
                              </w:rPr>
                              <w:t xml:space="preserve"> and how these contribute to the Value for Money of the scheme.  A neutral impact is envisaged on the majority of environmental impacts, with a slight beneficial impact on landscape. </w:t>
                            </w:r>
                          </w:p>
                          <w:p w14:paraId="265034FB" w14:textId="7C336CE6" w:rsidR="005C2227" w:rsidRPr="00F02584" w:rsidRDefault="005C2227" w:rsidP="00762B91">
                            <w:pPr>
                              <w:spacing w:after="120" w:line="276" w:lineRule="auto"/>
                              <w:rPr>
                                <w:rFonts w:asciiTheme="minorHAnsi" w:hAnsiTheme="minorHAnsi"/>
                              </w:rPr>
                            </w:pPr>
                            <w:r w:rsidRPr="00F02584">
                              <w:rPr>
                                <w:rFonts w:asciiTheme="minorHAnsi" w:hAnsiTheme="minorHAnsi"/>
                              </w:rPr>
                              <w:t>Finally, in order to understand the impacts of the scheme on different social groups (including those which are potentially more vulnerable to the effects of transport) a Distributional Impacts appraisal has been undertaken.  The Distributional Impact analysis is mandatory in the scheme appraisal process and as a minimum is required for the following five impacts: User Benefits, Noise, Air Quality, Accidents, and Personal Affordability.  The scheme is expected to have a slight beneficial impact against the majority of social impacts and a large beneficial impact on the journey time reliability</w:t>
                            </w:r>
                            <w:r>
                              <w:rPr>
                                <w:rFonts w:asciiTheme="minorHAnsi" w:hAnsiTheme="minorHAnsi"/>
                              </w:rPr>
                              <w:t xml:space="preserve"> and severance</w:t>
                            </w:r>
                            <w:r w:rsidRPr="00F02584">
                              <w:rPr>
                                <w:rFonts w:asciiTheme="minorHAnsi" w:hAnsiTheme="minorHAns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67B27" id="Text Box 10" o:spid="_x0000_s1035" type="#_x0000_t202" style="position:absolute;margin-left:28.6pt;margin-top:23.6pt;width:481.85pt;height:62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" fillcolor="#4f81bd">
                <v:fill color2="#dce6f2" angle="45" focus="100%" type="gradient"/>
                <v:textbox>
                  <w:txbxContent>
                    <w:p w14:paraId="7F014AEF" w14:textId="77777777" w:rsidR="005C2227" w:rsidRDefault="005C2227" w:rsidP="00BF1FB9">
                      <w:pPr>
                        <w:spacing w:line="276" w:lineRule="auto"/>
                        <w:rPr>
                          <w:rFonts w:asciiTheme="minorHAnsi" w:hAnsiTheme="minorHAnsi" w:cs="Calibri"/>
                          <w:b/>
                          <w:sz w:val="24"/>
                          <w:szCs w:val="24"/>
                        </w:rPr>
                      </w:pPr>
                      <w:r w:rsidRPr="00F02584">
                        <w:rPr>
                          <w:rFonts w:asciiTheme="minorHAnsi" w:hAnsiTheme="minorHAnsi" w:cs="Calibri"/>
                          <w:b/>
                          <w:sz w:val="24"/>
                          <w:szCs w:val="24"/>
                        </w:rPr>
                        <w:t>Economic Case Summary</w:t>
                      </w:r>
                    </w:p>
                    <w:p w14:paraId="71574B64" w14:textId="77777777" w:rsidR="005C2227" w:rsidRPr="00F02584" w:rsidRDefault="005C2227" w:rsidP="00BF1FB9">
                      <w:pPr>
                        <w:spacing w:line="276" w:lineRule="auto"/>
                        <w:rPr>
                          <w:rFonts w:asciiTheme="minorHAnsi" w:hAnsiTheme="minorHAnsi" w:cs="Calibri"/>
                          <w:b/>
                          <w:sz w:val="24"/>
                          <w:szCs w:val="24"/>
                        </w:rPr>
                      </w:pPr>
                    </w:p>
                    <w:p w14:paraId="11590B69" w14:textId="6D020677" w:rsidR="005C2227" w:rsidRPr="00F02584" w:rsidRDefault="005C2227" w:rsidP="00762B91">
                      <w:pPr>
                        <w:spacing w:after="120" w:line="276" w:lineRule="auto"/>
                        <w:rPr>
                          <w:rFonts w:asciiTheme="minorHAnsi" w:hAnsiTheme="minorHAnsi" w:cs="Calibri"/>
                        </w:rPr>
                      </w:pPr>
                      <w:r w:rsidRPr="00F02584">
                        <w:rPr>
                          <w:rFonts w:asciiTheme="minorHAnsi" w:hAnsiTheme="minorHAnsi"/>
                        </w:rPr>
                        <w:t xml:space="preserve">A Benefit Cost Appraisal and Gross Value Added analysis have been undertaken to assess the economic benefits of the </w:t>
                      </w:r>
                      <w:proofErr w:type="spellStart"/>
                      <w:r w:rsidRPr="00F02584">
                        <w:rPr>
                          <w:rFonts w:asciiTheme="minorHAnsi" w:hAnsiTheme="minorHAnsi"/>
                        </w:rPr>
                        <w:t>Furthergate</w:t>
                      </w:r>
                      <w:proofErr w:type="spellEnd"/>
                      <w:r w:rsidRPr="00F02584">
                        <w:rPr>
                          <w:rFonts w:asciiTheme="minorHAnsi" w:hAnsiTheme="minorHAnsi"/>
                        </w:rPr>
                        <w:t xml:space="preserve"> Link Road scheme. </w:t>
                      </w:r>
                    </w:p>
                    <w:p w14:paraId="20177FEE" w14:textId="7E81EDA8"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The Value for Money assessment is a staged process which includes appraisal of the scheme’s economic, environmental, social, distributional and fiscal impacts using qualitative, quantitative and </w:t>
                      </w:r>
                      <w:proofErr w:type="spellStart"/>
                      <w:r w:rsidRPr="00F02584">
                        <w:rPr>
                          <w:rFonts w:asciiTheme="minorHAnsi" w:hAnsiTheme="minorHAnsi"/>
                        </w:rPr>
                        <w:t>monetised</w:t>
                      </w:r>
                      <w:proofErr w:type="spellEnd"/>
                      <w:r w:rsidRPr="00F02584">
                        <w:rPr>
                          <w:rFonts w:asciiTheme="minorHAnsi" w:hAnsiTheme="minorHAnsi"/>
                        </w:rPr>
                        <w:t xml:space="preserve"> information.</w:t>
                      </w:r>
                    </w:p>
                    <w:p w14:paraId="40939D8F" w14:textId="0180E33A"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The scheme’s benefits have been calculated based upon the journey time savings associated with the re-distribution of traffic from the A678 </w:t>
                      </w:r>
                      <w:proofErr w:type="spellStart"/>
                      <w:r w:rsidRPr="00F02584">
                        <w:rPr>
                          <w:rFonts w:asciiTheme="minorHAnsi" w:hAnsiTheme="minorHAnsi"/>
                        </w:rPr>
                        <w:t>Burnley</w:t>
                      </w:r>
                      <w:proofErr w:type="spellEnd"/>
                      <w:r w:rsidRPr="00F02584">
                        <w:rPr>
                          <w:rFonts w:asciiTheme="minorHAnsi" w:hAnsiTheme="minorHAnsi"/>
                        </w:rPr>
                        <w:t xml:space="preserve"> Road onto the new link road.  The journey time savings have been derived by comparing the total travel time for the ‘with-scheme’ and the ‘without-scheme’ scenarios.</w:t>
                      </w:r>
                    </w:p>
                    <w:p w14:paraId="4FED4E06" w14:textId="764CEEC0"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The </w:t>
                      </w:r>
                      <w:proofErr w:type="spellStart"/>
                      <w:r w:rsidRPr="00F02584">
                        <w:rPr>
                          <w:rFonts w:asciiTheme="minorHAnsi" w:hAnsiTheme="minorHAnsi"/>
                        </w:rPr>
                        <w:t>Furthergate</w:t>
                      </w:r>
                      <w:proofErr w:type="spellEnd"/>
                      <w:r w:rsidRPr="00F02584">
                        <w:rPr>
                          <w:rFonts w:asciiTheme="minorHAnsi" w:hAnsiTheme="minorHAnsi"/>
                        </w:rPr>
                        <w:t xml:space="preserve"> Link Road scheme appraisal demonstrates ‘very high’ value for money—and meets the threshold for approval for funding from LEP as per the LEP Accountability Framework—based on a traditional transport BCR of </w:t>
                      </w:r>
                      <w:r w:rsidRPr="00DA09D3">
                        <w:rPr>
                          <w:rFonts w:asciiTheme="minorHAnsi" w:hAnsiTheme="minorHAnsi"/>
                        </w:rPr>
                        <w:t xml:space="preserve">9.97 </w:t>
                      </w:r>
                      <w:r w:rsidRPr="00F02584">
                        <w:rPr>
                          <w:rFonts w:asciiTheme="minorHAnsi" w:hAnsiTheme="minorHAnsi"/>
                        </w:rPr>
                        <w:t>for the scheme.</w:t>
                      </w:r>
                    </w:p>
                    <w:p w14:paraId="7FCE780E" w14:textId="00C82977"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Sensitivity testing has been carried out, for five scenarios, four of which still demonstrate a ‘very high’ </w:t>
                      </w:r>
                      <w:proofErr w:type="spellStart"/>
                      <w:r w:rsidRPr="00F02584">
                        <w:rPr>
                          <w:rFonts w:asciiTheme="minorHAnsi" w:hAnsiTheme="minorHAnsi"/>
                        </w:rPr>
                        <w:t>VfM</w:t>
                      </w:r>
                      <w:proofErr w:type="spellEnd"/>
                      <w:r w:rsidRPr="00F02584">
                        <w:rPr>
                          <w:rFonts w:asciiTheme="minorHAnsi" w:hAnsiTheme="minorHAnsi"/>
                        </w:rPr>
                        <w:t xml:space="preserve"> and one demonstrates a ‘high’ </w:t>
                      </w:r>
                      <w:proofErr w:type="spellStart"/>
                      <w:r w:rsidRPr="00F02584">
                        <w:rPr>
                          <w:rFonts w:asciiTheme="minorHAnsi" w:hAnsiTheme="minorHAnsi"/>
                        </w:rPr>
                        <w:t>VfM</w:t>
                      </w:r>
                      <w:proofErr w:type="spellEnd"/>
                      <w:r w:rsidRPr="00F02584">
                        <w:rPr>
                          <w:rFonts w:asciiTheme="minorHAnsi" w:hAnsiTheme="minorHAnsi"/>
                        </w:rPr>
                        <w:t xml:space="preserve">.  </w:t>
                      </w:r>
                    </w:p>
                    <w:p w14:paraId="33DF0643" w14:textId="25F360EE" w:rsidR="005C2227" w:rsidRDefault="005C2227" w:rsidP="00762B91">
                      <w:pPr>
                        <w:spacing w:after="120" w:line="276" w:lineRule="auto"/>
                        <w:rPr>
                          <w:rFonts w:asciiTheme="minorHAnsi" w:hAnsiTheme="minorHAnsi"/>
                        </w:rPr>
                      </w:pPr>
                      <w:r w:rsidRPr="00F02584">
                        <w:rPr>
                          <w:rFonts w:asciiTheme="minorHAnsi" w:hAnsiTheme="minorHAnsi"/>
                        </w:rPr>
                        <w:t xml:space="preserve">In addition, a GVA analysis has been undertaken using an evidence-led, theoretically consistent framework approach, based on available studies and parameters (in absence of commonly </w:t>
                      </w:r>
                      <w:proofErr w:type="spellStart"/>
                      <w:r w:rsidRPr="00F02584">
                        <w:rPr>
                          <w:rFonts w:asciiTheme="minorHAnsi" w:hAnsiTheme="minorHAnsi"/>
                        </w:rPr>
                        <w:t>recognised</w:t>
                      </w:r>
                      <w:proofErr w:type="spellEnd"/>
                      <w:r w:rsidRPr="00F02584">
                        <w:rPr>
                          <w:rFonts w:asciiTheme="minorHAnsi" w:hAnsiTheme="minorHAnsi"/>
                        </w:rPr>
                        <w:t xml:space="preserve"> and adopted methodology).</w:t>
                      </w:r>
                      <w:r>
                        <w:rPr>
                          <w:rFonts w:asciiTheme="minorHAnsi" w:hAnsiTheme="minorHAnsi"/>
                        </w:rPr>
                        <w:t xml:space="preserve"> </w:t>
                      </w:r>
                    </w:p>
                    <w:p w14:paraId="18F5BA28" w14:textId="10E93009" w:rsidR="005C2227" w:rsidRPr="00F02584" w:rsidRDefault="005C2227" w:rsidP="00762B91">
                      <w:pPr>
                        <w:spacing w:after="120" w:line="276" w:lineRule="auto"/>
                        <w:rPr>
                          <w:rFonts w:asciiTheme="minorHAnsi" w:hAnsiTheme="minorHAnsi"/>
                        </w:rPr>
                      </w:pPr>
                      <w:r>
                        <w:rPr>
                          <w:rFonts w:asciiTheme="minorHAnsi" w:hAnsiTheme="minorHAnsi"/>
                        </w:rPr>
                        <w:t>The GVA benefits have been calculated based on the ‘without scheme’ GVA subtracted from the ‘with scheme’ GVA.</w:t>
                      </w:r>
                    </w:p>
                    <w:p w14:paraId="761C39B7" w14:textId="516DCBE2"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The scheme will generate additional </w:t>
                      </w:r>
                      <w:r w:rsidRPr="00DA09D3">
                        <w:rPr>
                          <w:rFonts w:asciiTheme="minorHAnsi" w:hAnsiTheme="minorHAnsi"/>
                        </w:rPr>
                        <w:t>£37,867,536 GVA benefits for the local economy.  A net GVA over the appraisal period of £631,126 per annum averaged over a 60-year appraisal period has been calculated based on the locally adjusted GVA values (in 2010 discounted prices).</w:t>
                      </w:r>
                      <w:r>
                        <w:rPr>
                          <w:rFonts w:asciiTheme="minorHAnsi" w:hAnsiTheme="minorHAnsi"/>
                        </w:rPr>
                        <w:t xml:space="preserve"> </w:t>
                      </w:r>
                      <w:r w:rsidRPr="00F02584">
                        <w:rPr>
                          <w:rFonts w:asciiTheme="minorHAnsi" w:hAnsiTheme="minorHAnsi"/>
                        </w:rPr>
                        <w:t>The net GVA benefit has been calculated based upon the acceleration of 2,125 additional jobs, of which approximately 438 would be created only if the proposed link road is delivered.</w:t>
                      </w:r>
                    </w:p>
                    <w:p w14:paraId="6E0D564D" w14:textId="68367C77" w:rsidR="005C2227" w:rsidRPr="00F02584" w:rsidRDefault="005C2227" w:rsidP="00762B91">
                      <w:pPr>
                        <w:spacing w:after="120" w:line="276" w:lineRule="auto"/>
                        <w:rPr>
                          <w:rFonts w:asciiTheme="minorHAnsi" w:hAnsiTheme="minorHAnsi"/>
                        </w:rPr>
                      </w:pPr>
                      <w:r w:rsidRPr="00F02584">
                        <w:rPr>
                          <w:rFonts w:asciiTheme="minorHAnsi" w:hAnsiTheme="minorHAnsi"/>
                        </w:rPr>
                        <w:t xml:space="preserve">Further qualitative analysis has been undertaken on those environmental impacts which cannot be </w:t>
                      </w:r>
                      <w:proofErr w:type="spellStart"/>
                      <w:r w:rsidRPr="00F02584">
                        <w:rPr>
                          <w:rFonts w:asciiTheme="minorHAnsi" w:hAnsiTheme="minorHAnsi"/>
                        </w:rPr>
                        <w:t>monetised</w:t>
                      </w:r>
                      <w:proofErr w:type="spellEnd"/>
                      <w:r w:rsidRPr="00F02584">
                        <w:rPr>
                          <w:rFonts w:asciiTheme="minorHAnsi" w:hAnsiTheme="minorHAnsi"/>
                        </w:rPr>
                        <w:t xml:space="preserve"> and how these contribute to the Value for Money of the scheme.  A neutral impact is envisaged on the majority of environmental impacts, with a slight beneficial impact on landscape. </w:t>
                      </w:r>
                    </w:p>
                    <w:p w14:paraId="265034FB" w14:textId="7C336CE6" w:rsidR="005C2227" w:rsidRPr="00F02584" w:rsidRDefault="005C2227" w:rsidP="00762B91">
                      <w:pPr>
                        <w:spacing w:after="120" w:line="276" w:lineRule="auto"/>
                        <w:rPr>
                          <w:rFonts w:asciiTheme="minorHAnsi" w:hAnsiTheme="minorHAnsi"/>
                        </w:rPr>
                      </w:pPr>
                      <w:r w:rsidRPr="00F02584">
                        <w:rPr>
                          <w:rFonts w:asciiTheme="minorHAnsi" w:hAnsiTheme="minorHAnsi"/>
                        </w:rPr>
                        <w:t>Finally, in order to understand the impacts of the scheme on different social groups (including those which are potentially more vulnerable to the effects of transport) a Distributional Impacts appraisal has been undertaken.  The Distributional Impact analysis is mandatory in the scheme appraisal process and as a minimum is required for the following five impacts: User Benefits, Noise, Air Quality, Accidents, and Personal Affordability.  The scheme is expected to have a slight beneficial impact against the majority of social impacts and a large beneficial impact on the journey time reliability</w:t>
                      </w:r>
                      <w:r>
                        <w:rPr>
                          <w:rFonts w:asciiTheme="minorHAnsi" w:hAnsiTheme="minorHAnsi"/>
                        </w:rPr>
                        <w:t xml:space="preserve"> and severance</w:t>
                      </w:r>
                      <w:r w:rsidRPr="00F02584">
                        <w:rPr>
                          <w:rFonts w:asciiTheme="minorHAnsi" w:hAnsiTheme="minorHAnsi"/>
                        </w:rPr>
                        <w:t xml:space="preserve">.  </w:t>
                      </w:r>
                    </w:p>
                  </w:txbxContent>
                </v:textbox>
              </v:shape>
            </w:pict>
          </mc:Fallback>
        </mc:AlternateContent>
      </w:r>
    </w:p>
    <w:tbl>
      <w:tblPr>
        <w:tblW w:w="109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601"/>
        <w:gridCol w:w="1541"/>
        <w:gridCol w:w="1842"/>
        <w:gridCol w:w="1841"/>
      </w:tblGrid>
      <w:tr w:rsidR="00C87AB8" w:rsidRPr="006C3F74" w14:paraId="69E17AE7" w14:textId="77777777" w:rsidTr="001F6F30">
        <w:trPr>
          <w:trHeight w:val="466"/>
        </w:trPr>
        <w:tc>
          <w:tcPr>
            <w:tcW w:w="10980" w:type="dxa"/>
            <w:gridSpan w:val="5"/>
            <w:shd w:val="clear" w:color="auto" w:fill="D9D9D9"/>
            <w:vAlign w:val="center"/>
          </w:tcPr>
          <w:p w14:paraId="472F5B9F" w14:textId="77777777" w:rsidR="00C87AB8" w:rsidRPr="00344296" w:rsidRDefault="001276E0" w:rsidP="003D4B17">
            <w:pPr>
              <w:pStyle w:val="Heading1"/>
              <w:ind w:hanging="381"/>
              <w:rPr>
                <w:color w:val="0070C0"/>
              </w:rPr>
            </w:pPr>
            <w:bookmarkStart w:id="17" w:name="_Toc513816133"/>
            <w:r w:rsidRPr="00344296">
              <w:rPr>
                <w:color w:val="0070C0"/>
              </w:rPr>
              <w:lastRenderedPageBreak/>
              <w:t>Financial Case</w:t>
            </w:r>
            <w:bookmarkEnd w:id="17"/>
          </w:p>
          <w:p w14:paraId="7EDAC2AB" w14:textId="77777777" w:rsidR="00997ECA" w:rsidRPr="006C3F74" w:rsidRDefault="00C87AB8" w:rsidP="0009394C">
            <w:pPr>
              <w:rPr>
                <w:rFonts w:ascii="Calibri" w:hAnsi="Calibri"/>
                <w:i/>
                <w:color w:val="0070C0"/>
                <w:sz w:val="22"/>
                <w:szCs w:val="22"/>
                <w:lang w:val="en-GB"/>
              </w:rPr>
            </w:pPr>
            <w:r w:rsidRPr="006C3F74">
              <w:rPr>
                <w:rFonts w:ascii="Calibri" w:hAnsi="Calibri"/>
                <w:i/>
                <w:color w:val="0070C0"/>
                <w:sz w:val="22"/>
                <w:szCs w:val="22"/>
                <w:lang w:val="en-GB"/>
              </w:rPr>
              <w:t xml:space="preserve">The </w:t>
            </w:r>
            <w:r w:rsidR="001276E0" w:rsidRPr="006C3F74">
              <w:rPr>
                <w:rFonts w:ascii="Calibri" w:hAnsi="Calibri"/>
                <w:i/>
                <w:color w:val="0070C0"/>
                <w:sz w:val="22"/>
                <w:szCs w:val="22"/>
                <w:lang w:val="en-GB"/>
              </w:rPr>
              <w:t xml:space="preserve">Financial Case concentrates on the affordability of the proposal and its funding arrangements.  </w:t>
            </w:r>
          </w:p>
          <w:p w14:paraId="296B0725" w14:textId="77777777" w:rsidR="00C87AB8" w:rsidRPr="006C3F74" w:rsidRDefault="001276E0" w:rsidP="0009394C">
            <w:pPr>
              <w:rPr>
                <w:rFonts w:ascii="Calibri" w:hAnsi="Calibri"/>
                <w:i/>
                <w:color w:val="0070C0"/>
                <w:sz w:val="22"/>
                <w:szCs w:val="22"/>
                <w:lang w:val="en-GB"/>
              </w:rPr>
            </w:pPr>
            <w:r w:rsidRPr="006C3F74">
              <w:rPr>
                <w:rFonts w:ascii="Calibri" w:hAnsi="Calibri"/>
                <w:i/>
                <w:color w:val="0070C0"/>
                <w:sz w:val="22"/>
                <w:szCs w:val="22"/>
                <w:lang w:val="en-GB"/>
              </w:rPr>
              <w:t xml:space="preserve">It </w:t>
            </w:r>
            <w:r w:rsidR="00997ECA" w:rsidRPr="006C3F74">
              <w:rPr>
                <w:rFonts w:ascii="Calibri" w:hAnsi="Calibri"/>
                <w:i/>
                <w:color w:val="0070C0"/>
                <w:sz w:val="22"/>
                <w:szCs w:val="22"/>
                <w:lang w:val="en-GB"/>
              </w:rPr>
              <w:t>presents</w:t>
            </w:r>
            <w:r w:rsidRPr="006C3F74">
              <w:rPr>
                <w:rFonts w:ascii="Calibri" w:hAnsi="Calibri"/>
                <w:i/>
                <w:color w:val="0070C0"/>
                <w:sz w:val="22"/>
                <w:szCs w:val="22"/>
                <w:lang w:val="en-GB"/>
              </w:rPr>
              <w:t xml:space="preserve"> the f</w:t>
            </w:r>
            <w:r w:rsidR="00997ECA" w:rsidRPr="006C3F74">
              <w:rPr>
                <w:rFonts w:ascii="Calibri" w:hAnsi="Calibri"/>
                <w:i/>
                <w:color w:val="0070C0"/>
                <w:sz w:val="22"/>
                <w:szCs w:val="22"/>
                <w:lang w:val="en-GB"/>
              </w:rPr>
              <w:t xml:space="preserve">inancial </w:t>
            </w:r>
            <w:r w:rsidRPr="006C3F74">
              <w:rPr>
                <w:rFonts w:ascii="Calibri" w:hAnsi="Calibri"/>
                <w:i/>
                <w:color w:val="0070C0"/>
                <w:sz w:val="22"/>
                <w:szCs w:val="22"/>
                <w:lang w:val="en-GB"/>
              </w:rPr>
              <w:t>profile</w:t>
            </w:r>
            <w:r w:rsidR="00997ECA" w:rsidRPr="006C3F74">
              <w:rPr>
                <w:rFonts w:ascii="Calibri" w:hAnsi="Calibri"/>
                <w:i/>
                <w:color w:val="0070C0"/>
                <w:sz w:val="22"/>
                <w:szCs w:val="22"/>
                <w:lang w:val="en-GB"/>
              </w:rPr>
              <w:t xml:space="preserve"> of the proposed scheme</w:t>
            </w:r>
            <w:r w:rsidR="000A5EF5" w:rsidRPr="006C3F74">
              <w:rPr>
                <w:rFonts w:ascii="Calibri" w:hAnsi="Calibri"/>
                <w:i/>
                <w:color w:val="0070C0"/>
                <w:sz w:val="22"/>
                <w:szCs w:val="22"/>
                <w:lang w:val="en-GB"/>
              </w:rPr>
              <w:t xml:space="preserve"> and </w:t>
            </w:r>
            <w:r w:rsidR="00997ECA" w:rsidRPr="006C3F74">
              <w:rPr>
                <w:rFonts w:ascii="Calibri" w:hAnsi="Calibri"/>
                <w:i/>
                <w:color w:val="0070C0"/>
                <w:sz w:val="22"/>
                <w:szCs w:val="22"/>
                <w:lang w:val="en-GB"/>
              </w:rPr>
              <w:t xml:space="preserve">any </w:t>
            </w:r>
            <w:r w:rsidR="000A5EF5" w:rsidRPr="006C3F74">
              <w:rPr>
                <w:rFonts w:ascii="Calibri" w:hAnsi="Calibri"/>
                <w:i/>
                <w:color w:val="0070C0"/>
                <w:sz w:val="22"/>
                <w:szCs w:val="22"/>
                <w:lang w:val="en-GB"/>
              </w:rPr>
              <w:t xml:space="preserve">associated risks. It </w:t>
            </w:r>
            <w:r w:rsidRPr="006C3F74">
              <w:rPr>
                <w:rFonts w:ascii="Calibri" w:hAnsi="Calibri"/>
                <w:i/>
                <w:color w:val="0070C0"/>
                <w:sz w:val="22"/>
                <w:szCs w:val="22"/>
                <w:lang w:val="en-GB"/>
              </w:rPr>
              <w:t>determine</w:t>
            </w:r>
            <w:r w:rsidR="000A5EF5" w:rsidRPr="006C3F74">
              <w:rPr>
                <w:rFonts w:ascii="Calibri" w:hAnsi="Calibri"/>
                <w:i/>
                <w:color w:val="0070C0"/>
                <w:sz w:val="22"/>
                <w:szCs w:val="22"/>
                <w:lang w:val="en-GB"/>
              </w:rPr>
              <w:t>s the</w:t>
            </w:r>
            <w:r w:rsidRPr="006C3F74">
              <w:rPr>
                <w:rFonts w:ascii="Calibri" w:hAnsi="Calibri"/>
                <w:i/>
                <w:color w:val="0070C0"/>
                <w:sz w:val="22"/>
                <w:szCs w:val="22"/>
                <w:lang w:val="en-GB"/>
              </w:rPr>
              <w:t xml:space="preserve"> project costs per year and over its lifespan.</w:t>
            </w:r>
          </w:p>
          <w:p w14:paraId="09FDD503" w14:textId="77777777" w:rsidR="00C87AB8" w:rsidRPr="006C3F74" w:rsidRDefault="00C87AB8" w:rsidP="0009394C">
            <w:pPr>
              <w:rPr>
                <w:rFonts w:ascii="Calibri" w:hAnsi="Calibri"/>
                <w:color w:val="000080"/>
                <w:sz w:val="22"/>
                <w:szCs w:val="22"/>
                <w:lang w:val="en-GB"/>
              </w:rPr>
            </w:pPr>
          </w:p>
        </w:tc>
      </w:tr>
      <w:tr w:rsidR="00C87AB8" w:rsidRPr="006C3F74" w14:paraId="078B4B81" w14:textId="77777777" w:rsidTr="007A392A">
        <w:trPr>
          <w:trHeight w:val="8154"/>
        </w:trPr>
        <w:tc>
          <w:tcPr>
            <w:tcW w:w="4155" w:type="dxa"/>
            <w:shd w:val="clear" w:color="auto" w:fill="auto"/>
          </w:tcPr>
          <w:p w14:paraId="0A34CD35" w14:textId="77777777" w:rsidR="00C87AB8" w:rsidRPr="006C3F74" w:rsidRDefault="000A5EF5" w:rsidP="00344296">
            <w:pPr>
              <w:pStyle w:val="Heading2"/>
              <w:rPr>
                <w:rFonts w:ascii="Calibri" w:hAnsi="Calibri"/>
                <w:sz w:val="24"/>
                <w:szCs w:val="24"/>
                <w:lang w:val="en-GB"/>
              </w:rPr>
            </w:pPr>
            <w:r w:rsidRPr="00344296">
              <w:rPr>
                <w:rFonts w:asciiTheme="minorHAnsi" w:hAnsiTheme="minorHAnsi"/>
                <w:b w:val="0"/>
                <w:i w:val="0"/>
                <w:sz w:val="24"/>
              </w:rPr>
              <w:t>Affordability Assessment</w:t>
            </w:r>
          </w:p>
          <w:p w14:paraId="26B12334" w14:textId="77777777" w:rsidR="00C87AB8" w:rsidRPr="006C3F74" w:rsidRDefault="00C87AB8" w:rsidP="008327B0">
            <w:pPr>
              <w:rPr>
                <w:rFonts w:ascii="Calibri" w:hAnsi="Calibri"/>
                <w:i/>
                <w:lang w:val="en-GB"/>
              </w:rPr>
            </w:pPr>
            <w:r w:rsidRPr="006C3F74">
              <w:rPr>
                <w:rFonts w:ascii="Calibri" w:hAnsi="Calibri"/>
                <w:i/>
                <w:lang w:val="en-GB"/>
              </w:rPr>
              <w:t xml:space="preserve">Please explain </w:t>
            </w:r>
            <w:r w:rsidR="000A5EF5" w:rsidRPr="006C3F74">
              <w:rPr>
                <w:rFonts w:ascii="Calibri" w:hAnsi="Calibri"/>
                <w:i/>
                <w:lang w:val="en-GB"/>
              </w:rPr>
              <w:t xml:space="preserve">how the affordability of the proposed scheme has been assessed.  </w:t>
            </w:r>
          </w:p>
          <w:p w14:paraId="74A03729" w14:textId="77777777" w:rsidR="00445D15" w:rsidRPr="006C3F74" w:rsidRDefault="00445D15" w:rsidP="008327B0">
            <w:pPr>
              <w:rPr>
                <w:rFonts w:ascii="Calibri" w:hAnsi="Calibri"/>
                <w:i/>
                <w:lang w:val="en-GB"/>
              </w:rPr>
            </w:pPr>
          </w:p>
          <w:p w14:paraId="417125B7" w14:textId="77777777" w:rsidR="00445D15" w:rsidRPr="006C3F74" w:rsidRDefault="00445D15" w:rsidP="008327B0">
            <w:pPr>
              <w:rPr>
                <w:rFonts w:ascii="Calibri" w:hAnsi="Calibri"/>
                <w:i/>
                <w:lang w:val="en-GB"/>
              </w:rPr>
            </w:pPr>
          </w:p>
        </w:tc>
        <w:tc>
          <w:tcPr>
            <w:tcW w:w="6825" w:type="dxa"/>
            <w:gridSpan w:val="4"/>
            <w:shd w:val="clear" w:color="auto" w:fill="auto"/>
          </w:tcPr>
          <w:p w14:paraId="42A0EF62" w14:textId="32058B16" w:rsidR="001642CD" w:rsidRDefault="001642CD" w:rsidP="001642CD">
            <w:pPr>
              <w:widowControl w:val="0"/>
              <w:spacing w:before="120" w:after="120" w:line="288" w:lineRule="auto"/>
              <w:rPr>
                <w:rFonts w:ascii="Calibri" w:hAnsi="Calibri"/>
              </w:rPr>
            </w:pPr>
            <w:r w:rsidRPr="001642CD">
              <w:rPr>
                <w:rFonts w:ascii="Calibri" w:hAnsi="Calibri"/>
              </w:rPr>
              <w:t xml:space="preserve">The Lancashire Growth Deal aims to </w:t>
            </w:r>
            <w:proofErr w:type="spellStart"/>
            <w:r w:rsidRPr="001642CD">
              <w:rPr>
                <w:rFonts w:ascii="Calibri" w:hAnsi="Calibri"/>
              </w:rPr>
              <w:t>realise</w:t>
            </w:r>
            <w:proofErr w:type="spellEnd"/>
            <w:r w:rsidRPr="001642CD">
              <w:rPr>
                <w:rFonts w:ascii="Calibri" w:hAnsi="Calibri"/>
              </w:rPr>
              <w:t xml:space="preserve"> the growth potential of the whole of Lancashire. </w:t>
            </w:r>
            <w:r>
              <w:rPr>
                <w:rFonts w:ascii="Calibri" w:hAnsi="Calibri"/>
              </w:rPr>
              <w:t xml:space="preserve"> </w:t>
            </w:r>
            <w:r w:rsidRPr="001642CD">
              <w:rPr>
                <w:rFonts w:ascii="Calibri" w:hAnsi="Calibri"/>
              </w:rPr>
              <w:t xml:space="preserve">Improving transport connectivity through new roads, improved junctions and public transport to support growth in jobs and homes is a key component of the growth deal. </w:t>
            </w:r>
          </w:p>
          <w:p w14:paraId="0C10512A" w14:textId="77777777" w:rsidR="00ED799D" w:rsidRPr="00ED799D" w:rsidRDefault="00ED799D" w:rsidP="00ED799D">
            <w:pPr>
              <w:widowControl w:val="0"/>
              <w:spacing w:before="120" w:after="120" w:line="288" w:lineRule="auto"/>
              <w:rPr>
                <w:rFonts w:ascii="Calibri" w:hAnsi="Calibri"/>
              </w:rPr>
            </w:pPr>
            <w:r w:rsidRPr="00ED799D">
              <w:rPr>
                <w:rFonts w:ascii="Calibri" w:hAnsi="Calibri"/>
              </w:rPr>
              <w:t xml:space="preserve">Scheme cost estimates have been provided by Capita in May 2018 as a result of contractor tender submissions.  Three contractors (EWCE, Casey’s and I&amp;H Brown) have submitted their proposals, although one did not include a quality submission, so was dismissed.  Based on the cost and quality of the submissions, EWCW is to be appointed imminently.  </w:t>
            </w:r>
          </w:p>
          <w:p w14:paraId="507850BA" w14:textId="77777777" w:rsidR="003F674B" w:rsidRPr="003F674B" w:rsidRDefault="003F674B" w:rsidP="003F674B">
            <w:pPr>
              <w:widowControl w:val="0"/>
              <w:spacing w:before="120" w:after="120" w:line="288" w:lineRule="auto"/>
              <w:rPr>
                <w:rFonts w:ascii="Calibri" w:hAnsi="Calibri"/>
              </w:rPr>
            </w:pPr>
            <w:r w:rsidRPr="003F674B">
              <w:rPr>
                <w:rFonts w:ascii="Calibri" w:hAnsi="Calibri"/>
              </w:rPr>
              <w:t xml:space="preserve">The split of costs for the project is </w:t>
            </w:r>
            <w:proofErr w:type="spellStart"/>
            <w:r w:rsidRPr="003F674B">
              <w:rPr>
                <w:rFonts w:ascii="Calibri" w:hAnsi="Calibri"/>
              </w:rPr>
              <w:t>summarised</w:t>
            </w:r>
            <w:proofErr w:type="spellEnd"/>
            <w:r w:rsidRPr="003F674B">
              <w:rPr>
                <w:rFonts w:ascii="Calibri" w:hAnsi="Calibri"/>
              </w:rPr>
              <w:t xml:space="preserve"> as follows: </w:t>
            </w:r>
          </w:p>
          <w:p w14:paraId="7912A385" w14:textId="03945D8C" w:rsidR="00ED799D" w:rsidRPr="00ED799D" w:rsidRDefault="003F674B" w:rsidP="003940BA">
            <w:pPr>
              <w:pStyle w:val="ListParagraph"/>
              <w:widowControl w:val="0"/>
              <w:numPr>
                <w:ilvl w:val="0"/>
                <w:numId w:val="22"/>
              </w:numPr>
              <w:spacing w:before="120" w:after="120" w:line="288" w:lineRule="auto"/>
              <w:rPr>
                <w:b/>
                <w:bCs/>
                <w:color w:val="000000"/>
                <w:lang w:eastAsia="en-GB"/>
              </w:rPr>
            </w:pPr>
            <w:r w:rsidRPr="00BE0595">
              <w:rPr>
                <w:sz w:val="20"/>
              </w:rPr>
              <w:t>Construction</w:t>
            </w:r>
            <w:r w:rsidR="00BE0595">
              <w:rPr>
                <w:sz w:val="20"/>
              </w:rPr>
              <w:t>:</w:t>
            </w:r>
            <w:r w:rsidRPr="00BE0595">
              <w:rPr>
                <w:sz w:val="20"/>
              </w:rPr>
              <w:t xml:space="preserve"> </w:t>
            </w:r>
            <w:r w:rsidR="00ED799D" w:rsidRPr="00ED799D">
              <w:rPr>
                <w:sz w:val="20"/>
              </w:rPr>
              <w:t>£2,670,637</w:t>
            </w:r>
          </w:p>
          <w:p w14:paraId="4E380724" w14:textId="72A8073E" w:rsidR="00ED799D" w:rsidRPr="00ED799D" w:rsidRDefault="003F674B" w:rsidP="003940BA">
            <w:pPr>
              <w:pStyle w:val="ListParagraph"/>
              <w:widowControl w:val="0"/>
              <w:numPr>
                <w:ilvl w:val="0"/>
                <w:numId w:val="22"/>
              </w:numPr>
              <w:spacing w:before="120" w:after="120" w:line="288" w:lineRule="auto"/>
              <w:rPr>
                <w:sz w:val="20"/>
              </w:rPr>
            </w:pPr>
            <w:r w:rsidRPr="00ED799D">
              <w:rPr>
                <w:sz w:val="20"/>
              </w:rPr>
              <w:t xml:space="preserve">Preparation fees: </w:t>
            </w:r>
            <w:r w:rsidR="00ED799D" w:rsidRPr="00ED799D">
              <w:rPr>
                <w:sz w:val="20"/>
              </w:rPr>
              <w:t>£405,590</w:t>
            </w:r>
          </w:p>
          <w:p w14:paraId="60D349B8" w14:textId="3B07B02A" w:rsidR="00ED799D" w:rsidRPr="00ED799D" w:rsidRDefault="00BE0595" w:rsidP="003940BA">
            <w:pPr>
              <w:pStyle w:val="ListParagraph"/>
              <w:widowControl w:val="0"/>
              <w:numPr>
                <w:ilvl w:val="0"/>
                <w:numId w:val="22"/>
              </w:numPr>
              <w:spacing w:before="120" w:after="120" w:line="288" w:lineRule="auto"/>
              <w:rPr>
                <w:sz w:val="20"/>
              </w:rPr>
            </w:pPr>
            <w:r w:rsidRPr="00ED799D">
              <w:rPr>
                <w:sz w:val="20"/>
              </w:rPr>
              <w:t xml:space="preserve">Supervision fees: </w:t>
            </w:r>
            <w:r w:rsidR="00ED799D" w:rsidRPr="00ED799D">
              <w:rPr>
                <w:sz w:val="20"/>
              </w:rPr>
              <w:t>£106,825</w:t>
            </w:r>
          </w:p>
          <w:p w14:paraId="33E8494C" w14:textId="1F8785BB" w:rsidR="003F674B" w:rsidRDefault="003F674B" w:rsidP="007B2684">
            <w:pPr>
              <w:pStyle w:val="ListParagraph"/>
              <w:widowControl w:val="0"/>
              <w:numPr>
                <w:ilvl w:val="0"/>
                <w:numId w:val="22"/>
              </w:numPr>
              <w:spacing w:before="120" w:after="120" w:line="288" w:lineRule="auto"/>
              <w:rPr>
                <w:sz w:val="20"/>
              </w:rPr>
            </w:pPr>
            <w:r w:rsidRPr="00BE0595">
              <w:rPr>
                <w:sz w:val="20"/>
              </w:rPr>
              <w:t>Total confirmed cost: £</w:t>
            </w:r>
            <w:r w:rsidR="00BE0595">
              <w:rPr>
                <w:sz w:val="20"/>
              </w:rPr>
              <w:t>3,</w:t>
            </w:r>
            <w:r w:rsidR="00ED799D">
              <w:rPr>
                <w:sz w:val="20"/>
              </w:rPr>
              <w:t>183,052</w:t>
            </w:r>
          </w:p>
          <w:p w14:paraId="793CB723" w14:textId="0DF34FF3" w:rsidR="00BE0595" w:rsidRPr="00BE0595" w:rsidRDefault="000E7FE4" w:rsidP="007B2684">
            <w:pPr>
              <w:pStyle w:val="ListParagraph"/>
              <w:widowControl w:val="0"/>
              <w:numPr>
                <w:ilvl w:val="0"/>
                <w:numId w:val="22"/>
              </w:numPr>
              <w:spacing w:before="120" w:after="120" w:line="288" w:lineRule="auto"/>
              <w:rPr>
                <w:sz w:val="20"/>
              </w:rPr>
            </w:pPr>
            <w:r>
              <w:rPr>
                <w:sz w:val="20"/>
              </w:rPr>
              <w:t>Risk adjusted base cost</w:t>
            </w:r>
            <w:r w:rsidR="00BE0595">
              <w:rPr>
                <w:sz w:val="20"/>
              </w:rPr>
              <w:t>:</w:t>
            </w:r>
            <w:r>
              <w:rPr>
                <w:sz w:val="20"/>
              </w:rPr>
              <w:t xml:space="preserve"> £3,</w:t>
            </w:r>
            <w:r w:rsidR="00ED799D">
              <w:rPr>
                <w:sz w:val="20"/>
              </w:rPr>
              <w:t>961,372</w:t>
            </w:r>
          </w:p>
          <w:p w14:paraId="65E66F0D" w14:textId="0D33BB47" w:rsidR="001642CD" w:rsidRDefault="002C125C" w:rsidP="001642CD">
            <w:pPr>
              <w:widowControl w:val="0"/>
              <w:spacing w:before="120" w:after="120" w:line="288" w:lineRule="auto"/>
              <w:rPr>
                <w:rFonts w:ascii="Calibri" w:hAnsi="Calibri"/>
              </w:rPr>
            </w:pPr>
            <w:r>
              <w:rPr>
                <w:rFonts w:ascii="Calibri" w:hAnsi="Calibri"/>
              </w:rPr>
              <w:t>The total confirmed cost is to be funded as follows:</w:t>
            </w:r>
          </w:p>
          <w:p w14:paraId="14A44BD1" w14:textId="56139C6B" w:rsidR="002C125C" w:rsidRPr="002C125C" w:rsidRDefault="002C125C" w:rsidP="002C125C">
            <w:pPr>
              <w:pStyle w:val="ListParagraph"/>
              <w:widowControl w:val="0"/>
              <w:numPr>
                <w:ilvl w:val="0"/>
                <w:numId w:val="22"/>
              </w:numPr>
              <w:spacing w:before="120" w:after="120" w:line="288" w:lineRule="auto"/>
              <w:rPr>
                <w:sz w:val="20"/>
              </w:rPr>
            </w:pPr>
            <w:r w:rsidRPr="002C125C">
              <w:rPr>
                <w:sz w:val="20"/>
              </w:rPr>
              <w:t>Growth Deal 3 (LEP): £3,</w:t>
            </w:r>
            <w:r w:rsidR="000E7FE4">
              <w:rPr>
                <w:sz w:val="20"/>
              </w:rPr>
              <w:t xml:space="preserve">437,696 </w:t>
            </w:r>
            <w:r w:rsidR="00ED799D">
              <w:rPr>
                <w:sz w:val="20"/>
              </w:rPr>
              <w:t>(87%</w:t>
            </w:r>
            <w:r w:rsidRPr="002C125C">
              <w:rPr>
                <w:sz w:val="20"/>
              </w:rPr>
              <w:t>)</w:t>
            </w:r>
          </w:p>
          <w:p w14:paraId="40CA4FB9" w14:textId="34A66C8E" w:rsidR="002C125C" w:rsidRDefault="002C125C" w:rsidP="002C125C">
            <w:pPr>
              <w:pStyle w:val="ListParagraph"/>
              <w:widowControl w:val="0"/>
              <w:numPr>
                <w:ilvl w:val="0"/>
                <w:numId w:val="22"/>
              </w:numPr>
              <w:spacing w:before="120" w:after="120" w:line="288" w:lineRule="auto"/>
              <w:rPr>
                <w:sz w:val="20"/>
              </w:rPr>
            </w:pPr>
            <w:proofErr w:type="spellStart"/>
            <w:r w:rsidRPr="002C125C">
              <w:rPr>
                <w:sz w:val="20"/>
              </w:rPr>
              <w:t>Bw</w:t>
            </w:r>
            <w:r w:rsidR="000E7FE4">
              <w:rPr>
                <w:sz w:val="20"/>
              </w:rPr>
              <w:t>DBC</w:t>
            </w:r>
            <w:proofErr w:type="spellEnd"/>
            <w:r w:rsidR="000E7FE4">
              <w:rPr>
                <w:sz w:val="20"/>
              </w:rPr>
              <w:t xml:space="preserve"> local contribution: £</w:t>
            </w:r>
            <w:r w:rsidR="00ED799D">
              <w:rPr>
                <w:sz w:val="20"/>
              </w:rPr>
              <w:t>523,676 (13</w:t>
            </w:r>
            <w:r w:rsidRPr="002C125C">
              <w:rPr>
                <w:sz w:val="20"/>
              </w:rPr>
              <w:t>%)</w:t>
            </w:r>
          </w:p>
          <w:p w14:paraId="73FD1EA2" w14:textId="4C40B944" w:rsidR="002C125C" w:rsidRPr="002C125C" w:rsidRDefault="002C125C" w:rsidP="002C125C">
            <w:pPr>
              <w:pStyle w:val="ListParagraph"/>
              <w:widowControl w:val="0"/>
              <w:numPr>
                <w:ilvl w:val="0"/>
                <w:numId w:val="22"/>
              </w:numPr>
              <w:spacing w:before="120" w:after="120" w:line="288" w:lineRule="auto"/>
              <w:rPr>
                <w:sz w:val="20"/>
              </w:rPr>
            </w:pPr>
            <w:r>
              <w:rPr>
                <w:sz w:val="20"/>
              </w:rPr>
              <w:t xml:space="preserve">Total funding: </w:t>
            </w:r>
            <w:r w:rsidRPr="003F674B">
              <w:rPr>
                <w:sz w:val="20"/>
              </w:rPr>
              <w:t>£</w:t>
            </w:r>
            <w:r w:rsidR="000E7FE4">
              <w:rPr>
                <w:sz w:val="20"/>
              </w:rPr>
              <w:t>3,</w:t>
            </w:r>
            <w:r w:rsidR="00ED799D">
              <w:rPr>
                <w:sz w:val="20"/>
              </w:rPr>
              <w:t>961,372</w:t>
            </w:r>
          </w:p>
          <w:p w14:paraId="2783B523" w14:textId="79557AE5" w:rsidR="002C125C" w:rsidRPr="002C125C" w:rsidRDefault="00800C21" w:rsidP="001642CD">
            <w:pPr>
              <w:widowControl w:val="0"/>
              <w:spacing w:before="120" w:after="120" w:line="288" w:lineRule="auto"/>
              <w:rPr>
                <w:rFonts w:ascii="Calibri" w:eastAsia="Calibri" w:hAnsi="Calibri" w:cs="Times New Roman"/>
                <w:szCs w:val="22"/>
                <w:lang w:val="en-GB"/>
              </w:rPr>
            </w:pPr>
            <w:r>
              <w:rPr>
                <w:rFonts w:ascii="Calibri" w:eastAsia="Calibri" w:hAnsi="Calibri" w:cs="Times New Roman"/>
                <w:szCs w:val="22"/>
                <w:lang w:val="en-GB"/>
              </w:rPr>
              <w:t xml:space="preserve">Ongoing maintenance costs have been calculated using the </w:t>
            </w:r>
            <w:proofErr w:type="spellStart"/>
            <w:r>
              <w:rPr>
                <w:rFonts w:ascii="Calibri" w:eastAsia="Calibri" w:hAnsi="Calibri" w:cs="Times New Roman"/>
                <w:szCs w:val="22"/>
                <w:lang w:val="en-GB"/>
              </w:rPr>
              <w:t>DfT</w:t>
            </w:r>
            <w:proofErr w:type="spellEnd"/>
            <w:r>
              <w:rPr>
                <w:rFonts w:ascii="Calibri" w:eastAsia="Calibri" w:hAnsi="Calibri" w:cs="Times New Roman"/>
                <w:szCs w:val="22"/>
                <w:lang w:val="en-GB"/>
              </w:rPr>
              <w:t xml:space="preserve"> QUADRO manual and has been converted by </w:t>
            </w:r>
            <w:proofErr w:type="spellStart"/>
            <w:r>
              <w:rPr>
                <w:rFonts w:ascii="Calibri" w:eastAsia="Calibri" w:hAnsi="Calibri" w:cs="Times New Roman"/>
                <w:szCs w:val="22"/>
                <w:lang w:val="en-GB"/>
              </w:rPr>
              <w:t>BwDBC’s</w:t>
            </w:r>
            <w:proofErr w:type="spellEnd"/>
            <w:r>
              <w:rPr>
                <w:rFonts w:ascii="Calibri" w:eastAsia="Calibri" w:hAnsi="Calibri" w:cs="Times New Roman"/>
                <w:szCs w:val="22"/>
                <w:lang w:val="en-GB"/>
              </w:rPr>
              <w:t xml:space="preserve"> ongoing </w:t>
            </w:r>
            <w:proofErr w:type="spellStart"/>
            <w:r>
              <w:rPr>
                <w:rFonts w:ascii="Calibri" w:eastAsia="Calibri" w:hAnsi="Calibri" w:cs="Times New Roman"/>
                <w:szCs w:val="22"/>
                <w:lang w:val="en-GB"/>
              </w:rPr>
              <w:t>mainternance</w:t>
            </w:r>
            <w:proofErr w:type="spellEnd"/>
            <w:r>
              <w:rPr>
                <w:rFonts w:ascii="Calibri" w:eastAsia="Calibri" w:hAnsi="Calibri" w:cs="Times New Roman"/>
                <w:szCs w:val="22"/>
                <w:lang w:val="en-GB"/>
              </w:rPr>
              <w:t xml:space="preserve"> budgets. </w:t>
            </w:r>
          </w:p>
          <w:p w14:paraId="42A3233A" w14:textId="15346DED" w:rsidR="00A11EDC" w:rsidRPr="003536A8" w:rsidRDefault="000E7FE4" w:rsidP="007A392A">
            <w:pPr>
              <w:widowControl w:val="0"/>
              <w:spacing w:before="120" w:after="120" w:line="288" w:lineRule="auto"/>
              <w:rPr>
                <w:rFonts w:ascii="Calibri" w:hAnsi="Calibri"/>
                <w:i/>
                <w:lang w:val="en-GB"/>
              </w:rPr>
            </w:pPr>
            <w:r w:rsidRPr="000E7FE4">
              <w:rPr>
                <w:rFonts w:ascii="Calibri" w:eastAsia="Calibri" w:hAnsi="Calibri" w:cs="Times New Roman"/>
                <w:szCs w:val="22"/>
                <w:lang w:val="en-GB"/>
              </w:rPr>
              <w:t xml:space="preserve">Land cost for the project is nominal and therefore a value of this land has not been factored into the project, neither within the cost profile </w:t>
            </w:r>
            <w:r>
              <w:rPr>
                <w:rFonts w:ascii="Calibri" w:eastAsia="Calibri" w:hAnsi="Calibri" w:cs="Times New Roman"/>
                <w:szCs w:val="22"/>
                <w:lang w:val="en-GB"/>
              </w:rPr>
              <w:t>n</w:t>
            </w:r>
            <w:r w:rsidRPr="000E7FE4">
              <w:rPr>
                <w:rFonts w:ascii="Calibri" w:eastAsia="Calibri" w:hAnsi="Calibri" w:cs="Times New Roman"/>
                <w:szCs w:val="22"/>
                <w:lang w:val="en-GB"/>
              </w:rPr>
              <w:t>or within the cost/benefit analysis.</w:t>
            </w:r>
            <w:r>
              <w:rPr>
                <w:rFonts w:ascii="Calibri" w:eastAsia="Calibri" w:hAnsi="Calibri" w:cs="Times New Roman"/>
                <w:szCs w:val="22"/>
                <w:lang w:val="en-GB"/>
              </w:rPr>
              <w:t xml:space="preserve"> </w:t>
            </w:r>
            <w:r w:rsidRPr="000E7FE4">
              <w:rPr>
                <w:rFonts w:ascii="Calibri" w:eastAsia="Calibri" w:hAnsi="Calibri" w:cs="Times New Roman"/>
                <w:szCs w:val="22"/>
                <w:lang w:val="en-GB"/>
              </w:rPr>
              <w:t xml:space="preserve"> It is therefore a “benefit in kind” to the project. </w:t>
            </w:r>
          </w:p>
        </w:tc>
      </w:tr>
      <w:tr w:rsidR="0029149D" w:rsidRPr="006C3F74" w14:paraId="0266DBC6" w14:textId="77777777" w:rsidTr="000A6224">
        <w:trPr>
          <w:trHeight w:val="335"/>
        </w:trPr>
        <w:tc>
          <w:tcPr>
            <w:tcW w:w="4155" w:type="dxa"/>
            <w:vMerge w:val="restart"/>
            <w:shd w:val="clear" w:color="auto" w:fill="auto"/>
          </w:tcPr>
          <w:p w14:paraId="05DC48C4" w14:textId="02C8BA9D" w:rsidR="0029149D" w:rsidRPr="00344296" w:rsidRDefault="0029149D" w:rsidP="00344296">
            <w:pPr>
              <w:pStyle w:val="Heading2"/>
              <w:rPr>
                <w:rFonts w:asciiTheme="minorHAnsi" w:hAnsiTheme="minorHAnsi"/>
                <w:b w:val="0"/>
                <w:i w:val="0"/>
                <w:sz w:val="24"/>
              </w:rPr>
            </w:pPr>
            <w:r w:rsidRPr="00344296">
              <w:rPr>
                <w:rFonts w:asciiTheme="minorHAnsi" w:hAnsiTheme="minorHAnsi"/>
                <w:b w:val="0"/>
                <w:i w:val="0"/>
                <w:sz w:val="24"/>
              </w:rPr>
              <w:t xml:space="preserve">Financial Costs </w:t>
            </w:r>
          </w:p>
          <w:p w14:paraId="6EE043D1" w14:textId="77777777" w:rsidR="0029149D" w:rsidRPr="006C3F74" w:rsidRDefault="0029149D" w:rsidP="00DB0DED">
            <w:pPr>
              <w:rPr>
                <w:rFonts w:ascii="Calibri" w:hAnsi="Calibri"/>
                <w:i/>
                <w:lang w:val="en-GB"/>
              </w:rPr>
            </w:pPr>
            <w:r w:rsidRPr="006C3F74">
              <w:rPr>
                <w:rFonts w:ascii="Calibri" w:hAnsi="Calibri"/>
                <w:i/>
                <w:lang w:val="en-GB"/>
              </w:rPr>
              <w:t xml:space="preserve">Please provide details of the Whole Life Costs of the proposed scheme and a profile of the costs over the period shown. </w:t>
            </w:r>
          </w:p>
          <w:p w14:paraId="2C96A71B" w14:textId="77777777" w:rsidR="0029149D" w:rsidRPr="006C3F74" w:rsidRDefault="0029149D" w:rsidP="00DB0DED">
            <w:pPr>
              <w:rPr>
                <w:rFonts w:ascii="Calibri" w:hAnsi="Calibri"/>
                <w:sz w:val="24"/>
                <w:szCs w:val="24"/>
                <w:lang w:val="en-GB"/>
              </w:rPr>
            </w:pPr>
            <w:r w:rsidRPr="006C3F74">
              <w:rPr>
                <w:rFonts w:ascii="Calibri" w:hAnsi="Calibri"/>
                <w:i/>
                <w:lang w:val="en-GB"/>
              </w:rPr>
              <w:t xml:space="preserve">See </w:t>
            </w:r>
            <w:hyperlink r:id="rId28" w:history="1">
              <w:r w:rsidRPr="006C3F74">
                <w:rPr>
                  <w:rStyle w:val="Hyperlink"/>
                  <w:rFonts w:ascii="Calibri" w:hAnsi="Calibri"/>
                  <w:i/>
                  <w:lang w:val="en-GB"/>
                </w:rPr>
                <w:t>Scheme Costs Guidance</w:t>
              </w:r>
            </w:hyperlink>
          </w:p>
        </w:tc>
        <w:tc>
          <w:tcPr>
            <w:tcW w:w="6825" w:type="dxa"/>
            <w:gridSpan w:val="4"/>
            <w:shd w:val="clear" w:color="auto" w:fill="auto"/>
            <w:vAlign w:val="center"/>
          </w:tcPr>
          <w:p w14:paraId="462E89BC" w14:textId="754E93CE" w:rsidR="0029149D" w:rsidRPr="0029149D" w:rsidRDefault="0029149D" w:rsidP="000A5EF5">
            <w:pPr>
              <w:rPr>
                <w:rFonts w:ascii="Calibri" w:hAnsi="Calibri"/>
                <w:b/>
                <w:i/>
                <w:lang w:val="en-GB"/>
              </w:rPr>
            </w:pPr>
            <w:r w:rsidRPr="0029149D">
              <w:rPr>
                <w:rFonts w:ascii="Calibri" w:hAnsi="Calibri"/>
                <w:b/>
                <w:i/>
                <w:lang w:val="en-GB"/>
              </w:rPr>
              <w:t>Whole Life Costs (£m)</w:t>
            </w:r>
          </w:p>
        </w:tc>
      </w:tr>
      <w:tr w:rsidR="000E7FE4" w:rsidRPr="006C3F74" w14:paraId="0213685B" w14:textId="77777777" w:rsidTr="000E7FE4">
        <w:trPr>
          <w:trHeight w:val="335"/>
        </w:trPr>
        <w:tc>
          <w:tcPr>
            <w:tcW w:w="4155" w:type="dxa"/>
            <w:vMerge/>
            <w:shd w:val="clear" w:color="auto" w:fill="auto"/>
          </w:tcPr>
          <w:p w14:paraId="3F09F2AD" w14:textId="77777777" w:rsidR="000E7FE4" w:rsidRPr="006C3F74" w:rsidRDefault="000E7FE4" w:rsidP="001F6F30">
            <w:pPr>
              <w:numPr>
                <w:ilvl w:val="1"/>
                <w:numId w:val="1"/>
              </w:numPr>
              <w:tabs>
                <w:tab w:val="clear" w:pos="720"/>
                <w:tab w:val="num" w:pos="432"/>
              </w:tabs>
              <w:rPr>
                <w:rFonts w:ascii="Calibri" w:hAnsi="Calibri"/>
                <w:sz w:val="24"/>
                <w:szCs w:val="24"/>
                <w:lang w:val="en-GB"/>
              </w:rPr>
            </w:pPr>
          </w:p>
        </w:tc>
        <w:tc>
          <w:tcPr>
            <w:tcW w:w="1601" w:type="dxa"/>
            <w:shd w:val="clear" w:color="auto" w:fill="auto"/>
            <w:vAlign w:val="center"/>
          </w:tcPr>
          <w:p w14:paraId="7BAFB615" w14:textId="77777777" w:rsidR="000E7FE4" w:rsidRPr="003536A8" w:rsidRDefault="000E7FE4" w:rsidP="001F6F30">
            <w:pPr>
              <w:jc w:val="center"/>
              <w:rPr>
                <w:rFonts w:ascii="Calibri" w:hAnsi="Calibri"/>
                <w:lang w:val="en-GB"/>
              </w:rPr>
            </w:pPr>
            <w:r w:rsidRPr="003536A8">
              <w:rPr>
                <w:rFonts w:ascii="Calibri" w:hAnsi="Calibri"/>
                <w:lang w:val="en-GB"/>
              </w:rPr>
              <w:t>Year</w:t>
            </w:r>
          </w:p>
        </w:tc>
        <w:tc>
          <w:tcPr>
            <w:tcW w:w="1541" w:type="dxa"/>
            <w:shd w:val="clear" w:color="auto" w:fill="auto"/>
            <w:vAlign w:val="center"/>
          </w:tcPr>
          <w:p w14:paraId="1EE92F4E" w14:textId="5ABD35B0" w:rsidR="000E7FE4" w:rsidRPr="003536A8" w:rsidRDefault="000E7FE4" w:rsidP="00B403FD">
            <w:pPr>
              <w:jc w:val="center"/>
              <w:rPr>
                <w:rFonts w:ascii="Calibri" w:hAnsi="Calibri"/>
                <w:lang w:val="en-GB"/>
              </w:rPr>
            </w:pPr>
            <w:r>
              <w:rPr>
                <w:rFonts w:ascii="Calibri" w:hAnsi="Calibri"/>
                <w:lang w:val="en-GB"/>
              </w:rPr>
              <w:t>2017/2018</w:t>
            </w:r>
          </w:p>
        </w:tc>
        <w:tc>
          <w:tcPr>
            <w:tcW w:w="1842" w:type="dxa"/>
            <w:shd w:val="clear" w:color="auto" w:fill="auto"/>
            <w:vAlign w:val="center"/>
          </w:tcPr>
          <w:p w14:paraId="72C8778F" w14:textId="27C17B3A" w:rsidR="000E7FE4" w:rsidRPr="003536A8" w:rsidRDefault="000E7FE4" w:rsidP="000328A5">
            <w:pPr>
              <w:jc w:val="center"/>
              <w:rPr>
                <w:rFonts w:ascii="Calibri" w:hAnsi="Calibri"/>
                <w:lang w:val="en-GB"/>
              </w:rPr>
            </w:pPr>
            <w:r>
              <w:rPr>
                <w:rFonts w:ascii="Calibri" w:hAnsi="Calibri"/>
                <w:lang w:val="en-GB"/>
              </w:rPr>
              <w:t>2018/2019</w:t>
            </w:r>
          </w:p>
        </w:tc>
        <w:tc>
          <w:tcPr>
            <w:tcW w:w="1841" w:type="dxa"/>
            <w:shd w:val="clear" w:color="auto" w:fill="auto"/>
            <w:vAlign w:val="center"/>
          </w:tcPr>
          <w:p w14:paraId="7F552FB0" w14:textId="12DEF2BD" w:rsidR="000E7FE4" w:rsidRPr="003536A8" w:rsidRDefault="000E7FE4" w:rsidP="000328A5">
            <w:pPr>
              <w:jc w:val="center"/>
              <w:rPr>
                <w:rFonts w:ascii="Calibri" w:hAnsi="Calibri"/>
                <w:lang w:val="en-GB"/>
              </w:rPr>
            </w:pPr>
            <w:r>
              <w:rPr>
                <w:rFonts w:ascii="Calibri" w:hAnsi="Calibri"/>
                <w:lang w:val="en-GB"/>
              </w:rPr>
              <w:t>2019/2020</w:t>
            </w:r>
          </w:p>
        </w:tc>
      </w:tr>
      <w:tr w:rsidR="000E7FE4" w:rsidRPr="006C3F74" w14:paraId="72613460" w14:textId="77777777" w:rsidTr="000E7FE4">
        <w:trPr>
          <w:trHeight w:val="490"/>
        </w:trPr>
        <w:tc>
          <w:tcPr>
            <w:tcW w:w="4155" w:type="dxa"/>
            <w:vMerge/>
            <w:shd w:val="clear" w:color="auto" w:fill="auto"/>
          </w:tcPr>
          <w:p w14:paraId="3D971073" w14:textId="77777777" w:rsidR="000E7FE4" w:rsidRPr="006C3F74" w:rsidRDefault="000E7FE4" w:rsidP="001F6F30">
            <w:pPr>
              <w:numPr>
                <w:ilvl w:val="1"/>
                <w:numId w:val="1"/>
              </w:numPr>
              <w:tabs>
                <w:tab w:val="clear" w:pos="720"/>
                <w:tab w:val="num" w:pos="432"/>
              </w:tabs>
              <w:rPr>
                <w:rFonts w:ascii="Calibri" w:hAnsi="Calibri"/>
                <w:sz w:val="24"/>
                <w:szCs w:val="24"/>
                <w:lang w:val="en-GB"/>
              </w:rPr>
            </w:pPr>
          </w:p>
        </w:tc>
        <w:tc>
          <w:tcPr>
            <w:tcW w:w="1601" w:type="dxa"/>
            <w:shd w:val="clear" w:color="auto" w:fill="auto"/>
            <w:vAlign w:val="center"/>
          </w:tcPr>
          <w:p w14:paraId="675ED7C1" w14:textId="77777777" w:rsidR="000E7FE4" w:rsidRPr="0029149D" w:rsidRDefault="000E7FE4" w:rsidP="001F6F30">
            <w:pPr>
              <w:jc w:val="center"/>
              <w:rPr>
                <w:rFonts w:ascii="Calibri" w:hAnsi="Calibri"/>
                <w:lang w:val="en-GB"/>
              </w:rPr>
            </w:pPr>
            <w:r w:rsidRPr="0029149D">
              <w:rPr>
                <w:rFonts w:ascii="Calibri" w:hAnsi="Calibri"/>
                <w:lang w:val="en-GB"/>
              </w:rPr>
              <w:t>Profile</w:t>
            </w:r>
          </w:p>
        </w:tc>
        <w:tc>
          <w:tcPr>
            <w:tcW w:w="1541" w:type="dxa"/>
            <w:shd w:val="clear" w:color="auto" w:fill="auto"/>
            <w:vAlign w:val="center"/>
          </w:tcPr>
          <w:p w14:paraId="3C87FF00" w14:textId="6E52146A" w:rsidR="000E7FE4" w:rsidRPr="003536A8" w:rsidRDefault="000E7FE4" w:rsidP="000E7FE4">
            <w:pPr>
              <w:jc w:val="center"/>
              <w:rPr>
                <w:rFonts w:ascii="Calibri" w:hAnsi="Calibri"/>
                <w:lang w:val="en-GB"/>
              </w:rPr>
            </w:pPr>
            <w:r>
              <w:rPr>
                <w:rFonts w:ascii="Calibri" w:hAnsi="Calibri"/>
                <w:lang w:val="en-GB"/>
              </w:rPr>
              <w:t>0.15</w:t>
            </w:r>
          </w:p>
        </w:tc>
        <w:tc>
          <w:tcPr>
            <w:tcW w:w="1842" w:type="dxa"/>
            <w:shd w:val="clear" w:color="auto" w:fill="auto"/>
            <w:vAlign w:val="center"/>
          </w:tcPr>
          <w:p w14:paraId="484E6E74" w14:textId="687517D8" w:rsidR="000E7FE4" w:rsidRPr="000328A5" w:rsidRDefault="000E7FE4" w:rsidP="008713D6">
            <w:pPr>
              <w:jc w:val="center"/>
              <w:rPr>
                <w:rFonts w:ascii="Calibri" w:hAnsi="Calibri"/>
                <w:lang w:val="en-GB"/>
              </w:rPr>
            </w:pPr>
            <w:r>
              <w:rPr>
                <w:rFonts w:ascii="Calibri" w:hAnsi="Calibri"/>
                <w:lang w:val="en-GB"/>
              </w:rPr>
              <w:t>2.</w:t>
            </w:r>
            <w:r w:rsidR="008713D6">
              <w:rPr>
                <w:rFonts w:ascii="Calibri" w:hAnsi="Calibri"/>
                <w:lang w:val="en-GB"/>
              </w:rPr>
              <w:t>69</w:t>
            </w:r>
          </w:p>
        </w:tc>
        <w:tc>
          <w:tcPr>
            <w:tcW w:w="1841" w:type="dxa"/>
            <w:shd w:val="clear" w:color="auto" w:fill="auto"/>
            <w:vAlign w:val="center"/>
          </w:tcPr>
          <w:p w14:paraId="11367CDF" w14:textId="556BAE0F" w:rsidR="000E7FE4" w:rsidRPr="000328A5" w:rsidRDefault="000E7FE4" w:rsidP="000328A5">
            <w:pPr>
              <w:jc w:val="center"/>
              <w:rPr>
                <w:rFonts w:ascii="Calibri" w:hAnsi="Calibri"/>
                <w:lang w:val="en-GB"/>
              </w:rPr>
            </w:pPr>
            <w:r>
              <w:rPr>
                <w:rFonts w:ascii="Calibri" w:hAnsi="Calibri"/>
                <w:lang w:val="en-GB"/>
              </w:rPr>
              <w:t>1.1</w:t>
            </w:r>
            <w:r w:rsidR="008713D6">
              <w:rPr>
                <w:rFonts w:ascii="Calibri" w:hAnsi="Calibri"/>
                <w:lang w:val="en-GB"/>
              </w:rPr>
              <w:t>2</w:t>
            </w:r>
          </w:p>
        </w:tc>
      </w:tr>
      <w:tr w:rsidR="0029149D" w:rsidRPr="006C3F74" w14:paraId="4066EC53" w14:textId="77777777" w:rsidTr="000A6224">
        <w:trPr>
          <w:trHeight w:val="335"/>
        </w:trPr>
        <w:tc>
          <w:tcPr>
            <w:tcW w:w="4155" w:type="dxa"/>
            <w:vMerge w:val="restart"/>
            <w:shd w:val="clear" w:color="auto" w:fill="auto"/>
          </w:tcPr>
          <w:p w14:paraId="16233E04" w14:textId="77777777" w:rsidR="0029149D" w:rsidRPr="001D40C2" w:rsidRDefault="0029149D" w:rsidP="001D40C2">
            <w:pPr>
              <w:pStyle w:val="Heading2"/>
              <w:rPr>
                <w:rFonts w:asciiTheme="minorHAnsi" w:hAnsiTheme="minorHAnsi"/>
                <w:b w:val="0"/>
                <w:i w:val="0"/>
                <w:sz w:val="24"/>
              </w:rPr>
            </w:pPr>
            <w:r w:rsidRPr="001D40C2">
              <w:rPr>
                <w:rFonts w:asciiTheme="minorHAnsi" w:hAnsiTheme="minorHAnsi"/>
                <w:b w:val="0"/>
                <w:i w:val="0"/>
                <w:sz w:val="24"/>
              </w:rPr>
              <w:t>Financial Cost Allocation</w:t>
            </w:r>
          </w:p>
          <w:p w14:paraId="610ECBBC" w14:textId="77777777" w:rsidR="0029149D" w:rsidRPr="006C3F74" w:rsidRDefault="0029149D" w:rsidP="00A47443">
            <w:pPr>
              <w:rPr>
                <w:rFonts w:ascii="Calibri" w:hAnsi="Calibri"/>
                <w:i/>
                <w:lang w:val="en-GB"/>
              </w:rPr>
            </w:pPr>
            <w:r w:rsidRPr="006C3F74">
              <w:rPr>
                <w:rFonts w:ascii="Calibri" w:hAnsi="Calibri"/>
                <w:i/>
                <w:lang w:val="en-GB"/>
              </w:rPr>
              <w:t xml:space="preserve">Please illustrate how the Whole Life Costs (WLC) will be allocated between the organisations involved in the delivery of the proposed scheme.  </w:t>
            </w:r>
          </w:p>
          <w:p w14:paraId="0FAAD28D" w14:textId="77777777" w:rsidR="0029149D" w:rsidRPr="006C3F74" w:rsidRDefault="0029149D" w:rsidP="00A47443">
            <w:pPr>
              <w:rPr>
                <w:rFonts w:ascii="Calibri" w:hAnsi="Calibri"/>
                <w:i/>
                <w:lang w:val="en-GB"/>
              </w:rPr>
            </w:pPr>
            <w:r w:rsidRPr="006C3F74">
              <w:rPr>
                <w:rFonts w:ascii="Calibri" w:hAnsi="Calibri"/>
                <w:i/>
                <w:lang w:val="en-GB"/>
              </w:rPr>
              <w:t xml:space="preserve">Also provide a cost profile of the costs allocated to each organisation over the period shown. </w:t>
            </w:r>
          </w:p>
          <w:p w14:paraId="275C2A3D" w14:textId="77777777" w:rsidR="0029149D" w:rsidRPr="006C3F74" w:rsidRDefault="0029149D" w:rsidP="00A47443">
            <w:pPr>
              <w:rPr>
                <w:rFonts w:ascii="Calibri" w:hAnsi="Calibri"/>
                <w:i/>
                <w:lang w:val="en-GB"/>
              </w:rPr>
            </w:pPr>
          </w:p>
        </w:tc>
        <w:tc>
          <w:tcPr>
            <w:tcW w:w="6825" w:type="dxa"/>
            <w:gridSpan w:val="4"/>
            <w:shd w:val="clear" w:color="auto" w:fill="auto"/>
            <w:vAlign w:val="center"/>
          </w:tcPr>
          <w:p w14:paraId="7CBB8193" w14:textId="0720D325" w:rsidR="0029149D" w:rsidRPr="0029149D" w:rsidRDefault="0029149D" w:rsidP="0029149D">
            <w:pPr>
              <w:rPr>
                <w:rFonts w:ascii="Calibri" w:hAnsi="Calibri"/>
                <w:b/>
                <w:i/>
                <w:lang w:val="en-GB"/>
              </w:rPr>
            </w:pPr>
            <w:r w:rsidRPr="0029149D">
              <w:rPr>
                <w:rFonts w:ascii="Calibri" w:hAnsi="Calibri"/>
                <w:b/>
                <w:i/>
                <w:lang w:val="en-GB"/>
              </w:rPr>
              <w:t>Local Growth Fund (WLC £m)</w:t>
            </w:r>
          </w:p>
        </w:tc>
      </w:tr>
      <w:tr w:rsidR="000E7FE4" w:rsidRPr="006C3F74" w14:paraId="620BE0BE" w14:textId="77777777" w:rsidTr="000E7FE4">
        <w:trPr>
          <w:trHeight w:val="335"/>
        </w:trPr>
        <w:tc>
          <w:tcPr>
            <w:tcW w:w="4155" w:type="dxa"/>
            <w:vMerge/>
            <w:shd w:val="clear" w:color="auto" w:fill="auto"/>
          </w:tcPr>
          <w:p w14:paraId="4784F2CF" w14:textId="77777777" w:rsidR="000E7FE4" w:rsidRPr="006C3F74" w:rsidRDefault="000E7FE4" w:rsidP="000E7FE4">
            <w:pPr>
              <w:numPr>
                <w:ilvl w:val="1"/>
                <w:numId w:val="1"/>
              </w:numPr>
              <w:tabs>
                <w:tab w:val="clear" w:pos="720"/>
                <w:tab w:val="num" w:pos="432"/>
              </w:tabs>
              <w:rPr>
                <w:rFonts w:ascii="Calibri" w:hAnsi="Calibri"/>
                <w:sz w:val="24"/>
                <w:szCs w:val="24"/>
                <w:lang w:val="en-GB"/>
              </w:rPr>
            </w:pPr>
          </w:p>
        </w:tc>
        <w:tc>
          <w:tcPr>
            <w:tcW w:w="1601" w:type="dxa"/>
            <w:shd w:val="clear" w:color="auto" w:fill="auto"/>
            <w:vAlign w:val="center"/>
          </w:tcPr>
          <w:p w14:paraId="5263D40D" w14:textId="77777777" w:rsidR="000E7FE4" w:rsidRPr="003536A8" w:rsidRDefault="000E7FE4" w:rsidP="000E7FE4">
            <w:pPr>
              <w:jc w:val="center"/>
              <w:rPr>
                <w:rFonts w:ascii="Calibri" w:hAnsi="Calibri"/>
                <w:lang w:val="en-GB"/>
              </w:rPr>
            </w:pPr>
            <w:r w:rsidRPr="003536A8">
              <w:rPr>
                <w:rFonts w:ascii="Calibri" w:hAnsi="Calibri"/>
                <w:lang w:val="en-GB"/>
              </w:rPr>
              <w:t>Profile</w:t>
            </w:r>
          </w:p>
        </w:tc>
        <w:tc>
          <w:tcPr>
            <w:tcW w:w="1541" w:type="dxa"/>
            <w:shd w:val="clear" w:color="auto" w:fill="auto"/>
            <w:vAlign w:val="center"/>
          </w:tcPr>
          <w:p w14:paraId="5ACAE34B" w14:textId="49B24E3D" w:rsidR="000E7FE4" w:rsidRPr="003536A8" w:rsidRDefault="0029149D" w:rsidP="0029149D">
            <w:pPr>
              <w:jc w:val="center"/>
              <w:rPr>
                <w:rFonts w:ascii="Calibri" w:hAnsi="Calibri"/>
                <w:lang w:val="en-GB"/>
              </w:rPr>
            </w:pPr>
            <w:r>
              <w:rPr>
                <w:rFonts w:ascii="Calibri" w:hAnsi="Calibri"/>
                <w:lang w:val="en-GB"/>
              </w:rPr>
              <w:t>0.00</w:t>
            </w:r>
          </w:p>
        </w:tc>
        <w:tc>
          <w:tcPr>
            <w:tcW w:w="1842" w:type="dxa"/>
            <w:shd w:val="clear" w:color="auto" w:fill="auto"/>
            <w:vAlign w:val="center"/>
          </w:tcPr>
          <w:p w14:paraId="347E95A7" w14:textId="58704C21" w:rsidR="000E7FE4" w:rsidRPr="000328A5" w:rsidRDefault="0029149D" w:rsidP="0029149D">
            <w:pPr>
              <w:jc w:val="center"/>
              <w:rPr>
                <w:rFonts w:ascii="Calibri" w:hAnsi="Calibri"/>
                <w:lang w:val="en-GB"/>
              </w:rPr>
            </w:pPr>
            <w:r>
              <w:rPr>
                <w:rFonts w:ascii="Calibri" w:hAnsi="Calibri"/>
                <w:lang w:val="en-GB"/>
              </w:rPr>
              <w:t>2.37</w:t>
            </w:r>
          </w:p>
        </w:tc>
        <w:tc>
          <w:tcPr>
            <w:tcW w:w="1841" w:type="dxa"/>
            <w:shd w:val="clear" w:color="auto" w:fill="auto"/>
            <w:vAlign w:val="center"/>
          </w:tcPr>
          <w:p w14:paraId="2CE4D6A9" w14:textId="3FE08AA9" w:rsidR="000E7FE4" w:rsidRPr="000328A5" w:rsidRDefault="0029149D" w:rsidP="0029149D">
            <w:pPr>
              <w:jc w:val="center"/>
              <w:rPr>
                <w:rFonts w:ascii="Calibri" w:hAnsi="Calibri"/>
                <w:lang w:val="en-GB"/>
              </w:rPr>
            </w:pPr>
            <w:r>
              <w:rPr>
                <w:rFonts w:ascii="Calibri" w:hAnsi="Calibri"/>
                <w:lang w:val="en-GB"/>
              </w:rPr>
              <w:t>1.06</w:t>
            </w:r>
          </w:p>
        </w:tc>
      </w:tr>
      <w:tr w:rsidR="0029149D" w:rsidRPr="006C3F74" w14:paraId="7D4196F7" w14:textId="77777777" w:rsidTr="000A6224">
        <w:trPr>
          <w:trHeight w:val="335"/>
        </w:trPr>
        <w:tc>
          <w:tcPr>
            <w:tcW w:w="4155" w:type="dxa"/>
            <w:vMerge/>
            <w:shd w:val="clear" w:color="auto" w:fill="auto"/>
          </w:tcPr>
          <w:p w14:paraId="7CB9C092" w14:textId="77777777" w:rsidR="0029149D" w:rsidRPr="006C3F74" w:rsidRDefault="0029149D" w:rsidP="001F6F30">
            <w:pPr>
              <w:numPr>
                <w:ilvl w:val="1"/>
                <w:numId w:val="1"/>
              </w:numPr>
              <w:tabs>
                <w:tab w:val="clear" w:pos="720"/>
                <w:tab w:val="num" w:pos="432"/>
              </w:tabs>
              <w:rPr>
                <w:rFonts w:ascii="Calibri" w:hAnsi="Calibri"/>
                <w:sz w:val="24"/>
                <w:szCs w:val="24"/>
                <w:lang w:val="en-GB"/>
              </w:rPr>
            </w:pPr>
          </w:p>
        </w:tc>
        <w:tc>
          <w:tcPr>
            <w:tcW w:w="6825" w:type="dxa"/>
            <w:gridSpan w:val="4"/>
            <w:shd w:val="clear" w:color="auto" w:fill="auto"/>
            <w:vAlign w:val="center"/>
          </w:tcPr>
          <w:p w14:paraId="74E7D775" w14:textId="716CA043" w:rsidR="0029149D" w:rsidRPr="0029149D" w:rsidRDefault="0029149D" w:rsidP="0029149D">
            <w:pPr>
              <w:rPr>
                <w:rFonts w:ascii="Calibri" w:hAnsi="Calibri"/>
                <w:b/>
                <w:i/>
                <w:lang w:val="en-GB"/>
              </w:rPr>
            </w:pPr>
            <w:r w:rsidRPr="0029149D">
              <w:rPr>
                <w:rFonts w:ascii="Calibri" w:hAnsi="Calibri"/>
                <w:b/>
                <w:i/>
                <w:lang w:val="en-GB"/>
              </w:rPr>
              <w:t>Private Sector (WLC £m)</w:t>
            </w:r>
          </w:p>
        </w:tc>
      </w:tr>
      <w:tr w:rsidR="000E7FE4" w:rsidRPr="006C3F74" w14:paraId="03D444B5" w14:textId="77777777" w:rsidTr="000E7FE4">
        <w:trPr>
          <w:trHeight w:val="335"/>
        </w:trPr>
        <w:tc>
          <w:tcPr>
            <w:tcW w:w="4155" w:type="dxa"/>
            <w:vMerge/>
            <w:shd w:val="clear" w:color="auto" w:fill="auto"/>
          </w:tcPr>
          <w:p w14:paraId="58497E7C" w14:textId="77777777" w:rsidR="000E7FE4" w:rsidRPr="006C3F74" w:rsidRDefault="000E7FE4" w:rsidP="001F6F30">
            <w:pPr>
              <w:numPr>
                <w:ilvl w:val="1"/>
                <w:numId w:val="1"/>
              </w:numPr>
              <w:tabs>
                <w:tab w:val="clear" w:pos="720"/>
                <w:tab w:val="num" w:pos="432"/>
              </w:tabs>
              <w:rPr>
                <w:rFonts w:ascii="Calibri" w:hAnsi="Calibri"/>
                <w:sz w:val="24"/>
                <w:szCs w:val="24"/>
                <w:lang w:val="en-GB"/>
              </w:rPr>
            </w:pPr>
          </w:p>
        </w:tc>
        <w:tc>
          <w:tcPr>
            <w:tcW w:w="1601" w:type="dxa"/>
            <w:shd w:val="clear" w:color="auto" w:fill="auto"/>
            <w:vAlign w:val="center"/>
          </w:tcPr>
          <w:p w14:paraId="16864586" w14:textId="77777777" w:rsidR="000E7FE4" w:rsidRPr="003536A8" w:rsidRDefault="000E7FE4" w:rsidP="001F6F30">
            <w:pPr>
              <w:jc w:val="center"/>
              <w:rPr>
                <w:rFonts w:ascii="Calibri" w:hAnsi="Calibri"/>
                <w:lang w:val="en-GB"/>
              </w:rPr>
            </w:pPr>
            <w:r w:rsidRPr="003536A8">
              <w:rPr>
                <w:rFonts w:ascii="Calibri" w:hAnsi="Calibri"/>
                <w:lang w:val="en-GB"/>
              </w:rPr>
              <w:t>Profile</w:t>
            </w:r>
          </w:p>
        </w:tc>
        <w:tc>
          <w:tcPr>
            <w:tcW w:w="1541" w:type="dxa"/>
            <w:shd w:val="clear" w:color="auto" w:fill="auto"/>
            <w:vAlign w:val="center"/>
          </w:tcPr>
          <w:p w14:paraId="3825DD6D" w14:textId="058E6572" w:rsidR="000E7FE4" w:rsidRPr="003536A8" w:rsidRDefault="0029149D" w:rsidP="0029149D">
            <w:pPr>
              <w:jc w:val="center"/>
              <w:rPr>
                <w:rFonts w:ascii="Calibri" w:hAnsi="Calibri"/>
                <w:lang w:val="en-GB"/>
              </w:rPr>
            </w:pPr>
            <w:r>
              <w:rPr>
                <w:rFonts w:ascii="Calibri" w:hAnsi="Calibri"/>
                <w:lang w:val="en-GB"/>
              </w:rPr>
              <w:t>0.00</w:t>
            </w:r>
          </w:p>
        </w:tc>
        <w:tc>
          <w:tcPr>
            <w:tcW w:w="1842" w:type="dxa"/>
            <w:shd w:val="clear" w:color="auto" w:fill="auto"/>
            <w:vAlign w:val="center"/>
          </w:tcPr>
          <w:p w14:paraId="1FAC7DD5" w14:textId="42D68B80" w:rsidR="000E7FE4" w:rsidRPr="000328A5" w:rsidRDefault="0029149D" w:rsidP="0029149D">
            <w:pPr>
              <w:jc w:val="center"/>
              <w:rPr>
                <w:rFonts w:ascii="Calibri" w:hAnsi="Calibri"/>
                <w:lang w:val="en-GB"/>
              </w:rPr>
            </w:pPr>
            <w:r>
              <w:rPr>
                <w:rFonts w:ascii="Calibri" w:hAnsi="Calibri"/>
                <w:lang w:val="en-GB"/>
              </w:rPr>
              <w:t>0.00</w:t>
            </w:r>
          </w:p>
        </w:tc>
        <w:tc>
          <w:tcPr>
            <w:tcW w:w="1841" w:type="dxa"/>
            <w:shd w:val="clear" w:color="auto" w:fill="auto"/>
            <w:vAlign w:val="center"/>
          </w:tcPr>
          <w:p w14:paraId="2469A464" w14:textId="3BB2731C" w:rsidR="000E7FE4" w:rsidRPr="000328A5" w:rsidRDefault="0029149D" w:rsidP="0029149D">
            <w:pPr>
              <w:jc w:val="center"/>
              <w:rPr>
                <w:rFonts w:ascii="Calibri" w:hAnsi="Calibri"/>
                <w:lang w:val="en-GB"/>
              </w:rPr>
            </w:pPr>
            <w:r>
              <w:rPr>
                <w:rFonts w:ascii="Calibri" w:hAnsi="Calibri"/>
                <w:lang w:val="en-GB"/>
              </w:rPr>
              <w:t>0.00</w:t>
            </w:r>
          </w:p>
        </w:tc>
      </w:tr>
      <w:tr w:rsidR="0029149D" w:rsidRPr="006C3F74" w14:paraId="2831AFC5" w14:textId="77777777" w:rsidTr="000A6224">
        <w:trPr>
          <w:trHeight w:val="335"/>
        </w:trPr>
        <w:tc>
          <w:tcPr>
            <w:tcW w:w="4155" w:type="dxa"/>
            <w:vMerge/>
            <w:shd w:val="clear" w:color="auto" w:fill="auto"/>
          </w:tcPr>
          <w:p w14:paraId="015C85F6" w14:textId="77777777" w:rsidR="0029149D" w:rsidRPr="006C3F74" w:rsidRDefault="0029149D" w:rsidP="001F6F30">
            <w:pPr>
              <w:numPr>
                <w:ilvl w:val="1"/>
                <w:numId w:val="1"/>
              </w:numPr>
              <w:tabs>
                <w:tab w:val="clear" w:pos="720"/>
                <w:tab w:val="num" w:pos="432"/>
              </w:tabs>
              <w:rPr>
                <w:rFonts w:ascii="Calibri" w:hAnsi="Calibri"/>
                <w:sz w:val="24"/>
                <w:szCs w:val="24"/>
                <w:lang w:val="en-GB"/>
              </w:rPr>
            </w:pPr>
          </w:p>
        </w:tc>
        <w:tc>
          <w:tcPr>
            <w:tcW w:w="6825" w:type="dxa"/>
            <w:gridSpan w:val="4"/>
            <w:shd w:val="clear" w:color="auto" w:fill="auto"/>
            <w:vAlign w:val="center"/>
          </w:tcPr>
          <w:p w14:paraId="70A9410E" w14:textId="48B8B44E" w:rsidR="0029149D" w:rsidRPr="0029149D" w:rsidRDefault="0029149D" w:rsidP="0029149D">
            <w:pPr>
              <w:rPr>
                <w:rFonts w:ascii="Calibri" w:hAnsi="Calibri"/>
                <w:b/>
                <w:i/>
                <w:lang w:val="en-GB"/>
              </w:rPr>
            </w:pPr>
            <w:r w:rsidRPr="0029149D">
              <w:rPr>
                <w:rFonts w:ascii="Calibri" w:hAnsi="Calibri"/>
                <w:b/>
                <w:i/>
                <w:lang w:val="en-GB"/>
              </w:rPr>
              <w:t>Other Public Sector (WLC £m)</w:t>
            </w:r>
          </w:p>
        </w:tc>
      </w:tr>
      <w:tr w:rsidR="0029149D" w:rsidRPr="006C3F74" w14:paraId="3544C08E" w14:textId="77777777" w:rsidTr="000E7FE4">
        <w:trPr>
          <w:trHeight w:val="335"/>
        </w:trPr>
        <w:tc>
          <w:tcPr>
            <w:tcW w:w="4155" w:type="dxa"/>
            <w:vMerge/>
            <w:shd w:val="clear" w:color="auto" w:fill="auto"/>
          </w:tcPr>
          <w:p w14:paraId="1530F1CF" w14:textId="77777777" w:rsidR="0029149D" w:rsidRPr="006C3F74" w:rsidRDefault="0029149D" w:rsidP="0029149D">
            <w:pPr>
              <w:numPr>
                <w:ilvl w:val="1"/>
                <w:numId w:val="1"/>
              </w:numPr>
              <w:tabs>
                <w:tab w:val="clear" w:pos="720"/>
                <w:tab w:val="num" w:pos="432"/>
              </w:tabs>
              <w:rPr>
                <w:rFonts w:ascii="Calibri" w:hAnsi="Calibri"/>
                <w:sz w:val="24"/>
                <w:szCs w:val="24"/>
                <w:lang w:val="en-GB"/>
              </w:rPr>
            </w:pPr>
          </w:p>
        </w:tc>
        <w:tc>
          <w:tcPr>
            <w:tcW w:w="1601" w:type="dxa"/>
            <w:shd w:val="clear" w:color="auto" w:fill="auto"/>
            <w:vAlign w:val="center"/>
          </w:tcPr>
          <w:p w14:paraId="11B9527E" w14:textId="77777777" w:rsidR="0029149D" w:rsidRPr="003536A8" w:rsidRDefault="0029149D" w:rsidP="0029149D">
            <w:pPr>
              <w:jc w:val="center"/>
              <w:rPr>
                <w:rFonts w:ascii="Calibri" w:hAnsi="Calibri"/>
                <w:lang w:val="en-GB"/>
              </w:rPr>
            </w:pPr>
            <w:r w:rsidRPr="003536A8">
              <w:rPr>
                <w:rFonts w:ascii="Calibri" w:hAnsi="Calibri"/>
                <w:lang w:val="en-GB"/>
              </w:rPr>
              <w:t>Profile</w:t>
            </w:r>
          </w:p>
        </w:tc>
        <w:tc>
          <w:tcPr>
            <w:tcW w:w="1541" w:type="dxa"/>
            <w:shd w:val="clear" w:color="auto" w:fill="auto"/>
            <w:vAlign w:val="center"/>
          </w:tcPr>
          <w:p w14:paraId="0D9E5968" w14:textId="076C61EF" w:rsidR="0029149D" w:rsidRPr="0029149D" w:rsidRDefault="0029149D" w:rsidP="0029149D">
            <w:pPr>
              <w:jc w:val="center"/>
              <w:rPr>
                <w:rFonts w:ascii="Calibri" w:hAnsi="Calibri"/>
                <w:lang w:val="en-GB"/>
              </w:rPr>
            </w:pPr>
            <w:r w:rsidRPr="0029149D">
              <w:rPr>
                <w:rFonts w:ascii="Calibri" w:hAnsi="Calibri"/>
                <w:lang w:val="en-GB"/>
              </w:rPr>
              <w:t>0.15</w:t>
            </w:r>
          </w:p>
        </w:tc>
        <w:tc>
          <w:tcPr>
            <w:tcW w:w="1842" w:type="dxa"/>
            <w:shd w:val="clear" w:color="auto" w:fill="auto"/>
            <w:vAlign w:val="center"/>
          </w:tcPr>
          <w:p w14:paraId="0ED8B603" w14:textId="148FEA6A" w:rsidR="0029149D" w:rsidRPr="0029149D" w:rsidRDefault="008713D6" w:rsidP="0029149D">
            <w:pPr>
              <w:jc w:val="center"/>
              <w:rPr>
                <w:rFonts w:ascii="Calibri" w:hAnsi="Calibri"/>
                <w:lang w:val="en-GB"/>
              </w:rPr>
            </w:pPr>
            <w:r>
              <w:rPr>
                <w:rFonts w:ascii="Calibri" w:hAnsi="Calibri"/>
                <w:lang w:val="en-GB"/>
              </w:rPr>
              <w:t>0.32</w:t>
            </w:r>
          </w:p>
        </w:tc>
        <w:tc>
          <w:tcPr>
            <w:tcW w:w="1841" w:type="dxa"/>
            <w:shd w:val="clear" w:color="auto" w:fill="auto"/>
            <w:vAlign w:val="center"/>
          </w:tcPr>
          <w:p w14:paraId="79F1332A" w14:textId="2E6AA519" w:rsidR="0029149D" w:rsidRPr="0029149D" w:rsidRDefault="008713D6" w:rsidP="0029149D">
            <w:pPr>
              <w:jc w:val="center"/>
              <w:rPr>
                <w:rFonts w:ascii="Calibri" w:hAnsi="Calibri"/>
                <w:lang w:val="en-GB"/>
              </w:rPr>
            </w:pPr>
            <w:r>
              <w:rPr>
                <w:rFonts w:ascii="Calibri" w:hAnsi="Calibri"/>
                <w:lang w:val="en-GB"/>
              </w:rPr>
              <w:t>0.06</w:t>
            </w:r>
          </w:p>
        </w:tc>
      </w:tr>
      <w:tr w:rsidR="0029149D" w:rsidRPr="006C3F74" w14:paraId="7190CD8A" w14:textId="77777777" w:rsidTr="000E7FE4">
        <w:trPr>
          <w:trHeight w:val="335"/>
        </w:trPr>
        <w:tc>
          <w:tcPr>
            <w:tcW w:w="4155" w:type="dxa"/>
            <w:shd w:val="clear" w:color="auto" w:fill="auto"/>
          </w:tcPr>
          <w:p w14:paraId="299BC973" w14:textId="77777777" w:rsidR="0029149D" w:rsidRPr="001D40C2" w:rsidRDefault="0029149D" w:rsidP="0029149D">
            <w:pPr>
              <w:pStyle w:val="Heading2"/>
              <w:rPr>
                <w:rFonts w:asciiTheme="minorHAnsi" w:hAnsiTheme="minorHAnsi"/>
                <w:b w:val="0"/>
                <w:i w:val="0"/>
                <w:sz w:val="24"/>
              </w:rPr>
            </w:pPr>
            <w:r w:rsidRPr="001D40C2">
              <w:rPr>
                <w:rFonts w:asciiTheme="minorHAnsi" w:hAnsiTheme="minorHAnsi"/>
                <w:b w:val="0"/>
                <w:i w:val="0"/>
                <w:sz w:val="24"/>
              </w:rPr>
              <w:lastRenderedPageBreak/>
              <w:t>Financial Risk</w:t>
            </w:r>
          </w:p>
          <w:p w14:paraId="588C0DA7" w14:textId="77777777" w:rsidR="0029149D" w:rsidRPr="006C3F74" w:rsidRDefault="0029149D" w:rsidP="0029149D">
            <w:pPr>
              <w:rPr>
                <w:rFonts w:ascii="Calibri" w:hAnsi="Calibri"/>
                <w:i/>
                <w:lang w:val="en-GB"/>
              </w:rPr>
            </w:pPr>
            <w:r w:rsidRPr="006C3F74">
              <w:rPr>
                <w:rFonts w:ascii="Calibri" w:hAnsi="Calibri"/>
                <w:i/>
                <w:lang w:val="en-GB"/>
              </w:rPr>
              <w:t>Please provide details of any financial risks associated with the delivery of the proposed scheme.  Explain how these have been assessed and quantified. Have funds been committed? Identify any known shortfall in funding and provide evidence of how this shortfall will be addressed.</w:t>
            </w:r>
          </w:p>
          <w:p w14:paraId="0FF4A772" w14:textId="77777777" w:rsidR="0029149D" w:rsidRPr="006C3F74" w:rsidRDefault="0029149D" w:rsidP="0029149D">
            <w:pPr>
              <w:rPr>
                <w:rFonts w:ascii="Calibri" w:hAnsi="Calibri"/>
                <w:i/>
                <w:lang w:val="en-GB"/>
              </w:rPr>
            </w:pPr>
          </w:p>
          <w:p w14:paraId="37C889D8" w14:textId="77777777" w:rsidR="0029149D" w:rsidRPr="006C3F74" w:rsidRDefault="0029149D" w:rsidP="0029149D">
            <w:pPr>
              <w:rPr>
                <w:rFonts w:ascii="Calibri" w:hAnsi="Calibri"/>
                <w:i/>
                <w:lang w:val="en-GB"/>
              </w:rPr>
            </w:pPr>
          </w:p>
        </w:tc>
        <w:tc>
          <w:tcPr>
            <w:tcW w:w="6825" w:type="dxa"/>
            <w:gridSpan w:val="4"/>
            <w:shd w:val="clear" w:color="auto" w:fill="auto"/>
            <w:vAlign w:val="center"/>
          </w:tcPr>
          <w:p w14:paraId="07B7BD9A" w14:textId="1F9F212B" w:rsidR="0029149D" w:rsidRDefault="0029149D" w:rsidP="0029149D">
            <w:pPr>
              <w:widowControl w:val="0"/>
              <w:spacing w:before="120" w:after="120" w:line="288" w:lineRule="auto"/>
              <w:rPr>
                <w:rFonts w:ascii="Calibri" w:hAnsi="Calibri"/>
                <w:lang w:val="en-GB"/>
              </w:rPr>
            </w:pPr>
            <w:r>
              <w:rPr>
                <w:rFonts w:ascii="Calibri" w:hAnsi="Calibri"/>
                <w:lang w:val="en-GB"/>
              </w:rPr>
              <w:t xml:space="preserve">A detailed risk register is provided in Appendix E.  A risk </w:t>
            </w:r>
            <w:r w:rsidR="008713D6">
              <w:rPr>
                <w:rFonts w:ascii="Calibri" w:hAnsi="Calibri"/>
                <w:lang w:val="en-GB"/>
              </w:rPr>
              <w:t>value of £778,320</w:t>
            </w:r>
            <w:r>
              <w:rPr>
                <w:rFonts w:ascii="Calibri" w:hAnsi="Calibri"/>
                <w:lang w:val="en-GB"/>
              </w:rPr>
              <w:t xml:space="preserve"> has been allowed.  Key financial risks are summarised below:</w:t>
            </w:r>
          </w:p>
          <w:p w14:paraId="41F0B71B" w14:textId="777777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 xml:space="preserve">Rejection of planning permission </w:t>
            </w:r>
          </w:p>
          <w:p w14:paraId="4AAD6FA2" w14:textId="777777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Ground conditions contamination or ground gasses</w:t>
            </w:r>
          </w:p>
          <w:p w14:paraId="792CB757" w14:textId="777777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Side road orders not processed</w:t>
            </w:r>
          </w:p>
          <w:p w14:paraId="12289538" w14:textId="777777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Signage design not confirmed, design not yet commissioned</w:t>
            </w:r>
          </w:p>
          <w:p w14:paraId="7703979D" w14:textId="777777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Phasing and timing of site works and statutory undertakers works</w:t>
            </w:r>
          </w:p>
          <w:p w14:paraId="296E9150" w14:textId="6873EB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Timeliness of surveys to inform the design and support planning application</w:t>
            </w:r>
          </w:p>
          <w:p w14:paraId="421D2DD7" w14:textId="777777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Protected species</w:t>
            </w:r>
          </w:p>
          <w:p w14:paraId="62786DE3" w14:textId="777777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Protection to any statutory services during or in advance of the works</w:t>
            </w:r>
          </w:p>
          <w:p w14:paraId="7FB44935" w14:textId="77777777" w:rsidR="0029149D" w:rsidRPr="0029149D" w:rsidRDefault="0029149D" w:rsidP="0029149D">
            <w:pPr>
              <w:pStyle w:val="ListParagraph"/>
              <w:widowControl w:val="0"/>
              <w:numPr>
                <w:ilvl w:val="0"/>
                <w:numId w:val="22"/>
              </w:numPr>
              <w:spacing w:before="120" w:after="120" w:line="288" w:lineRule="auto"/>
              <w:rPr>
                <w:sz w:val="20"/>
                <w:szCs w:val="20"/>
              </w:rPr>
            </w:pPr>
            <w:r w:rsidRPr="0029149D">
              <w:rPr>
                <w:sz w:val="20"/>
                <w:szCs w:val="20"/>
              </w:rPr>
              <w:t>Capacity of the existing drainage to cope with additional surface water discharge</w:t>
            </w:r>
          </w:p>
          <w:p w14:paraId="1FE36470" w14:textId="720ED3F4" w:rsidR="0029149D" w:rsidRPr="003536A8" w:rsidRDefault="0029149D" w:rsidP="0029149D">
            <w:pPr>
              <w:widowControl w:val="0"/>
              <w:spacing w:before="120" w:after="120" w:line="288" w:lineRule="auto"/>
              <w:rPr>
                <w:rFonts w:ascii="Calibri" w:hAnsi="Calibri"/>
                <w:lang w:val="en-GB"/>
              </w:rPr>
            </w:pPr>
            <w:r w:rsidRPr="00730AC3">
              <w:rPr>
                <w:rFonts w:ascii="Calibri" w:hAnsi="Calibri"/>
                <w:lang w:val="en-GB"/>
              </w:rPr>
              <w:t xml:space="preserve">In line with the LEP’s Accountability Framework any budget overspends must be covered by </w:t>
            </w:r>
            <w:proofErr w:type="spellStart"/>
            <w:r>
              <w:rPr>
                <w:rFonts w:ascii="Calibri" w:hAnsi="Calibri"/>
                <w:lang w:val="en-GB"/>
              </w:rPr>
              <w:t>BwDBC’s</w:t>
            </w:r>
            <w:proofErr w:type="spellEnd"/>
            <w:r w:rsidRPr="00730AC3">
              <w:rPr>
                <w:rFonts w:ascii="Calibri" w:hAnsi="Calibri"/>
                <w:lang w:val="en-GB"/>
              </w:rPr>
              <w:t xml:space="preserve"> capital budget, and the financial case has been signed off by the Section 151 officer at the LCC on the above basis. </w:t>
            </w:r>
            <w:r w:rsidR="008713D6">
              <w:rPr>
                <w:rFonts w:ascii="Calibri" w:hAnsi="Calibri"/>
                <w:lang w:val="en-GB"/>
              </w:rPr>
              <w:t xml:space="preserve"> Section 151 officer sign off letter is provided in Appendix </w:t>
            </w:r>
            <w:r w:rsidR="00DF3F52">
              <w:rPr>
                <w:rFonts w:ascii="Calibri" w:hAnsi="Calibri"/>
                <w:lang w:val="en-GB"/>
              </w:rPr>
              <w:t>L.</w:t>
            </w:r>
          </w:p>
        </w:tc>
      </w:tr>
      <w:tr w:rsidR="0029149D" w:rsidRPr="006C3F74" w14:paraId="1CBDAFB7" w14:textId="77777777" w:rsidTr="000E7FE4">
        <w:trPr>
          <w:trHeight w:val="335"/>
        </w:trPr>
        <w:tc>
          <w:tcPr>
            <w:tcW w:w="4155" w:type="dxa"/>
            <w:shd w:val="clear" w:color="auto" w:fill="auto"/>
          </w:tcPr>
          <w:p w14:paraId="5B2A1174" w14:textId="1AA651E5" w:rsidR="0029149D" w:rsidRPr="001D40C2" w:rsidRDefault="0029149D" w:rsidP="0029149D">
            <w:pPr>
              <w:pStyle w:val="Heading2"/>
              <w:rPr>
                <w:rFonts w:asciiTheme="minorHAnsi" w:hAnsiTheme="minorHAnsi"/>
                <w:b w:val="0"/>
                <w:i w:val="0"/>
                <w:sz w:val="24"/>
              </w:rPr>
            </w:pPr>
            <w:r w:rsidRPr="001D40C2">
              <w:rPr>
                <w:rFonts w:asciiTheme="minorHAnsi" w:hAnsiTheme="minorHAnsi"/>
                <w:b w:val="0"/>
                <w:i w:val="0"/>
                <w:sz w:val="24"/>
              </w:rPr>
              <w:t>Financial Risk Management</w:t>
            </w:r>
          </w:p>
          <w:p w14:paraId="77EC85C0" w14:textId="77777777" w:rsidR="0029149D" w:rsidRPr="006C3F74" w:rsidRDefault="0029149D" w:rsidP="0029149D">
            <w:pPr>
              <w:rPr>
                <w:rFonts w:ascii="Calibri" w:hAnsi="Calibri"/>
                <w:i/>
                <w:lang w:val="en-GB"/>
              </w:rPr>
            </w:pPr>
            <w:r w:rsidRPr="006C3F74">
              <w:rPr>
                <w:rFonts w:ascii="Calibri" w:hAnsi="Calibri"/>
                <w:i/>
                <w:lang w:val="en-GB"/>
              </w:rPr>
              <w:t>Please provide details of any risk allowance or contingency built into the Whole Life Costs of the project.  Explain the rationale for the level of risk/contingency allocated and how this will be managed.</w:t>
            </w:r>
          </w:p>
          <w:p w14:paraId="47D40532" w14:textId="77777777" w:rsidR="0029149D" w:rsidRPr="006C3F74" w:rsidRDefault="0029149D" w:rsidP="0029149D">
            <w:pPr>
              <w:rPr>
                <w:rFonts w:ascii="Calibri" w:hAnsi="Calibri"/>
                <w:i/>
                <w:lang w:val="en-GB"/>
              </w:rPr>
            </w:pPr>
          </w:p>
          <w:p w14:paraId="2BD81F1D" w14:textId="77777777" w:rsidR="0029149D" w:rsidRPr="006C3F74" w:rsidRDefault="0029149D" w:rsidP="0029149D">
            <w:pPr>
              <w:rPr>
                <w:rFonts w:ascii="Calibri" w:hAnsi="Calibri"/>
                <w:i/>
                <w:lang w:val="en-GB"/>
              </w:rPr>
            </w:pPr>
          </w:p>
        </w:tc>
        <w:tc>
          <w:tcPr>
            <w:tcW w:w="6825" w:type="dxa"/>
            <w:gridSpan w:val="4"/>
            <w:shd w:val="clear" w:color="auto" w:fill="auto"/>
            <w:vAlign w:val="center"/>
          </w:tcPr>
          <w:p w14:paraId="54B9C7F5" w14:textId="5576C987" w:rsidR="0029149D" w:rsidRDefault="0029149D" w:rsidP="0029149D">
            <w:pPr>
              <w:widowControl w:val="0"/>
              <w:spacing w:before="120" w:after="120" w:line="288" w:lineRule="auto"/>
              <w:rPr>
                <w:rFonts w:ascii="Calibri" w:hAnsi="Calibri"/>
                <w:lang w:val="en-GB"/>
              </w:rPr>
            </w:pPr>
            <w:r w:rsidRPr="00DF3F52">
              <w:rPr>
                <w:rFonts w:ascii="Calibri" w:hAnsi="Calibri"/>
                <w:lang w:val="en-GB"/>
              </w:rPr>
              <w:t>Risk associated with thi</w:t>
            </w:r>
            <w:r w:rsidR="00DF3F52" w:rsidRPr="00DF3F52">
              <w:rPr>
                <w:rFonts w:ascii="Calibri" w:hAnsi="Calibri"/>
                <w:lang w:val="en-GB"/>
              </w:rPr>
              <w:t>s scheme has been estimated at £778,320</w:t>
            </w:r>
            <w:r w:rsidR="00DF3F52">
              <w:rPr>
                <w:rFonts w:ascii="Calibri" w:hAnsi="Calibri"/>
                <w:lang w:val="en-GB"/>
              </w:rPr>
              <w:t>, which is based on the Risk Register provided in Appendix E.</w:t>
            </w:r>
          </w:p>
          <w:p w14:paraId="65A9D2E5" w14:textId="77777777" w:rsidR="00DF3F52" w:rsidRPr="00DF3F52" w:rsidRDefault="00DF3F52" w:rsidP="00DF3F52">
            <w:pPr>
              <w:widowControl w:val="0"/>
              <w:spacing w:before="120" w:after="120" w:line="288" w:lineRule="auto"/>
              <w:rPr>
                <w:rFonts w:ascii="Calibri" w:hAnsi="Calibri"/>
                <w:lang w:val="en-GB"/>
              </w:rPr>
            </w:pPr>
            <w:r w:rsidRPr="00DF3F52">
              <w:rPr>
                <w:rFonts w:ascii="Calibri" w:hAnsi="Calibri"/>
                <w:lang w:val="en-GB"/>
              </w:rPr>
              <w:t xml:space="preserve">Scheme cost estimates have been provided by Capita in May 2018 as a result of contractor tender submissions.  Three contractors (EWCE, Casey’s and I&amp;H Brown) have submitted their proposals, although one did not include a quality submission, so was dismissed.  Based on the cost and quality of the submissions, EWCW is to be appointed imminently.  </w:t>
            </w:r>
          </w:p>
          <w:p w14:paraId="696A0F39" w14:textId="6648B089" w:rsidR="00DF3F52" w:rsidRPr="00DF3F52" w:rsidRDefault="00DF3F52" w:rsidP="0029149D">
            <w:pPr>
              <w:widowControl w:val="0"/>
              <w:spacing w:before="120" w:after="120" w:line="288" w:lineRule="auto"/>
              <w:rPr>
                <w:rFonts w:ascii="Calibri" w:hAnsi="Calibri"/>
                <w:lang w:val="en-GB"/>
              </w:rPr>
            </w:pPr>
            <w:r w:rsidRPr="00DF3F52">
              <w:rPr>
                <w:rFonts w:ascii="Calibri" w:hAnsi="Calibri"/>
                <w:lang w:val="en-GB"/>
              </w:rPr>
              <w:t>Capita has carried out an analysis of costs provided by EWCE.  It has been noted that the cost of one item (traffic signs and road markings) varied by greater than 15% over the highest price from another tenderer.  This cost has therefore been substituted with an average value from the other tenderers.  The amended grand total construction estimate is £2,007,231.62, which is still the lowest tender cost submitted.</w:t>
            </w:r>
          </w:p>
          <w:p w14:paraId="3811C4F5" w14:textId="3BDD6EDD" w:rsidR="0029149D" w:rsidRPr="003536A8" w:rsidRDefault="0029149D" w:rsidP="0029149D">
            <w:pPr>
              <w:widowControl w:val="0"/>
              <w:spacing w:before="120" w:after="120" w:line="288" w:lineRule="auto"/>
              <w:rPr>
                <w:rFonts w:ascii="Calibri" w:hAnsi="Calibri"/>
                <w:lang w:val="en-GB"/>
              </w:rPr>
            </w:pPr>
            <w:r w:rsidRPr="00DF3F52">
              <w:rPr>
                <w:rFonts w:ascii="Calibri" w:hAnsi="Calibri"/>
                <w:lang w:val="en-GB"/>
              </w:rPr>
              <w:t>A shortfall in funding is not expected but will be identified and addressed at the end of the tender stage if any shortfall exists.</w:t>
            </w:r>
            <w:r>
              <w:t xml:space="preserve"> </w:t>
            </w:r>
          </w:p>
        </w:tc>
      </w:tr>
      <w:tr w:rsidR="0029149D" w:rsidRPr="006C3F74" w14:paraId="603CAD6E" w14:textId="77777777" w:rsidTr="000E7FE4">
        <w:trPr>
          <w:trHeight w:val="335"/>
        </w:trPr>
        <w:tc>
          <w:tcPr>
            <w:tcW w:w="4155" w:type="dxa"/>
            <w:shd w:val="clear" w:color="auto" w:fill="auto"/>
          </w:tcPr>
          <w:p w14:paraId="340AC89D" w14:textId="24D6F60B" w:rsidR="0029149D" w:rsidRPr="001D40C2" w:rsidRDefault="0029149D" w:rsidP="0029149D">
            <w:pPr>
              <w:pStyle w:val="Heading2"/>
              <w:rPr>
                <w:rFonts w:asciiTheme="minorHAnsi" w:hAnsiTheme="minorHAnsi"/>
                <w:b w:val="0"/>
                <w:i w:val="0"/>
                <w:sz w:val="24"/>
              </w:rPr>
            </w:pPr>
            <w:r w:rsidRPr="001D40C2">
              <w:rPr>
                <w:rFonts w:asciiTheme="minorHAnsi" w:hAnsiTheme="minorHAnsi"/>
                <w:b w:val="0"/>
                <w:i w:val="0"/>
                <w:sz w:val="24"/>
              </w:rPr>
              <w:t>Financial Accountability</w:t>
            </w:r>
          </w:p>
          <w:p w14:paraId="1CBEED4E" w14:textId="77777777" w:rsidR="0029149D" w:rsidRPr="006C3F74" w:rsidRDefault="0029149D" w:rsidP="0029149D">
            <w:pPr>
              <w:rPr>
                <w:rFonts w:ascii="Calibri" w:hAnsi="Calibri"/>
                <w:i/>
                <w:lang w:val="en-GB"/>
              </w:rPr>
            </w:pPr>
            <w:r w:rsidRPr="006C3F74">
              <w:rPr>
                <w:rFonts w:ascii="Calibri" w:hAnsi="Calibri"/>
                <w:i/>
                <w:lang w:val="en-GB"/>
              </w:rPr>
              <w:t>Please explain who will be responsible for managing the finances of the project.  What arrangements are in place to ensure diligent financial management is in place?</w:t>
            </w:r>
          </w:p>
          <w:p w14:paraId="63A27AA3" w14:textId="77777777" w:rsidR="0029149D" w:rsidRPr="006C3F74" w:rsidRDefault="0029149D" w:rsidP="0029149D">
            <w:pPr>
              <w:rPr>
                <w:rFonts w:ascii="Calibri" w:hAnsi="Calibri"/>
                <w:i/>
                <w:lang w:val="en-GB"/>
              </w:rPr>
            </w:pPr>
          </w:p>
          <w:p w14:paraId="6B47ACFC" w14:textId="77777777" w:rsidR="0029149D" w:rsidRPr="006C3F74" w:rsidRDefault="0029149D" w:rsidP="0029149D">
            <w:pPr>
              <w:rPr>
                <w:rFonts w:ascii="Calibri" w:hAnsi="Calibri"/>
                <w:i/>
                <w:lang w:val="en-GB"/>
              </w:rPr>
            </w:pPr>
          </w:p>
        </w:tc>
        <w:tc>
          <w:tcPr>
            <w:tcW w:w="6825" w:type="dxa"/>
            <w:gridSpan w:val="4"/>
            <w:shd w:val="clear" w:color="auto" w:fill="auto"/>
            <w:vAlign w:val="center"/>
          </w:tcPr>
          <w:p w14:paraId="571F96AF" w14:textId="5C204C68" w:rsidR="0029149D" w:rsidRPr="00730AC3" w:rsidRDefault="0029149D" w:rsidP="0029149D">
            <w:pPr>
              <w:widowControl w:val="0"/>
              <w:spacing w:before="120" w:after="120" w:line="288" w:lineRule="auto"/>
              <w:rPr>
                <w:rFonts w:ascii="Calibri" w:hAnsi="Calibri"/>
                <w:lang w:val="en-GB"/>
              </w:rPr>
            </w:pPr>
            <w:r w:rsidRPr="00730AC3">
              <w:rPr>
                <w:rFonts w:ascii="Calibri" w:hAnsi="Calibri"/>
                <w:lang w:val="en-GB"/>
              </w:rPr>
              <w:t xml:space="preserve">The overall scheme cost will be monitored by the Blackburn with </w:t>
            </w:r>
            <w:proofErr w:type="spellStart"/>
            <w:r w:rsidRPr="00730AC3">
              <w:rPr>
                <w:rFonts w:ascii="Calibri" w:hAnsi="Calibri"/>
                <w:lang w:val="en-GB"/>
              </w:rPr>
              <w:t>Darwen</w:t>
            </w:r>
            <w:proofErr w:type="spellEnd"/>
            <w:r w:rsidRPr="00730AC3">
              <w:rPr>
                <w:rFonts w:ascii="Calibri" w:hAnsi="Calibri"/>
                <w:lang w:val="en-GB"/>
              </w:rPr>
              <w:t xml:space="preserve"> / </w:t>
            </w:r>
            <w:r>
              <w:rPr>
                <w:rFonts w:ascii="Calibri" w:hAnsi="Calibri"/>
                <w:lang w:val="en-GB"/>
              </w:rPr>
              <w:t>C</w:t>
            </w:r>
            <w:r w:rsidRPr="00730AC3">
              <w:rPr>
                <w:rFonts w:ascii="Calibri" w:hAnsi="Calibri"/>
                <w:lang w:val="en-GB"/>
              </w:rPr>
              <w:t xml:space="preserve">apita Design Team and regularly reviewed in terms of finances by the Project Manager. </w:t>
            </w:r>
          </w:p>
          <w:p w14:paraId="19FB7ED0" w14:textId="69146DD5" w:rsidR="0029149D" w:rsidRPr="003536A8" w:rsidRDefault="0029149D" w:rsidP="0029149D">
            <w:pPr>
              <w:widowControl w:val="0"/>
              <w:spacing w:before="120" w:after="120" w:line="288" w:lineRule="auto"/>
              <w:rPr>
                <w:rFonts w:ascii="Calibri" w:hAnsi="Calibri"/>
                <w:lang w:val="en-GB"/>
              </w:rPr>
            </w:pPr>
            <w:r w:rsidRPr="00730AC3">
              <w:rPr>
                <w:rFonts w:ascii="Calibri" w:hAnsi="Calibri"/>
                <w:lang w:val="en-GB"/>
              </w:rPr>
              <w:t xml:space="preserve">Regular liaison and cost reviews will take place with the scheme’s main contractor </w:t>
            </w:r>
            <w:r w:rsidR="00DF3F52">
              <w:rPr>
                <w:rFonts w:ascii="Calibri" w:hAnsi="Calibri"/>
                <w:lang w:val="en-GB"/>
              </w:rPr>
              <w:t xml:space="preserve">EWCE </w:t>
            </w:r>
            <w:r w:rsidRPr="00730AC3">
              <w:rPr>
                <w:rFonts w:ascii="Calibri" w:hAnsi="Calibri"/>
                <w:lang w:val="en-GB"/>
              </w:rPr>
              <w:t xml:space="preserve">and the Council’s project team with technical input provided by the Council’s strategic partner, Capita. </w:t>
            </w:r>
            <w:r>
              <w:rPr>
                <w:rFonts w:ascii="Calibri" w:hAnsi="Calibri"/>
                <w:lang w:val="en-GB"/>
              </w:rPr>
              <w:t xml:space="preserve"> </w:t>
            </w:r>
            <w:r w:rsidRPr="00730AC3">
              <w:rPr>
                <w:rFonts w:ascii="Calibri" w:hAnsi="Calibri"/>
                <w:lang w:val="en-GB"/>
              </w:rPr>
              <w:t xml:space="preserve">The overall cost of the works will be reviewed and confirmed, with the works costs assessed every 4 weeks. </w:t>
            </w:r>
          </w:p>
        </w:tc>
      </w:tr>
    </w:tbl>
    <w:p w14:paraId="12D633D3" w14:textId="4E3F9F4F" w:rsidR="00B365CC" w:rsidRDefault="00B365CC">
      <w:pPr>
        <w:rPr>
          <w:rFonts w:ascii="Calibri" w:hAnsi="Calibri"/>
          <w:b/>
          <w:bCs/>
        </w:rPr>
      </w:pPr>
    </w:p>
    <w:p w14:paraId="689CB460" w14:textId="4D54F14A" w:rsidR="0029149D" w:rsidRDefault="0029149D">
      <w:pPr>
        <w:rPr>
          <w:rFonts w:ascii="Calibri" w:hAnsi="Calibri"/>
          <w:b/>
          <w:bCs/>
        </w:rPr>
      </w:pPr>
    </w:p>
    <w:p w14:paraId="5EC0A98E" w14:textId="4B542E95" w:rsidR="0029149D" w:rsidRDefault="0029149D">
      <w:pPr>
        <w:rPr>
          <w:rFonts w:ascii="Calibri" w:hAnsi="Calibri"/>
          <w:b/>
          <w:bCs/>
        </w:rPr>
      </w:pPr>
    </w:p>
    <w:p w14:paraId="20358EE5" w14:textId="3202AE6E" w:rsidR="0029149D" w:rsidRDefault="007A392A">
      <w:pPr>
        <w:rPr>
          <w:rFonts w:ascii="Calibri" w:hAnsi="Calibri"/>
          <w:b/>
          <w:bCs/>
        </w:rPr>
      </w:pPr>
      <w:r>
        <w:rPr>
          <w:rFonts w:ascii="Calibri" w:hAnsi="Calibri"/>
          <w:b/>
          <w:bCs/>
          <w:noProof/>
          <w:lang w:val="en-GB" w:eastAsia="en-GB"/>
        </w:rPr>
        <w:lastRenderedPageBreak/>
        <mc:AlternateContent>
          <mc:Choice Requires="wps">
            <w:drawing>
              <wp:anchor distT="0" distB="0" distL="114300" distR="114300" simplePos="0" relativeHeight="251651072" behindDoc="0" locked="0" layoutInCell="1" allowOverlap="1" wp14:anchorId="428582C5" wp14:editId="5F3C69C8">
                <wp:simplePos x="0" y="0"/>
                <wp:positionH relativeFrom="column">
                  <wp:posOffset>8467</wp:posOffset>
                </wp:positionH>
                <wp:positionV relativeFrom="paragraph">
                  <wp:posOffset>52916</wp:posOffset>
                </wp:positionV>
                <wp:extent cx="6807200" cy="3344333"/>
                <wp:effectExtent l="0" t="0" r="12700" b="2794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344333"/>
                        </a:xfrm>
                        <a:prstGeom prst="rect">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txbx>
                        <w:txbxContent>
                          <w:p w14:paraId="5FF7FB8B" w14:textId="77777777" w:rsidR="005C2227" w:rsidRDefault="005C2227" w:rsidP="00655092">
                            <w:pPr>
                              <w:rPr>
                                <w:sz w:val="24"/>
                                <w:szCs w:val="24"/>
                              </w:rPr>
                            </w:pPr>
                            <w:r w:rsidRPr="00655092">
                              <w:rPr>
                                <w:sz w:val="24"/>
                                <w:szCs w:val="24"/>
                              </w:rPr>
                              <w:t>Financial Case Summary</w:t>
                            </w:r>
                          </w:p>
                          <w:p w14:paraId="683A39A1" w14:textId="77777777" w:rsidR="005C2227" w:rsidRPr="0029149D" w:rsidRDefault="005C2227" w:rsidP="0029149D">
                            <w:pPr>
                              <w:spacing w:after="120" w:line="276" w:lineRule="auto"/>
                            </w:pPr>
                            <w:r w:rsidRPr="0029149D">
                              <w:t xml:space="preserve">The Lancashire Growth Deal aims to </w:t>
                            </w:r>
                            <w:proofErr w:type="spellStart"/>
                            <w:r w:rsidRPr="0029149D">
                              <w:t>realise</w:t>
                            </w:r>
                            <w:proofErr w:type="spellEnd"/>
                            <w:r w:rsidRPr="0029149D">
                              <w:t xml:space="preserve"> the growth potential of the whole of Lancashire. Improving transport connectivity through new roads, improved junctions and public transport to support growth in jobs and homes is a key component of the growth deal. </w:t>
                            </w:r>
                          </w:p>
                          <w:p w14:paraId="1CC1B9F8" w14:textId="39BCF5B5" w:rsidR="005C2227" w:rsidRPr="0029149D" w:rsidRDefault="005C2227" w:rsidP="0029149D">
                            <w:pPr>
                              <w:spacing w:after="120" w:line="276" w:lineRule="auto"/>
                            </w:pPr>
                            <w:r>
                              <w:t xml:space="preserve">The </w:t>
                            </w:r>
                            <w:proofErr w:type="spellStart"/>
                            <w:r>
                              <w:t>Furthergate</w:t>
                            </w:r>
                            <w:proofErr w:type="spellEnd"/>
                            <w:r>
                              <w:t xml:space="preserve"> Link Road scheme</w:t>
                            </w:r>
                            <w:r w:rsidRPr="0029149D">
                              <w:t xml:space="preserve"> is looking for Growth Deal funding of </w:t>
                            </w:r>
                            <w:r w:rsidRPr="002C125C">
                              <w:t>£3,</w:t>
                            </w:r>
                            <w:r>
                              <w:t>437,696</w:t>
                            </w:r>
                            <w:r w:rsidRPr="0029149D">
                              <w:t xml:space="preserve">, accounting for </w:t>
                            </w:r>
                            <w:r>
                              <w:t>87</w:t>
                            </w:r>
                            <w:r w:rsidRPr="0029149D">
                              <w:t>% of the total scheme cost.</w:t>
                            </w:r>
                            <w:r>
                              <w:t xml:space="preserve">  The remaining funding (13</w:t>
                            </w:r>
                            <w:r w:rsidRPr="0029149D">
                              <w:t xml:space="preserve">%) will be provided by </w:t>
                            </w:r>
                            <w:proofErr w:type="spellStart"/>
                            <w:r>
                              <w:t>BwDBC</w:t>
                            </w:r>
                            <w:proofErr w:type="spellEnd"/>
                            <w:r>
                              <w:t>.</w:t>
                            </w:r>
                          </w:p>
                          <w:p w14:paraId="4F0828D3" w14:textId="609FFF3C" w:rsidR="005C2227" w:rsidRPr="0029149D" w:rsidRDefault="005C2227" w:rsidP="0029149D">
                            <w:pPr>
                              <w:spacing w:after="120" w:line="276" w:lineRule="auto"/>
                            </w:pPr>
                            <w:r w:rsidRPr="0029149D">
                              <w:t xml:space="preserve">The overall scheme cost estimate is therefore </w:t>
                            </w:r>
                            <w:r w:rsidRPr="003F674B">
                              <w:t>£</w:t>
                            </w:r>
                            <w:r>
                              <w:t xml:space="preserve">3,961,372 </w:t>
                            </w:r>
                            <w:r w:rsidRPr="0029149D">
                              <w:t>wit</w:t>
                            </w:r>
                            <w:r>
                              <w:t>h an overall package BCR of 9.97</w:t>
                            </w:r>
                            <w:r w:rsidRPr="0029149D">
                              <w:t xml:space="preserve">. </w:t>
                            </w:r>
                          </w:p>
                          <w:p w14:paraId="0712F64E" w14:textId="2A381E11" w:rsidR="005C2227" w:rsidRPr="0029149D" w:rsidRDefault="005C2227" w:rsidP="0029149D">
                            <w:pPr>
                              <w:spacing w:after="120" w:line="276" w:lineRule="auto"/>
                            </w:pPr>
                            <w:r w:rsidRPr="0029149D">
                              <w:t xml:space="preserve">In line with the LEP’s Accountability Framework any budget overspends must be covered by </w:t>
                            </w:r>
                            <w:proofErr w:type="spellStart"/>
                            <w:r>
                              <w:t>BwDBC’s</w:t>
                            </w:r>
                            <w:proofErr w:type="spellEnd"/>
                            <w:r>
                              <w:t xml:space="preserve"> </w:t>
                            </w:r>
                            <w:r w:rsidRPr="0029149D">
                              <w:t xml:space="preserve">capital budget, and the financial case has been signed off by the Section 151 officer on the above basis. </w:t>
                            </w:r>
                          </w:p>
                          <w:p w14:paraId="7D7FC508" w14:textId="61274E84" w:rsidR="005C2227" w:rsidRPr="0029149D" w:rsidRDefault="005C2227" w:rsidP="0029149D">
                            <w:pPr>
                              <w:spacing w:after="120" w:line="276" w:lineRule="auto"/>
                            </w:pPr>
                            <w:r w:rsidRPr="0029149D">
                              <w:t>Risk associated with this sche</w:t>
                            </w:r>
                            <w:r>
                              <w:t>me have been estimated at £</w:t>
                            </w:r>
                            <w:r w:rsidRPr="00DF3F52">
                              <w:t>778,320</w:t>
                            </w:r>
                            <w:r w:rsidRPr="0029149D">
                              <w:t xml:space="preserve">. </w:t>
                            </w:r>
                            <w:r>
                              <w:t xml:space="preserve"> </w:t>
                            </w:r>
                            <w:r w:rsidRPr="0029149D">
                              <w:t xml:space="preserve">This is based on an analysis of the project risks as set out in the Risk Register based on scheme specific contributory factors related to cost and </w:t>
                            </w:r>
                            <w:proofErr w:type="spellStart"/>
                            <w:r w:rsidRPr="0029149D">
                              <w:t>programme</w:t>
                            </w:r>
                            <w:proofErr w:type="spellEnd"/>
                            <w:r w:rsidRPr="0029149D">
                              <w:t xml:space="preserve"> risk. </w:t>
                            </w:r>
                          </w:p>
                          <w:p w14:paraId="5A88CC5E" w14:textId="10181A5F" w:rsidR="005C2227" w:rsidRPr="0029149D" w:rsidRDefault="005C2227" w:rsidP="0029149D">
                            <w:pPr>
                              <w:spacing w:after="120" w:line="276" w:lineRule="auto"/>
                            </w:pPr>
                            <w:r w:rsidRPr="0029149D">
                              <w:t xml:space="preserve">The overall scheme cost will be monitored by the </w:t>
                            </w:r>
                            <w:proofErr w:type="spellStart"/>
                            <w:r>
                              <w:t>BwD</w:t>
                            </w:r>
                            <w:proofErr w:type="spellEnd"/>
                            <w:r w:rsidRPr="0029149D">
                              <w:t xml:space="preserve"> / Capita Design Team and regularly reviewed in terms of finances by the Project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582C5" id="Text Box 9" o:spid="_x0000_s1036" type="#_x0000_t202" style="position:absolute;margin-left:.65pt;margin-top:4.15pt;width:536pt;height:26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" fillcolor="#4f81bd">
                <v:fill color2="#dce6f2" angle="45" focus="100%" type="gradient"/>
                <v:textbox>
                  <w:txbxContent>
                    <w:p w14:paraId="5FF7FB8B" w14:textId="77777777" w:rsidR="005C2227" w:rsidRDefault="005C2227" w:rsidP="00655092">
                      <w:pPr>
                        <w:rPr>
                          <w:sz w:val="24"/>
                          <w:szCs w:val="24"/>
                        </w:rPr>
                      </w:pPr>
                      <w:r w:rsidRPr="00655092">
                        <w:rPr>
                          <w:sz w:val="24"/>
                          <w:szCs w:val="24"/>
                        </w:rPr>
                        <w:t>Financial Case Summary</w:t>
                      </w:r>
                    </w:p>
                    <w:p w14:paraId="683A39A1" w14:textId="77777777" w:rsidR="005C2227" w:rsidRPr="0029149D" w:rsidRDefault="005C2227" w:rsidP="0029149D">
                      <w:pPr>
                        <w:spacing w:after="120" w:line="276" w:lineRule="auto"/>
                      </w:pPr>
                      <w:r w:rsidRPr="0029149D">
                        <w:t xml:space="preserve">The Lancashire Growth Deal aims to </w:t>
                      </w:r>
                      <w:proofErr w:type="spellStart"/>
                      <w:r w:rsidRPr="0029149D">
                        <w:t>realise</w:t>
                      </w:r>
                      <w:proofErr w:type="spellEnd"/>
                      <w:r w:rsidRPr="0029149D">
                        <w:t xml:space="preserve"> the growth potential of the whole of Lancashire. Improving transport connectivity through new roads, improved junctions and public transport to support growth in jobs and homes is a key component of the growth deal. </w:t>
                      </w:r>
                    </w:p>
                    <w:p w14:paraId="1CC1B9F8" w14:textId="39BCF5B5" w:rsidR="005C2227" w:rsidRPr="0029149D" w:rsidRDefault="005C2227" w:rsidP="0029149D">
                      <w:pPr>
                        <w:spacing w:after="120" w:line="276" w:lineRule="auto"/>
                      </w:pPr>
                      <w:r>
                        <w:t xml:space="preserve">The </w:t>
                      </w:r>
                      <w:proofErr w:type="spellStart"/>
                      <w:r>
                        <w:t>Furthergate</w:t>
                      </w:r>
                      <w:proofErr w:type="spellEnd"/>
                      <w:r>
                        <w:t xml:space="preserve"> Link Road scheme</w:t>
                      </w:r>
                      <w:r w:rsidRPr="0029149D">
                        <w:t xml:space="preserve"> is looking for Growth Deal funding of </w:t>
                      </w:r>
                      <w:r w:rsidRPr="002C125C">
                        <w:t>£3,</w:t>
                      </w:r>
                      <w:r>
                        <w:t>437,696</w:t>
                      </w:r>
                      <w:r w:rsidRPr="0029149D">
                        <w:t xml:space="preserve">, accounting for </w:t>
                      </w:r>
                      <w:r>
                        <w:t>87</w:t>
                      </w:r>
                      <w:r w:rsidRPr="0029149D">
                        <w:t>% of the total scheme cost.</w:t>
                      </w:r>
                      <w:r>
                        <w:t xml:space="preserve">  The remaining funding (13</w:t>
                      </w:r>
                      <w:r w:rsidRPr="0029149D">
                        <w:t xml:space="preserve">%) will be provided by </w:t>
                      </w:r>
                      <w:proofErr w:type="spellStart"/>
                      <w:r>
                        <w:t>BwDBC</w:t>
                      </w:r>
                      <w:proofErr w:type="spellEnd"/>
                      <w:r>
                        <w:t>.</w:t>
                      </w:r>
                    </w:p>
                    <w:p w14:paraId="4F0828D3" w14:textId="609FFF3C" w:rsidR="005C2227" w:rsidRPr="0029149D" w:rsidRDefault="005C2227" w:rsidP="0029149D">
                      <w:pPr>
                        <w:spacing w:after="120" w:line="276" w:lineRule="auto"/>
                      </w:pPr>
                      <w:r w:rsidRPr="0029149D">
                        <w:t xml:space="preserve">The overall scheme cost estimate is therefore </w:t>
                      </w:r>
                      <w:r w:rsidRPr="003F674B">
                        <w:t>£</w:t>
                      </w:r>
                      <w:r>
                        <w:t xml:space="preserve">3,961,372 </w:t>
                      </w:r>
                      <w:r w:rsidRPr="0029149D">
                        <w:t>wit</w:t>
                      </w:r>
                      <w:r>
                        <w:t>h an overall package BCR of 9.97</w:t>
                      </w:r>
                      <w:r w:rsidRPr="0029149D">
                        <w:t xml:space="preserve">. </w:t>
                      </w:r>
                    </w:p>
                    <w:p w14:paraId="0712F64E" w14:textId="2A381E11" w:rsidR="005C2227" w:rsidRPr="0029149D" w:rsidRDefault="005C2227" w:rsidP="0029149D">
                      <w:pPr>
                        <w:spacing w:after="120" w:line="276" w:lineRule="auto"/>
                      </w:pPr>
                      <w:r w:rsidRPr="0029149D">
                        <w:t xml:space="preserve">In line with the LEP’s Accountability Framework any budget overspends must be covered by </w:t>
                      </w:r>
                      <w:proofErr w:type="spellStart"/>
                      <w:r>
                        <w:t>BwDBC’s</w:t>
                      </w:r>
                      <w:proofErr w:type="spellEnd"/>
                      <w:r>
                        <w:t xml:space="preserve"> </w:t>
                      </w:r>
                      <w:r w:rsidRPr="0029149D">
                        <w:t xml:space="preserve">capital budget, and the financial case has been signed off by the Section 151 officer on the above basis. </w:t>
                      </w:r>
                    </w:p>
                    <w:p w14:paraId="7D7FC508" w14:textId="61274E84" w:rsidR="005C2227" w:rsidRPr="0029149D" w:rsidRDefault="005C2227" w:rsidP="0029149D">
                      <w:pPr>
                        <w:spacing w:after="120" w:line="276" w:lineRule="auto"/>
                      </w:pPr>
                      <w:r w:rsidRPr="0029149D">
                        <w:t>Risk associated with this sche</w:t>
                      </w:r>
                      <w:r>
                        <w:t>me have been estimated at £</w:t>
                      </w:r>
                      <w:r w:rsidRPr="00DF3F52">
                        <w:t>778,320</w:t>
                      </w:r>
                      <w:r w:rsidRPr="0029149D">
                        <w:t xml:space="preserve">. </w:t>
                      </w:r>
                      <w:r>
                        <w:t xml:space="preserve"> </w:t>
                      </w:r>
                      <w:r w:rsidRPr="0029149D">
                        <w:t xml:space="preserve">This is based on an analysis of the project risks as set out in the Risk Register based on scheme specific contributory factors related to cost and </w:t>
                      </w:r>
                      <w:proofErr w:type="spellStart"/>
                      <w:r w:rsidRPr="0029149D">
                        <w:t>programme</w:t>
                      </w:r>
                      <w:proofErr w:type="spellEnd"/>
                      <w:r w:rsidRPr="0029149D">
                        <w:t xml:space="preserve"> risk. </w:t>
                      </w:r>
                    </w:p>
                    <w:p w14:paraId="5A88CC5E" w14:textId="10181A5F" w:rsidR="005C2227" w:rsidRPr="0029149D" w:rsidRDefault="005C2227" w:rsidP="0029149D">
                      <w:pPr>
                        <w:spacing w:after="120" w:line="276" w:lineRule="auto"/>
                      </w:pPr>
                      <w:r w:rsidRPr="0029149D">
                        <w:t xml:space="preserve">The overall scheme cost will be monitored by the </w:t>
                      </w:r>
                      <w:proofErr w:type="spellStart"/>
                      <w:r>
                        <w:t>BwD</w:t>
                      </w:r>
                      <w:proofErr w:type="spellEnd"/>
                      <w:r w:rsidRPr="0029149D">
                        <w:t xml:space="preserve"> / Capita Design Team and regularly reviewed in terms of finances by the Project Manager.</w:t>
                      </w:r>
                    </w:p>
                  </w:txbxContent>
                </v:textbox>
              </v:shape>
            </w:pict>
          </mc:Fallback>
        </mc:AlternateContent>
      </w:r>
    </w:p>
    <w:p w14:paraId="41B7A6A8" w14:textId="4604677B" w:rsidR="0029149D" w:rsidRDefault="0029149D">
      <w:pPr>
        <w:rPr>
          <w:rFonts w:ascii="Calibri" w:hAnsi="Calibri"/>
          <w:b/>
          <w:bCs/>
        </w:rPr>
      </w:pPr>
    </w:p>
    <w:p w14:paraId="3D814F1A" w14:textId="576DE90B" w:rsidR="0029149D" w:rsidRDefault="0029149D">
      <w:pPr>
        <w:rPr>
          <w:rFonts w:ascii="Calibri" w:hAnsi="Calibri"/>
          <w:b/>
          <w:bCs/>
        </w:rPr>
      </w:pPr>
    </w:p>
    <w:p w14:paraId="24C46AA5" w14:textId="5AC89BB1" w:rsidR="0029149D" w:rsidRDefault="0029149D">
      <w:pPr>
        <w:rPr>
          <w:rFonts w:ascii="Calibri" w:hAnsi="Calibri"/>
          <w:b/>
          <w:bCs/>
        </w:rPr>
      </w:pPr>
    </w:p>
    <w:p w14:paraId="1E3BF963" w14:textId="60D45D2F" w:rsidR="0029149D" w:rsidRDefault="0029149D">
      <w:pPr>
        <w:rPr>
          <w:rFonts w:ascii="Calibri" w:hAnsi="Calibri"/>
          <w:b/>
          <w:bCs/>
        </w:rPr>
      </w:pPr>
    </w:p>
    <w:p w14:paraId="7DDAFC57" w14:textId="77777777" w:rsidR="0029149D" w:rsidRDefault="0029149D">
      <w:pPr>
        <w:rPr>
          <w:rFonts w:ascii="Calibri" w:hAnsi="Calibri"/>
          <w:b/>
          <w:bCs/>
        </w:rPr>
      </w:pPr>
    </w:p>
    <w:p w14:paraId="550F8A58" w14:textId="0E1BD3F4" w:rsidR="0029149D" w:rsidRDefault="0029149D">
      <w:pPr>
        <w:rPr>
          <w:rFonts w:ascii="Calibri" w:hAnsi="Calibri"/>
          <w:b/>
          <w:bCs/>
        </w:rPr>
      </w:pPr>
    </w:p>
    <w:p w14:paraId="503B2BCF" w14:textId="34E0603A" w:rsidR="0029149D" w:rsidRDefault="0029149D">
      <w:pPr>
        <w:rPr>
          <w:rFonts w:ascii="Calibri" w:hAnsi="Calibri"/>
          <w:b/>
          <w:bCs/>
        </w:rPr>
      </w:pPr>
    </w:p>
    <w:p w14:paraId="090C75E0" w14:textId="77777777" w:rsidR="0029149D" w:rsidRDefault="0029149D">
      <w:pPr>
        <w:rPr>
          <w:rFonts w:ascii="Calibri" w:hAnsi="Calibri"/>
          <w:b/>
          <w:bCs/>
        </w:rPr>
      </w:pPr>
    </w:p>
    <w:p w14:paraId="3E12C567" w14:textId="3FC7FBF0" w:rsidR="0029149D" w:rsidRDefault="0029149D">
      <w:pPr>
        <w:rPr>
          <w:rFonts w:ascii="Calibri" w:hAnsi="Calibri"/>
          <w:b/>
          <w:bCs/>
        </w:rPr>
      </w:pPr>
    </w:p>
    <w:p w14:paraId="712BCEA4" w14:textId="77777777" w:rsidR="0029149D" w:rsidRDefault="0029149D">
      <w:pPr>
        <w:rPr>
          <w:rFonts w:ascii="Calibri" w:hAnsi="Calibri"/>
          <w:b/>
          <w:bCs/>
        </w:rPr>
      </w:pPr>
    </w:p>
    <w:p w14:paraId="38A35BB2" w14:textId="2AE05DEB" w:rsidR="0029149D" w:rsidRDefault="0029149D">
      <w:pPr>
        <w:rPr>
          <w:rFonts w:ascii="Calibri" w:hAnsi="Calibri"/>
          <w:b/>
          <w:bCs/>
        </w:rPr>
      </w:pPr>
    </w:p>
    <w:p w14:paraId="6E0187B7" w14:textId="77777777" w:rsidR="0029149D" w:rsidRDefault="0029149D">
      <w:pPr>
        <w:rPr>
          <w:rFonts w:ascii="Calibri" w:hAnsi="Calibri"/>
          <w:b/>
          <w:bCs/>
        </w:rPr>
      </w:pPr>
    </w:p>
    <w:p w14:paraId="4BC05F55" w14:textId="01039597" w:rsidR="0029149D" w:rsidRDefault="0029149D">
      <w:pPr>
        <w:rPr>
          <w:rFonts w:ascii="Calibri" w:hAnsi="Calibri"/>
          <w:b/>
          <w:bCs/>
        </w:rPr>
      </w:pPr>
    </w:p>
    <w:p w14:paraId="2E16106E" w14:textId="77777777" w:rsidR="0029149D" w:rsidRDefault="0029149D">
      <w:pPr>
        <w:rPr>
          <w:rFonts w:ascii="Calibri" w:hAnsi="Calibri"/>
          <w:b/>
          <w:bCs/>
        </w:rPr>
      </w:pPr>
    </w:p>
    <w:p w14:paraId="1F81098E" w14:textId="2740E354" w:rsidR="0029149D" w:rsidRDefault="0029149D">
      <w:pPr>
        <w:rPr>
          <w:rFonts w:ascii="Calibri" w:hAnsi="Calibri"/>
          <w:b/>
          <w:bCs/>
        </w:rPr>
      </w:pPr>
    </w:p>
    <w:p w14:paraId="74A051F8" w14:textId="77777777" w:rsidR="0029149D" w:rsidRDefault="0029149D">
      <w:pPr>
        <w:rPr>
          <w:rFonts w:ascii="Calibri" w:hAnsi="Calibri"/>
          <w:b/>
          <w:bCs/>
        </w:rPr>
      </w:pPr>
    </w:p>
    <w:p w14:paraId="14DC4B31" w14:textId="6B9E86D1" w:rsidR="00B365CC" w:rsidRDefault="00B365CC">
      <w:pPr>
        <w:rPr>
          <w:rFonts w:ascii="Calibri" w:hAnsi="Calibri"/>
          <w:b/>
          <w:bCs/>
        </w:rPr>
      </w:pPr>
    </w:p>
    <w:p w14:paraId="623D5CC8" w14:textId="724C35E9" w:rsidR="00B365CC" w:rsidRDefault="00B365CC">
      <w:pPr>
        <w:rPr>
          <w:rFonts w:ascii="Calibri" w:hAnsi="Calibri"/>
          <w:b/>
          <w:bCs/>
        </w:rPr>
      </w:pPr>
    </w:p>
    <w:p w14:paraId="671D5785" w14:textId="77777777" w:rsidR="00B365CC" w:rsidRPr="006C3F74" w:rsidRDefault="00B365CC">
      <w:pPr>
        <w:rPr>
          <w:rFonts w:ascii="Calibri" w:hAnsi="Calibri"/>
          <w:b/>
          <w:bCs/>
        </w:rPr>
        <w:sectPr w:rsidR="00B365CC" w:rsidRPr="006C3F74" w:rsidSect="00655092">
          <w:footerReference w:type="default" r:id="rId29"/>
          <w:pgSz w:w="11901" w:h="16840" w:code="175"/>
          <w:pgMar w:top="1259" w:right="624" w:bottom="1440" w:left="720" w:header="709" w:footer="709" w:gutter="0"/>
          <w:cols w:space="708"/>
          <w:docGrid w:linePitch="360"/>
        </w:sectPr>
      </w:pPr>
    </w:p>
    <w:tbl>
      <w:tblPr>
        <w:tblW w:w="109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6683"/>
      </w:tblGrid>
      <w:tr w:rsidR="00C660BE" w:rsidRPr="006C3F74" w14:paraId="30954A7F" w14:textId="77777777" w:rsidTr="00B403FD">
        <w:trPr>
          <w:trHeight w:val="466"/>
        </w:trPr>
        <w:tc>
          <w:tcPr>
            <w:tcW w:w="10980" w:type="dxa"/>
            <w:gridSpan w:val="2"/>
            <w:shd w:val="clear" w:color="auto" w:fill="D9D9D9"/>
            <w:vAlign w:val="center"/>
          </w:tcPr>
          <w:p w14:paraId="6BB3749D" w14:textId="77777777" w:rsidR="00C660BE" w:rsidRPr="001D40C2" w:rsidRDefault="00C660BE" w:rsidP="003D4B17">
            <w:pPr>
              <w:pStyle w:val="Heading1"/>
              <w:ind w:hanging="381"/>
              <w:rPr>
                <w:color w:val="0070C0"/>
              </w:rPr>
            </w:pPr>
            <w:bookmarkStart w:id="18" w:name="_Toc513816134"/>
            <w:r w:rsidRPr="001D40C2">
              <w:rPr>
                <w:color w:val="0070C0"/>
              </w:rPr>
              <w:lastRenderedPageBreak/>
              <w:t>Commercial Case</w:t>
            </w:r>
            <w:bookmarkEnd w:id="18"/>
          </w:p>
          <w:p w14:paraId="5E8D8912" w14:textId="77777777" w:rsidR="00C660BE" w:rsidRPr="006C3F74" w:rsidRDefault="00C660BE" w:rsidP="00B403FD">
            <w:pPr>
              <w:rPr>
                <w:rFonts w:ascii="Calibri" w:hAnsi="Calibri"/>
                <w:i/>
                <w:color w:val="0070C0"/>
                <w:sz w:val="22"/>
                <w:szCs w:val="22"/>
                <w:lang w:val="en-GB"/>
              </w:rPr>
            </w:pPr>
            <w:r w:rsidRPr="006C3F74">
              <w:rPr>
                <w:rFonts w:ascii="Calibri" w:hAnsi="Calibri"/>
                <w:i/>
                <w:color w:val="0070C0"/>
                <w:sz w:val="22"/>
                <w:szCs w:val="22"/>
                <w:lang w:val="en-GB"/>
              </w:rPr>
              <w:t xml:space="preserve">The Commercial Case </w:t>
            </w:r>
            <w:r w:rsidR="009B50CC" w:rsidRPr="006C3F74">
              <w:rPr>
                <w:rFonts w:ascii="Calibri" w:hAnsi="Calibri"/>
                <w:i/>
                <w:color w:val="0070C0"/>
                <w:sz w:val="22"/>
                <w:szCs w:val="22"/>
                <w:lang w:val="en-GB"/>
              </w:rPr>
              <w:t xml:space="preserve">provides </w:t>
            </w:r>
            <w:r w:rsidRPr="006C3F74">
              <w:rPr>
                <w:rFonts w:ascii="Calibri" w:hAnsi="Calibri"/>
                <w:i/>
                <w:color w:val="0070C0"/>
                <w:sz w:val="22"/>
                <w:szCs w:val="22"/>
                <w:lang w:val="en-GB"/>
              </w:rPr>
              <w:t xml:space="preserve">evidence on the commercial viability of the proposed scheme and the procurement strategy.  It should clearly set out the financial implications of the </w:t>
            </w:r>
            <w:r w:rsidR="009B50CC" w:rsidRPr="006C3F74">
              <w:rPr>
                <w:rFonts w:ascii="Calibri" w:hAnsi="Calibri"/>
                <w:i/>
                <w:color w:val="0070C0"/>
                <w:sz w:val="22"/>
                <w:szCs w:val="22"/>
                <w:lang w:val="en-GB"/>
              </w:rPr>
              <w:t>procurement strategy</w:t>
            </w:r>
            <w:r w:rsidRPr="006C3F74">
              <w:rPr>
                <w:rFonts w:ascii="Calibri" w:hAnsi="Calibri"/>
                <w:i/>
                <w:color w:val="0070C0"/>
                <w:sz w:val="22"/>
                <w:szCs w:val="22"/>
                <w:lang w:val="en-GB"/>
              </w:rPr>
              <w:t xml:space="preserve">.  It </w:t>
            </w:r>
            <w:r w:rsidR="009B50CC" w:rsidRPr="006C3F74">
              <w:rPr>
                <w:rFonts w:ascii="Calibri" w:hAnsi="Calibri"/>
                <w:i/>
                <w:color w:val="0070C0"/>
                <w:sz w:val="22"/>
                <w:szCs w:val="22"/>
                <w:lang w:val="en-GB"/>
              </w:rPr>
              <w:t xml:space="preserve">presents evidence on </w:t>
            </w:r>
            <w:r w:rsidRPr="006C3F74">
              <w:rPr>
                <w:rFonts w:ascii="Calibri" w:hAnsi="Calibri"/>
                <w:i/>
                <w:color w:val="0070C0"/>
                <w:sz w:val="22"/>
                <w:szCs w:val="22"/>
                <w:lang w:val="en-GB"/>
              </w:rPr>
              <w:t>risk allocation alongside implementation timescales</w:t>
            </w:r>
            <w:r w:rsidR="0020606E" w:rsidRPr="006C3F74">
              <w:rPr>
                <w:rFonts w:ascii="Calibri" w:hAnsi="Calibri"/>
                <w:i/>
                <w:color w:val="0070C0"/>
                <w:sz w:val="22"/>
                <w:szCs w:val="22"/>
                <w:lang w:val="en-GB"/>
              </w:rPr>
              <w:t xml:space="preserve"> and details of</w:t>
            </w:r>
            <w:r w:rsidRPr="006C3F74">
              <w:rPr>
                <w:rFonts w:ascii="Calibri" w:hAnsi="Calibri"/>
                <w:i/>
                <w:color w:val="0070C0"/>
                <w:sz w:val="22"/>
                <w:szCs w:val="22"/>
                <w:lang w:val="en-GB"/>
              </w:rPr>
              <w:t xml:space="preserve"> the capability and skills of the delivery team.</w:t>
            </w:r>
          </w:p>
          <w:p w14:paraId="76D04FE0" w14:textId="77777777" w:rsidR="00C660BE" w:rsidRPr="006C3F74" w:rsidRDefault="00C660BE" w:rsidP="00B403FD">
            <w:pPr>
              <w:rPr>
                <w:rFonts w:ascii="Calibri" w:hAnsi="Calibri"/>
                <w:color w:val="000080"/>
                <w:sz w:val="22"/>
                <w:szCs w:val="22"/>
                <w:lang w:val="en-GB"/>
              </w:rPr>
            </w:pPr>
          </w:p>
        </w:tc>
      </w:tr>
      <w:tr w:rsidR="00C660BE" w:rsidRPr="007374A6" w14:paraId="1EA29619" w14:textId="77777777" w:rsidTr="00B403FD">
        <w:trPr>
          <w:trHeight w:val="1006"/>
        </w:trPr>
        <w:tc>
          <w:tcPr>
            <w:tcW w:w="4297" w:type="dxa"/>
            <w:shd w:val="clear" w:color="auto" w:fill="auto"/>
          </w:tcPr>
          <w:p w14:paraId="6A57C95E" w14:textId="77777777" w:rsidR="00C660BE" w:rsidRPr="001D40C2" w:rsidRDefault="00C660BE" w:rsidP="001D40C2">
            <w:pPr>
              <w:pStyle w:val="Heading2"/>
              <w:rPr>
                <w:rFonts w:asciiTheme="minorHAnsi" w:hAnsiTheme="minorHAnsi"/>
                <w:b w:val="0"/>
                <w:i w:val="0"/>
                <w:sz w:val="24"/>
              </w:rPr>
            </w:pPr>
            <w:r w:rsidRPr="001D40C2">
              <w:rPr>
                <w:rFonts w:asciiTheme="minorHAnsi" w:hAnsiTheme="minorHAnsi"/>
                <w:b w:val="0"/>
                <w:i w:val="0"/>
                <w:sz w:val="24"/>
              </w:rPr>
              <w:t>Commercial V</w:t>
            </w:r>
            <w:r w:rsidR="0020606E" w:rsidRPr="001D40C2">
              <w:rPr>
                <w:rFonts w:asciiTheme="minorHAnsi" w:hAnsiTheme="minorHAnsi"/>
                <w:b w:val="0"/>
                <w:i w:val="0"/>
                <w:sz w:val="24"/>
              </w:rPr>
              <w:t>iability</w:t>
            </w:r>
          </w:p>
          <w:p w14:paraId="44D5162E" w14:textId="77777777" w:rsidR="00445D15" w:rsidRPr="006C3F74" w:rsidRDefault="0020606E" w:rsidP="001D40C2">
            <w:pPr>
              <w:rPr>
                <w:rFonts w:ascii="Calibri" w:hAnsi="Calibri"/>
                <w:i/>
                <w:lang w:val="en-GB"/>
              </w:rPr>
            </w:pPr>
            <w:r w:rsidRPr="006C3F74">
              <w:rPr>
                <w:rFonts w:ascii="Calibri" w:hAnsi="Calibri"/>
                <w:i/>
                <w:lang w:val="en-GB"/>
              </w:rPr>
              <w:t xml:space="preserve">Please outline the approach taken to assess commercial viability. </w:t>
            </w:r>
          </w:p>
        </w:tc>
        <w:tc>
          <w:tcPr>
            <w:tcW w:w="6683" w:type="dxa"/>
            <w:shd w:val="clear" w:color="auto" w:fill="auto"/>
          </w:tcPr>
          <w:p w14:paraId="3DC0C64B" w14:textId="77777777" w:rsidR="00C660BE" w:rsidRPr="001D40C2" w:rsidRDefault="007374A6" w:rsidP="001D40C2">
            <w:pPr>
              <w:keepNext/>
              <w:spacing w:before="120" w:after="120" w:line="288" w:lineRule="auto"/>
              <w:rPr>
                <w:rFonts w:ascii="Calibri" w:hAnsi="Calibri"/>
              </w:rPr>
            </w:pPr>
            <w:r w:rsidRPr="001D40C2">
              <w:rPr>
                <w:rFonts w:ascii="Calibri" w:hAnsi="Calibri"/>
              </w:rPr>
              <w:t xml:space="preserve">The commercial viability of the </w:t>
            </w:r>
            <w:proofErr w:type="spellStart"/>
            <w:r w:rsidR="001D40C2" w:rsidRPr="001D40C2">
              <w:rPr>
                <w:rFonts w:ascii="Calibri" w:hAnsi="Calibri"/>
              </w:rPr>
              <w:t>Furthergate</w:t>
            </w:r>
            <w:proofErr w:type="spellEnd"/>
            <w:r w:rsidR="001D40C2" w:rsidRPr="001D40C2">
              <w:rPr>
                <w:rFonts w:ascii="Calibri" w:hAnsi="Calibri"/>
              </w:rPr>
              <w:t xml:space="preserve"> Link Road scheme</w:t>
            </w:r>
            <w:r w:rsidRPr="001D40C2">
              <w:rPr>
                <w:rFonts w:ascii="Calibri" w:hAnsi="Calibri"/>
              </w:rPr>
              <w:t xml:space="preserve"> has been assessed under the headings:</w:t>
            </w:r>
          </w:p>
          <w:p w14:paraId="2783EE15" w14:textId="77777777" w:rsidR="007374A6" w:rsidRPr="00A53A23" w:rsidRDefault="007374A6" w:rsidP="003D4B17">
            <w:pPr>
              <w:numPr>
                <w:ilvl w:val="0"/>
                <w:numId w:val="6"/>
              </w:numPr>
              <w:rPr>
                <w:rFonts w:ascii="Calibri" w:hAnsi="Calibri"/>
                <w:lang w:val="en-GB"/>
              </w:rPr>
            </w:pPr>
            <w:r w:rsidRPr="00A53A23">
              <w:rPr>
                <w:rFonts w:ascii="Calibri" w:hAnsi="Calibri"/>
                <w:lang w:val="en-GB"/>
              </w:rPr>
              <w:t>Procurement Strategy;</w:t>
            </w:r>
          </w:p>
          <w:p w14:paraId="0B51765F" w14:textId="77777777" w:rsidR="007374A6" w:rsidRPr="00A53A23" w:rsidRDefault="007374A6" w:rsidP="003D4B17">
            <w:pPr>
              <w:numPr>
                <w:ilvl w:val="0"/>
                <w:numId w:val="6"/>
              </w:numPr>
              <w:rPr>
                <w:rFonts w:ascii="Calibri" w:hAnsi="Calibri"/>
                <w:lang w:val="en-GB"/>
              </w:rPr>
            </w:pPr>
            <w:r w:rsidRPr="00A53A23">
              <w:rPr>
                <w:rFonts w:ascii="Calibri" w:hAnsi="Calibri"/>
                <w:lang w:val="en-GB"/>
              </w:rPr>
              <w:t>Identification of Risk;</w:t>
            </w:r>
          </w:p>
          <w:p w14:paraId="4F36CCB7" w14:textId="77777777" w:rsidR="007374A6" w:rsidRPr="00A53A23" w:rsidRDefault="007374A6" w:rsidP="003D4B17">
            <w:pPr>
              <w:numPr>
                <w:ilvl w:val="0"/>
                <w:numId w:val="6"/>
              </w:numPr>
              <w:rPr>
                <w:rFonts w:ascii="Calibri" w:hAnsi="Calibri"/>
                <w:lang w:val="en-GB"/>
              </w:rPr>
            </w:pPr>
            <w:r w:rsidRPr="00A53A23">
              <w:rPr>
                <w:rFonts w:ascii="Calibri" w:hAnsi="Calibri"/>
                <w:lang w:val="en-GB"/>
              </w:rPr>
              <w:t>Risk Allocation; and</w:t>
            </w:r>
          </w:p>
          <w:p w14:paraId="045856C9" w14:textId="77777777" w:rsidR="00C660BE" w:rsidRPr="001D40C2" w:rsidRDefault="007374A6" w:rsidP="003D4B17">
            <w:pPr>
              <w:numPr>
                <w:ilvl w:val="0"/>
                <w:numId w:val="6"/>
              </w:numPr>
              <w:rPr>
                <w:rFonts w:ascii="Calibri" w:hAnsi="Calibri"/>
                <w:i/>
                <w:lang w:val="en-GB"/>
              </w:rPr>
            </w:pPr>
            <w:r w:rsidRPr="00A53A23">
              <w:rPr>
                <w:rFonts w:ascii="Calibri" w:hAnsi="Calibri"/>
                <w:lang w:val="en-GB"/>
              </w:rPr>
              <w:t>Contract Management</w:t>
            </w:r>
          </w:p>
          <w:p w14:paraId="4C060960" w14:textId="77777777" w:rsidR="001D40C2" w:rsidRPr="003536A8" w:rsidRDefault="001D40C2" w:rsidP="001D40C2">
            <w:pPr>
              <w:ind w:left="720"/>
              <w:rPr>
                <w:rFonts w:ascii="Calibri" w:hAnsi="Calibri"/>
                <w:i/>
                <w:lang w:val="en-GB"/>
              </w:rPr>
            </w:pPr>
          </w:p>
        </w:tc>
      </w:tr>
      <w:tr w:rsidR="00467D22" w:rsidRPr="006C3F74" w14:paraId="5522946B" w14:textId="77777777" w:rsidTr="00B403FD">
        <w:trPr>
          <w:trHeight w:val="1006"/>
        </w:trPr>
        <w:tc>
          <w:tcPr>
            <w:tcW w:w="4297" w:type="dxa"/>
            <w:shd w:val="clear" w:color="auto" w:fill="auto"/>
          </w:tcPr>
          <w:p w14:paraId="5E64F7F9" w14:textId="77777777" w:rsidR="00467D22" w:rsidRPr="001D40C2" w:rsidRDefault="00467D22" w:rsidP="001D40C2">
            <w:pPr>
              <w:pStyle w:val="Heading2"/>
              <w:rPr>
                <w:rFonts w:asciiTheme="minorHAnsi" w:hAnsiTheme="minorHAnsi"/>
                <w:b w:val="0"/>
                <w:i w:val="0"/>
                <w:sz w:val="24"/>
              </w:rPr>
            </w:pPr>
            <w:r w:rsidRPr="001D40C2">
              <w:rPr>
                <w:rFonts w:asciiTheme="minorHAnsi" w:hAnsiTheme="minorHAnsi"/>
                <w:b w:val="0"/>
                <w:i w:val="0"/>
                <w:sz w:val="24"/>
              </w:rPr>
              <w:t>Procurement Strategy</w:t>
            </w:r>
          </w:p>
          <w:p w14:paraId="628A02D1" w14:textId="77777777" w:rsidR="00467D22" w:rsidRPr="006C3F74" w:rsidRDefault="00467D22" w:rsidP="00467D22">
            <w:pPr>
              <w:rPr>
                <w:rFonts w:ascii="Calibri" w:hAnsi="Calibri"/>
                <w:i/>
                <w:lang w:val="en-GB"/>
              </w:rPr>
            </w:pPr>
            <w:r w:rsidRPr="006C3F74">
              <w:rPr>
                <w:rFonts w:ascii="Calibri" w:hAnsi="Calibri"/>
                <w:i/>
                <w:lang w:val="en-GB"/>
              </w:rPr>
              <w:t>Please summarise potential procurement options available</w:t>
            </w:r>
            <w:r w:rsidR="00E029BD" w:rsidRPr="006C3F74">
              <w:rPr>
                <w:rFonts w:ascii="Calibri" w:hAnsi="Calibri"/>
                <w:i/>
                <w:lang w:val="en-GB"/>
              </w:rPr>
              <w:t xml:space="preserve"> (e.g. partnership, framework, new competitive tender)</w:t>
            </w:r>
            <w:r w:rsidRPr="006C3F74">
              <w:rPr>
                <w:rFonts w:ascii="Calibri" w:hAnsi="Calibri"/>
                <w:i/>
                <w:lang w:val="en-GB"/>
              </w:rPr>
              <w:t xml:space="preserve">. Details of the </w:t>
            </w:r>
            <w:r w:rsidR="00E029BD" w:rsidRPr="006C3F74">
              <w:rPr>
                <w:rFonts w:ascii="Calibri" w:hAnsi="Calibri"/>
                <w:i/>
                <w:lang w:val="en-GB"/>
              </w:rPr>
              <w:t xml:space="preserve">intended </w:t>
            </w:r>
            <w:r w:rsidRPr="006C3F74">
              <w:rPr>
                <w:rFonts w:ascii="Calibri" w:hAnsi="Calibri"/>
                <w:i/>
                <w:lang w:val="en-GB"/>
              </w:rPr>
              <w:t>procurement strategy</w:t>
            </w:r>
            <w:r w:rsidR="00E029BD" w:rsidRPr="006C3F74">
              <w:rPr>
                <w:rFonts w:ascii="Calibri" w:hAnsi="Calibri"/>
                <w:i/>
                <w:lang w:val="en-GB"/>
              </w:rPr>
              <w:t xml:space="preserve"> and the rationale behind selecting i</w:t>
            </w:r>
            <w:r w:rsidR="00562CBC" w:rsidRPr="006C3F74">
              <w:rPr>
                <w:rFonts w:ascii="Calibri" w:hAnsi="Calibri"/>
                <w:i/>
                <w:lang w:val="en-GB"/>
              </w:rPr>
              <w:t>t</w:t>
            </w:r>
            <w:r w:rsidR="00E029BD" w:rsidRPr="006C3F74">
              <w:rPr>
                <w:rFonts w:ascii="Calibri" w:hAnsi="Calibri"/>
                <w:i/>
                <w:lang w:val="en-GB"/>
              </w:rPr>
              <w:t xml:space="preserve"> </w:t>
            </w:r>
            <w:r w:rsidRPr="006C3F74">
              <w:rPr>
                <w:rFonts w:ascii="Calibri" w:hAnsi="Calibri"/>
                <w:i/>
                <w:lang w:val="en-GB"/>
              </w:rPr>
              <w:t>should be provided.</w:t>
            </w:r>
          </w:p>
          <w:p w14:paraId="639AF353" w14:textId="77777777" w:rsidR="00445D15" w:rsidRPr="006C3F74" w:rsidRDefault="00445D15" w:rsidP="00467D22">
            <w:pPr>
              <w:rPr>
                <w:rFonts w:ascii="Calibri" w:hAnsi="Calibri"/>
                <w:i/>
                <w:lang w:val="en-GB"/>
              </w:rPr>
            </w:pPr>
          </w:p>
        </w:tc>
        <w:tc>
          <w:tcPr>
            <w:tcW w:w="6683" w:type="dxa"/>
            <w:shd w:val="clear" w:color="auto" w:fill="auto"/>
          </w:tcPr>
          <w:p w14:paraId="24554650" w14:textId="77777777" w:rsidR="00D81FC5" w:rsidRPr="00D81FC5" w:rsidRDefault="00D81FC5" w:rsidP="00D81FC5">
            <w:pPr>
              <w:keepNext/>
              <w:spacing w:before="120" w:after="120" w:line="288" w:lineRule="auto"/>
              <w:rPr>
                <w:rFonts w:ascii="Calibri" w:hAnsi="Calibri"/>
              </w:rPr>
            </w:pPr>
            <w:r w:rsidRPr="00D81FC5">
              <w:rPr>
                <w:rFonts w:ascii="Calibri" w:hAnsi="Calibri"/>
              </w:rPr>
              <w:t xml:space="preserve">Blackburn with </w:t>
            </w:r>
            <w:proofErr w:type="spellStart"/>
            <w:r w:rsidRPr="00D81FC5">
              <w:rPr>
                <w:rFonts w:ascii="Calibri" w:hAnsi="Calibri"/>
              </w:rPr>
              <w:t>Darwen</w:t>
            </w:r>
            <w:proofErr w:type="spellEnd"/>
            <w:r w:rsidRPr="00D81FC5">
              <w:rPr>
                <w:rFonts w:ascii="Calibri" w:hAnsi="Calibri"/>
              </w:rPr>
              <w:t xml:space="preserve"> Borough Council are mindful of the need to secure best quality and best value for money when developing the procurement strategy for the </w:t>
            </w:r>
            <w:proofErr w:type="spellStart"/>
            <w:r w:rsidRPr="00D81FC5">
              <w:rPr>
                <w:rFonts w:ascii="Calibri" w:hAnsi="Calibri"/>
              </w:rPr>
              <w:t>Furthergate</w:t>
            </w:r>
            <w:proofErr w:type="spellEnd"/>
            <w:r w:rsidRPr="00D81FC5">
              <w:rPr>
                <w:rFonts w:ascii="Calibri" w:hAnsi="Calibri"/>
              </w:rPr>
              <w:t xml:space="preserve"> scheme.</w:t>
            </w:r>
          </w:p>
          <w:p w14:paraId="5839F52E" w14:textId="77777777" w:rsidR="00E4649E" w:rsidRDefault="00D81FC5" w:rsidP="00D81FC5">
            <w:pPr>
              <w:keepNext/>
              <w:spacing w:before="120" w:after="120" w:line="288" w:lineRule="auto"/>
              <w:rPr>
                <w:rFonts w:ascii="Calibri" w:hAnsi="Calibri"/>
              </w:rPr>
            </w:pPr>
            <w:r w:rsidRPr="00D81FC5">
              <w:rPr>
                <w:rFonts w:ascii="Calibri" w:hAnsi="Calibri"/>
              </w:rPr>
              <w:t xml:space="preserve">The works required to deliver the </w:t>
            </w:r>
            <w:proofErr w:type="spellStart"/>
            <w:r w:rsidRPr="00D81FC5">
              <w:rPr>
                <w:rFonts w:ascii="Calibri" w:hAnsi="Calibri"/>
              </w:rPr>
              <w:t>Furthergate</w:t>
            </w:r>
            <w:proofErr w:type="spellEnd"/>
            <w:r w:rsidRPr="00D81FC5">
              <w:rPr>
                <w:rFonts w:ascii="Calibri" w:hAnsi="Calibri"/>
              </w:rPr>
              <w:t xml:space="preserve"> scheme are largely contained within the footprint of the adopted highway with the exception of a small parcel of land which is currently </w:t>
            </w:r>
            <w:proofErr w:type="spellStart"/>
            <w:r w:rsidRPr="00D81FC5">
              <w:rPr>
                <w:rFonts w:ascii="Calibri" w:hAnsi="Calibri"/>
              </w:rPr>
              <w:t>utilised</w:t>
            </w:r>
            <w:proofErr w:type="spellEnd"/>
            <w:r w:rsidRPr="00D81FC5">
              <w:rPr>
                <w:rFonts w:ascii="Calibri" w:hAnsi="Calibri"/>
              </w:rPr>
              <w:t xml:space="preserve"> by Tesco as part of their car park. However, this land has been transferred to the Council under agreement to enable delivery of the scheme. </w:t>
            </w:r>
          </w:p>
          <w:p w14:paraId="53CCDAF1" w14:textId="7594ADBE" w:rsidR="00D81FC5" w:rsidRPr="00D81FC5" w:rsidRDefault="00D81FC5" w:rsidP="00D81FC5">
            <w:pPr>
              <w:keepNext/>
              <w:spacing w:before="120" w:after="120" w:line="288" w:lineRule="auto"/>
              <w:rPr>
                <w:rFonts w:ascii="Calibri" w:hAnsi="Calibri"/>
              </w:rPr>
            </w:pPr>
            <w:r w:rsidRPr="00D81FC5">
              <w:rPr>
                <w:rFonts w:ascii="Calibri" w:hAnsi="Calibri"/>
              </w:rPr>
              <w:t xml:space="preserve">The overall package of works is estimated to cost </w:t>
            </w:r>
            <w:r w:rsidR="00E4649E" w:rsidRPr="00E4649E">
              <w:rPr>
                <w:rFonts w:ascii="Calibri" w:hAnsi="Calibri"/>
              </w:rPr>
              <w:t>£3,961,372</w:t>
            </w:r>
            <w:r w:rsidR="00E4649E">
              <w:rPr>
                <w:rFonts w:ascii="Calibri" w:hAnsi="Calibri"/>
              </w:rPr>
              <w:t>.</w:t>
            </w:r>
          </w:p>
          <w:p w14:paraId="6F2AB511" w14:textId="36354B84" w:rsidR="00D81FC5" w:rsidRPr="00D81FC5" w:rsidRDefault="00D81FC5" w:rsidP="00D81FC5">
            <w:pPr>
              <w:keepNext/>
              <w:spacing w:before="120" w:after="120" w:line="288" w:lineRule="auto"/>
              <w:rPr>
                <w:rFonts w:ascii="Calibri" w:hAnsi="Calibri"/>
              </w:rPr>
            </w:pPr>
            <w:r w:rsidRPr="00D81FC5">
              <w:rPr>
                <w:rFonts w:ascii="Calibri" w:hAnsi="Calibri"/>
              </w:rPr>
              <w:t xml:space="preserve">The scheme has been procured through the Blackburn with </w:t>
            </w:r>
            <w:proofErr w:type="spellStart"/>
            <w:r w:rsidRPr="00D81FC5">
              <w:rPr>
                <w:rFonts w:ascii="Calibri" w:hAnsi="Calibri"/>
              </w:rPr>
              <w:t>Darwen</w:t>
            </w:r>
            <w:proofErr w:type="spellEnd"/>
            <w:r w:rsidRPr="00D81FC5">
              <w:rPr>
                <w:rFonts w:ascii="Calibri" w:hAnsi="Calibri"/>
              </w:rPr>
              <w:t xml:space="preserve"> Contractor &amp; Development Framework. </w:t>
            </w:r>
            <w:r w:rsidR="00E4649E">
              <w:rPr>
                <w:rFonts w:ascii="Calibri" w:hAnsi="Calibri"/>
              </w:rPr>
              <w:t xml:space="preserve"> </w:t>
            </w:r>
            <w:r w:rsidRPr="00D81FC5">
              <w:rPr>
                <w:rFonts w:ascii="Calibri" w:hAnsi="Calibri"/>
              </w:rPr>
              <w:t xml:space="preserve">The framework has recently been tendered resulting in the appointment of 5 delivery partners comprising </w:t>
            </w:r>
            <w:proofErr w:type="spellStart"/>
            <w:r w:rsidRPr="00D81FC5">
              <w:rPr>
                <w:rFonts w:ascii="Calibri" w:hAnsi="Calibri"/>
              </w:rPr>
              <w:t>Barnfield</w:t>
            </w:r>
            <w:proofErr w:type="spellEnd"/>
            <w:r w:rsidRPr="00D81FC5">
              <w:rPr>
                <w:rFonts w:ascii="Calibri" w:hAnsi="Calibri"/>
              </w:rPr>
              <w:t xml:space="preserve"> Construction, </w:t>
            </w:r>
            <w:proofErr w:type="spellStart"/>
            <w:r w:rsidRPr="00D81FC5">
              <w:rPr>
                <w:rFonts w:ascii="Calibri" w:hAnsi="Calibri"/>
              </w:rPr>
              <w:t>Case</w:t>
            </w:r>
            <w:r w:rsidR="00E4649E">
              <w:rPr>
                <w:rFonts w:ascii="Calibri" w:hAnsi="Calibri"/>
              </w:rPr>
              <w:t>’</w:t>
            </w:r>
            <w:r w:rsidRPr="00D81FC5">
              <w:rPr>
                <w:rFonts w:ascii="Calibri" w:hAnsi="Calibri"/>
              </w:rPr>
              <w:t>y</w:t>
            </w:r>
            <w:proofErr w:type="spellEnd"/>
            <w:r w:rsidRPr="00D81FC5">
              <w:rPr>
                <w:rFonts w:ascii="Calibri" w:hAnsi="Calibri"/>
              </w:rPr>
              <w:t>, Eric Wright Group</w:t>
            </w:r>
            <w:r w:rsidR="00E4649E">
              <w:rPr>
                <w:rFonts w:ascii="Calibri" w:hAnsi="Calibri"/>
              </w:rPr>
              <w:t xml:space="preserve"> (EWCW)</w:t>
            </w:r>
            <w:r w:rsidRPr="00D81FC5">
              <w:rPr>
                <w:rFonts w:ascii="Calibri" w:hAnsi="Calibri"/>
              </w:rPr>
              <w:t xml:space="preserve">, I&amp;H Brown and Seddon to help deliver development, infrastructure projects and capital </w:t>
            </w:r>
            <w:proofErr w:type="spellStart"/>
            <w:r w:rsidRPr="00D81FC5">
              <w:rPr>
                <w:rFonts w:ascii="Calibri" w:hAnsi="Calibri"/>
              </w:rPr>
              <w:t>programmes</w:t>
            </w:r>
            <w:proofErr w:type="spellEnd"/>
            <w:r w:rsidRPr="00D81FC5">
              <w:rPr>
                <w:rFonts w:ascii="Calibri" w:hAnsi="Calibri"/>
              </w:rPr>
              <w:t xml:space="preserve"> across the borough.</w:t>
            </w:r>
          </w:p>
          <w:p w14:paraId="1808E721" w14:textId="77777777" w:rsidR="00D81FC5" w:rsidRPr="00D81FC5" w:rsidRDefault="00D81FC5" w:rsidP="00D81FC5">
            <w:pPr>
              <w:keepNext/>
              <w:spacing w:before="120" w:after="120" w:line="288" w:lineRule="auto"/>
              <w:rPr>
                <w:rFonts w:ascii="Calibri" w:hAnsi="Calibri"/>
              </w:rPr>
            </w:pPr>
            <w:r w:rsidRPr="00D81FC5">
              <w:rPr>
                <w:rFonts w:ascii="Calibri" w:hAnsi="Calibri"/>
              </w:rPr>
              <w:t xml:space="preserve">The Framework includes all activities necessary to deliver completed developments, buildings and infrastructure, including acquisition or disposal of land for development, development or project finance; obtaining statutory permissions including planning permission; supply chain procurement and management, design services, construction works, marketing and sales. </w:t>
            </w:r>
          </w:p>
          <w:p w14:paraId="59F29260" w14:textId="7A010E3A" w:rsidR="00D81FC5" w:rsidRPr="00D81FC5" w:rsidRDefault="00D81FC5" w:rsidP="00D81FC5">
            <w:pPr>
              <w:keepNext/>
              <w:spacing w:before="120" w:after="120" w:line="288" w:lineRule="auto"/>
              <w:rPr>
                <w:rFonts w:ascii="Calibri" w:hAnsi="Calibri"/>
              </w:rPr>
            </w:pPr>
            <w:r w:rsidRPr="00D81FC5">
              <w:rPr>
                <w:rFonts w:ascii="Calibri" w:hAnsi="Calibri"/>
              </w:rPr>
              <w:t>The procurement exercise has now been concluded and there is a preferred main contractor to deliver the scheme</w:t>
            </w:r>
            <w:r w:rsidR="00E4649E">
              <w:rPr>
                <w:rFonts w:ascii="Calibri" w:hAnsi="Calibri"/>
              </w:rPr>
              <w:t xml:space="preserve"> (EWCW)</w:t>
            </w:r>
            <w:r w:rsidRPr="00D81FC5">
              <w:rPr>
                <w:rFonts w:ascii="Calibri" w:hAnsi="Calibri"/>
              </w:rPr>
              <w:t xml:space="preserve">. The framework mini-competition yielded </w:t>
            </w:r>
            <w:r w:rsidR="00E4649E">
              <w:rPr>
                <w:rFonts w:ascii="Calibri" w:hAnsi="Calibri"/>
              </w:rPr>
              <w:t>3</w:t>
            </w:r>
            <w:r w:rsidRPr="00D81FC5">
              <w:rPr>
                <w:rFonts w:ascii="Calibri" w:hAnsi="Calibri"/>
              </w:rPr>
              <w:t xml:space="preserve"> tender returns which have been evaluated on a quality / price basis. </w:t>
            </w:r>
            <w:r w:rsidR="00E4649E">
              <w:rPr>
                <w:rFonts w:ascii="Calibri" w:hAnsi="Calibri"/>
              </w:rPr>
              <w:t xml:space="preserve"> One contractor has been however dismissed due to failure to include a quality submission.  </w:t>
            </w:r>
            <w:r w:rsidRPr="00D81FC5">
              <w:rPr>
                <w:rFonts w:ascii="Calibri" w:hAnsi="Calibri"/>
              </w:rPr>
              <w:t>Formal approval for appointing the main contractor is delegated through the provisions contained within the Framework</w:t>
            </w:r>
            <w:r w:rsidR="00E4649E">
              <w:rPr>
                <w:rFonts w:ascii="Calibri" w:hAnsi="Calibri"/>
              </w:rPr>
              <w:t xml:space="preserve">.  </w:t>
            </w:r>
            <w:r w:rsidRPr="00D81FC5">
              <w:rPr>
                <w:rFonts w:ascii="Calibri" w:hAnsi="Calibri"/>
              </w:rPr>
              <w:t>Contract acceptance documentation will be issued on 27th June 2018 following confirmation of Full Approval from the LEP.</w:t>
            </w:r>
          </w:p>
          <w:p w14:paraId="7403E985" w14:textId="77777777" w:rsidR="00310BB1" w:rsidRPr="00D81FC5" w:rsidRDefault="00310BB1" w:rsidP="00D81FC5">
            <w:pPr>
              <w:keepNext/>
              <w:spacing w:before="120" w:after="120" w:line="288" w:lineRule="auto"/>
              <w:rPr>
                <w:rFonts w:ascii="Calibri" w:hAnsi="Calibri"/>
              </w:rPr>
            </w:pPr>
          </w:p>
        </w:tc>
      </w:tr>
      <w:tr w:rsidR="00467D22" w:rsidRPr="006C3F74" w14:paraId="4187C4FE" w14:textId="77777777" w:rsidTr="00B403FD">
        <w:trPr>
          <w:trHeight w:val="1006"/>
        </w:trPr>
        <w:tc>
          <w:tcPr>
            <w:tcW w:w="4297" w:type="dxa"/>
            <w:shd w:val="clear" w:color="auto" w:fill="auto"/>
          </w:tcPr>
          <w:p w14:paraId="2AA4A583" w14:textId="77777777" w:rsidR="00467D22" w:rsidRPr="001D40C2" w:rsidRDefault="00467D22" w:rsidP="001D40C2">
            <w:pPr>
              <w:pStyle w:val="Heading2"/>
              <w:rPr>
                <w:rFonts w:asciiTheme="minorHAnsi" w:hAnsiTheme="minorHAnsi"/>
                <w:b w:val="0"/>
                <w:i w:val="0"/>
                <w:sz w:val="24"/>
              </w:rPr>
            </w:pPr>
            <w:r w:rsidRPr="001D40C2">
              <w:rPr>
                <w:rFonts w:asciiTheme="minorHAnsi" w:hAnsiTheme="minorHAnsi"/>
                <w:b w:val="0"/>
                <w:i w:val="0"/>
                <w:sz w:val="24"/>
              </w:rPr>
              <w:lastRenderedPageBreak/>
              <w:t>Identification of Risk</w:t>
            </w:r>
          </w:p>
          <w:p w14:paraId="096E67DD" w14:textId="77777777" w:rsidR="00E029BD" w:rsidRPr="006C3F74" w:rsidRDefault="00467D22" w:rsidP="00E029BD">
            <w:pPr>
              <w:rPr>
                <w:rFonts w:ascii="Calibri" w:hAnsi="Calibri"/>
                <w:i/>
                <w:lang w:val="en-GB"/>
              </w:rPr>
            </w:pPr>
            <w:r w:rsidRPr="006C3F74">
              <w:rPr>
                <w:rFonts w:ascii="Calibri" w:hAnsi="Calibri"/>
                <w:i/>
                <w:lang w:val="en-GB"/>
              </w:rPr>
              <w:t xml:space="preserve">Please </w:t>
            </w:r>
            <w:r w:rsidR="00E029BD" w:rsidRPr="006C3F74">
              <w:rPr>
                <w:rFonts w:ascii="Calibri" w:hAnsi="Calibri"/>
                <w:i/>
                <w:lang w:val="en-GB"/>
              </w:rPr>
              <w:t xml:space="preserve">outline the main commercial risks associated with the scheme (e.g. </w:t>
            </w:r>
            <w:r w:rsidRPr="006C3F74">
              <w:rPr>
                <w:rFonts w:ascii="Calibri" w:hAnsi="Calibri"/>
                <w:i/>
                <w:lang w:val="en-GB"/>
              </w:rPr>
              <w:t>at-risk funding (capital and revenue)</w:t>
            </w:r>
            <w:r w:rsidR="00E029BD" w:rsidRPr="006C3F74">
              <w:rPr>
                <w:rFonts w:ascii="Calibri" w:hAnsi="Calibri"/>
                <w:i/>
                <w:lang w:val="en-GB"/>
              </w:rPr>
              <w:t>)</w:t>
            </w:r>
            <w:r w:rsidRPr="006C3F74">
              <w:rPr>
                <w:rFonts w:ascii="Calibri" w:hAnsi="Calibri"/>
                <w:i/>
                <w:lang w:val="en-GB"/>
              </w:rPr>
              <w:t xml:space="preserve"> and what strategy is in place to monitor and review th</w:t>
            </w:r>
            <w:r w:rsidR="00E029BD" w:rsidRPr="006C3F74">
              <w:rPr>
                <w:rFonts w:ascii="Calibri" w:hAnsi="Calibri"/>
                <w:i/>
                <w:lang w:val="en-GB"/>
              </w:rPr>
              <w:t>ese risks</w:t>
            </w:r>
            <w:r w:rsidR="005B2C55" w:rsidRPr="006C3F74">
              <w:rPr>
                <w:rFonts w:ascii="Calibri" w:hAnsi="Calibri"/>
                <w:i/>
                <w:lang w:val="en-GB"/>
              </w:rPr>
              <w:t>.</w:t>
            </w:r>
          </w:p>
          <w:p w14:paraId="6B933185" w14:textId="77777777" w:rsidR="00445D15" w:rsidRPr="006C3F74" w:rsidRDefault="00445D15" w:rsidP="00E029BD">
            <w:pPr>
              <w:rPr>
                <w:rFonts w:ascii="Calibri" w:hAnsi="Calibri"/>
                <w:i/>
                <w:lang w:val="en-GB"/>
              </w:rPr>
            </w:pPr>
          </w:p>
          <w:p w14:paraId="08DFA9EA" w14:textId="77777777" w:rsidR="00445D15" w:rsidRPr="006C3F74" w:rsidRDefault="00445D15" w:rsidP="00E029BD">
            <w:pPr>
              <w:rPr>
                <w:rFonts w:ascii="Calibri" w:hAnsi="Calibri"/>
                <w:i/>
                <w:lang w:val="en-GB"/>
              </w:rPr>
            </w:pPr>
          </w:p>
        </w:tc>
        <w:tc>
          <w:tcPr>
            <w:tcW w:w="6683" w:type="dxa"/>
            <w:shd w:val="clear" w:color="auto" w:fill="auto"/>
          </w:tcPr>
          <w:p w14:paraId="07862D62" w14:textId="39DA74F5" w:rsidR="000D55AA" w:rsidRPr="003536A8" w:rsidRDefault="000D55AA" w:rsidP="00EA72A2">
            <w:pPr>
              <w:keepNext/>
              <w:spacing w:before="120" w:after="120" w:line="288" w:lineRule="auto"/>
              <w:rPr>
                <w:rFonts w:ascii="Calibri" w:hAnsi="Calibri"/>
                <w:lang w:val="en-GB"/>
              </w:rPr>
            </w:pPr>
            <w:r w:rsidRPr="00541B5B">
              <w:rPr>
                <w:rFonts w:ascii="Calibri" w:hAnsi="Calibri"/>
              </w:rPr>
              <w:t xml:space="preserve">The risk management strategy is outlined in section 5.7. </w:t>
            </w:r>
            <w:r w:rsidR="00541B5B">
              <w:rPr>
                <w:rFonts w:ascii="Calibri" w:hAnsi="Calibri"/>
              </w:rPr>
              <w:t xml:space="preserve"> </w:t>
            </w:r>
            <w:r w:rsidRPr="00541B5B">
              <w:rPr>
                <w:rFonts w:ascii="Calibri" w:hAnsi="Calibri"/>
              </w:rPr>
              <w:t xml:space="preserve">There is a detailed risk register (see </w:t>
            </w:r>
            <w:r w:rsidR="0095283C" w:rsidRPr="00541B5B">
              <w:rPr>
                <w:rFonts w:ascii="Calibri" w:hAnsi="Calibri"/>
              </w:rPr>
              <w:t>Appendix</w:t>
            </w:r>
            <w:r w:rsidRPr="00541B5B">
              <w:rPr>
                <w:rFonts w:ascii="Calibri" w:hAnsi="Calibri"/>
              </w:rPr>
              <w:t xml:space="preserve"> </w:t>
            </w:r>
            <w:r w:rsidR="00EA72A2">
              <w:rPr>
                <w:rFonts w:ascii="Calibri" w:hAnsi="Calibri"/>
              </w:rPr>
              <w:t>E</w:t>
            </w:r>
            <w:r w:rsidRPr="00541B5B">
              <w:rPr>
                <w:rFonts w:ascii="Calibri" w:hAnsi="Calibri"/>
              </w:rPr>
              <w:t xml:space="preserve">). </w:t>
            </w:r>
            <w:r w:rsidR="00541B5B">
              <w:rPr>
                <w:rFonts w:ascii="Calibri" w:hAnsi="Calibri"/>
              </w:rPr>
              <w:t xml:space="preserve"> </w:t>
            </w:r>
            <w:r w:rsidR="00C86661" w:rsidRPr="00541B5B">
              <w:rPr>
                <w:rFonts w:ascii="Calibri" w:hAnsi="Calibri"/>
              </w:rPr>
              <w:t>Land acquisition de</w:t>
            </w:r>
            <w:r w:rsidR="00715D90">
              <w:rPr>
                <w:rFonts w:ascii="Calibri" w:hAnsi="Calibri"/>
              </w:rPr>
              <w:t>tails are provided as Appendix M</w:t>
            </w:r>
            <w:r w:rsidR="00C86661" w:rsidRPr="00541B5B">
              <w:rPr>
                <w:rFonts w:ascii="Calibri" w:hAnsi="Calibri"/>
              </w:rPr>
              <w:t>.</w:t>
            </w:r>
            <w:r w:rsidR="00C86661">
              <w:rPr>
                <w:rFonts w:ascii="Calibri" w:hAnsi="Calibri"/>
                <w:lang w:val="en-GB"/>
              </w:rPr>
              <w:t xml:space="preserve"> </w:t>
            </w:r>
          </w:p>
        </w:tc>
      </w:tr>
      <w:tr w:rsidR="00E029BD" w:rsidRPr="006C3F74" w14:paraId="507F59EC" w14:textId="77777777" w:rsidTr="00B403FD">
        <w:trPr>
          <w:trHeight w:val="1006"/>
        </w:trPr>
        <w:tc>
          <w:tcPr>
            <w:tcW w:w="4297" w:type="dxa"/>
            <w:shd w:val="clear" w:color="auto" w:fill="auto"/>
          </w:tcPr>
          <w:p w14:paraId="109D2D8D" w14:textId="77777777" w:rsidR="00E029BD" w:rsidRPr="001D40C2" w:rsidRDefault="00E029BD" w:rsidP="001D40C2">
            <w:pPr>
              <w:pStyle w:val="Heading2"/>
              <w:rPr>
                <w:rFonts w:asciiTheme="minorHAnsi" w:hAnsiTheme="minorHAnsi"/>
                <w:b w:val="0"/>
                <w:i w:val="0"/>
                <w:sz w:val="24"/>
              </w:rPr>
            </w:pPr>
            <w:r w:rsidRPr="001D40C2">
              <w:rPr>
                <w:rFonts w:asciiTheme="minorHAnsi" w:hAnsiTheme="minorHAnsi"/>
                <w:b w:val="0"/>
                <w:i w:val="0"/>
                <w:sz w:val="24"/>
              </w:rPr>
              <w:t>Risk Allocation</w:t>
            </w:r>
          </w:p>
          <w:p w14:paraId="78E93590" w14:textId="77777777" w:rsidR="00E029BD" w:rsidRPr="006C3F74" w:rsidRDefault="00E029BD" w:rsidP="00B403FD">
            <w:pPr>
              <w:rPr>
                <w:rFonts w:ascii="Calibri" w:hAnsi="Calibri"/>
                <w:i/>
                <w:lang w:val="en-GB"/>
              </w:rPr>
            </w:pPr>
            <w:r w:rsidRPr="006C3F74">
              <w:rPr>
                <w:rFonts w:ascii="Calibri" w:hAnsi="Calibri"/>
                <w:i/>
                <w:lang w:val="en-GB"/>
              </w:rPr>
              <w:t>Please describe how the risks</w:t>
            </w:r>
            <w:r w:rsidR="007705F4" w:rsidRPr="006C3F74">
              <w:rPr>
                <w:rFonts w:ascii="Calibri" w:hAnsi="Calibri"/>
                <w:i/>
                <w:lang w:val="en-GB"/>
              </w:rPr>
              <w:t xml:space="preserve"> identified</w:t>
            </w:r>
            <w:r w:rsidRPr="006C3F74">
              <w:rPr>
                <w:rFonts w:ascii="Calibri" w:hAnsi="Calibri"/>
                <w:i/>
                <w:lang w:val="en-GB"/>
              </w:rPr>
              <w:t xml:space="preserve"> in section 4.3 will be apportioned and shared to demonstrate that risk</w:t>
            </w:r>
            <w:r w:rsidR="001A7459" w:rsidRPr="006C3F74">
              <w:rPr>
                <w:rFonts w:ascii="Calibri" w:hAnsi="Calibri"/>
                <w:i/>
                <w:lang w:val="en-GB"/>
              </w:rPr>
              <w:t xml:space="preserve">s are </w:t>
            </w:r>
            <w:r w:rsidRPr="006C3F74">
              <w:rPr>
                <w:rFonts w:ascii="Calibri" w:hAnsi="Calibri"/>
                <w:i/>
                <w:lang w:val="en-GB"/>
              </w:rPr>
              <w:t xml:space="preserve"> allocated to the organisation</w:t>
            </w:r>
            <w:r w:rsidR="007705F4" w:rsidRPr="006C3F74">
              <w:rPr>
                <w:rFonts w:ascii="Calibri" w:hAnsi="Calibri"/>
                <w:i/>
                <w:lang w:val="en-GB"/>
              </w:rPr>
              <w:t xml:space="preserve"> </w:t>
            </w:r>
            <w:r w:rsidRPr="006C3F74">
              <w:rPr>
                <w:rFonts w:ascii="Calibri" w:hAnsi="Calibri"/>
                <w:i/>
                <w:lang w:val="en-GB"/>
              </w:rPr>
              <w:t>/</w:t>
            </w:r>
            <w:r w:rsidR="007705F4" w:rsidRPr="006C3F74">
              <w:rPr>
                <w:rFonts w:ascii="Calibri" w:hAnsi="Calibri"/>
                <w:i/>
                <w:lang w:val="en-GB"/>
              </w:rPr>
              <w:t xml:space="preserve"> </w:t>
            </w:r>
            <w:r w:rsidRPr="006C3F74">
              <w:rPr>
                <w:rFonts w:ascii="Calibri" w:hAnsi="Calibri"/>
                <w:i/>
                <w:lang w:val="en-GB"/>
              </w:rPr>
              <w:t xml:space="preserve">body best placed to manage </w:t>
            </w:r>
            <w:r w:rsidR="007705F4" w:rsidRPr="006C3F74">
              <w:rPr>
                <w:rFonts w:ascii="Calibri" w:hAnsi="Calibri"/>
                <w:i/>
                <w:lang w:val="en-GB"/>
              </w:rPr>
              <w:t xml:space="preserve">them to  ensure cost </w:t>
            </w:r>
            <w:r w:rsidRPr="006C3F74">
              <w:rPr>
                <w:rFonts w:ascii="Calibri" w:hAnsi="Calibri"/>
                <w:i/>
                <w:lang w:val="en-GB"/>
              </w:rPr>
              <w:t>effective delivery.</w:t>
            </w:r>
          </w:p>
          <w:p w14:paraId="25B8D01F" w14:textId="77777777" w:rsidR="00E029BD" w:rsidRPr="006C3F74" w:rsidRDefault="00E029BD" w:rsidP="00B403FD">
            <w:pPr>
              <w:rPr>
                <w:rFonts w:ascii="Calibri" w:hAnsi="Calibri"/>
                <w:i/>
                <w:lang w:val="en-GB"/>
              </w:rPr>
            </w:pPr>
          </w:p>
          <w:p w14:paraId="3E150403" w14:textId="77777777" w:rsidR="00445D15" w:rsidRPr="006C3F74" w:rsidRDefault="00445D15" w:rsidP="00B403FD">
            <w:pPr>
              <w:rPr>
                <w:rFonts w:ascii="Calibri" w:hAnsi="Calibri"/>
                <w:i/>
                <w:lang w:val="en-GB"/>
              </w:rPr>
            </w:pPr>
          </w:p>
          <w:p w14:paraId="4747BD42" w14:textId="77777777" w:rsidR="00445D15" w:rsidRPr="006C3F74" w:rsidRDefault="00445D15" w:rsidP="00B403FD">
            <w:pPr>
              <w:rPr>
                <w:rFonts w:ascii="Calibri" w:hAnsi="Calibri"/>
                <w:i/>
                <w:lang w:val="en-GB"/>
              </w:rPr>
            </w:pPr>
          </w:p>
        </w:tc>
        <w:tc>
          <w:tcPr>
            <w:tcW w:w="6683" w:type="dxa"/>
            <w:shd w:val="clear" w:color="auto" w:fill="auto"/>
          </w:tcPr>
          <w:p w14:paraId="26346279" w14:textId="77777777" w:rsidR="00E029BD" w:rsidRPr="00541B5B" w:rsidRDefault="000D55AA" w:rsidP="00541B5B">
            <w:pPr>
              <w:keepNext/>
              <w:spacing w:before="120" w:after="120" w:line="288" w:lineRule="auto"/>
              <w:rPr>
                <w:rFonts w:ascii="Calibri" w:hAnsi="Calibri"/>
              </w:rPr>
            </w:pPr>
            <w:r w:rsidRPr="00541B5B">
              <w:rPr>
                <w:rFonts w:ascii="Calibri" w:hAnsi="Calibri"/>
              </w:rPr>
              <w:t xml:space="preserve">Blackburn with </w:t>
            </w:r>
            <w:proofErr w:type="spellStart"/>
            <w:r w:rsidRPr="00541B5B">
              <w:rPr>
                <w:rFonts w:ascii="Calibri" w:hAnsi="Calibri"/>
              </w:rPr>
              <w:t>Darwen</w:t>
            </w:r>
            <w:proofErr w:type="spellEnd"/>
            <w:r w:rsidRPr="00541B5B">
              <w:rPr>
                <w:rFonts w:ascii="Calibri" w:hAnsi="Calibri"/>
              </w:rPr>
              <w:t xml:space="preserve"> Borough Council has been identified as the body best placed to manage the risks and deliver the project, given their close involvement in the development </w:t>
            </w:r>
            <w:r w:rsidR="00F94F73" w:rsidRPr="00541B5B">
              <w:rPr>
                <w:rFonts w:ascii="Calibri" w:hAnsi="Calibri"/>
              </w:rPr>
              <w:t xml:space="preserve">and delivery </w:t>
            </w:r>
            <w:r w:rsidRPr="00541B5B">
              <w:rPr>
                <w:rFonts w:ascii="Calibri" w:hAnsi="Calibri"/>
              </w:rPr>
              <w:t xml:space="preserve">of the schemes. </w:t>
            </w:r>
            <w:r w:rsidR="00541B5B">
              <w:rPr>
                <w:rFonts w:ascii="Calibri" w:hAnsi="Calibri"/>
              </w:rPr>
              <w:t xml:space="preserve"> </w:t>
            </w:r>
            <w:r w:rsidRPr="00541B5B">
              <w:rPr>
                <w:rFonts w:ascii="Calibri" w:hAnsi="Calibri"/>
              </w:rPr>
              <w:t xml:space="preserve">As such it will carry most of the risk. </w:t>
            </w:r>
            <w:r w:rsidR="00541B5B">
              <w:rPr>
                <w:rFonts w:ascii="Calibri" w:hAnsi="Calibri"/>
              </w:rPr>
              <w:t xml:space="preserve"> </w:t>
            </w:r>
            <w:r w:rsidRPr="00541B5B">
              <w:rPr>
                <w:rFonts w:ascii="Calibri" w:hAnsi="Calibri"/>
              </w:rPr>
              <w:t>Where appropriate risks will be allocated</w:t>
            </w:r>
            <w:r w:rsidR="00987494" w:rsidRPr="00541B5B">
              <w:rPr>
                <w:rFonts w:ascii="Calibri" w:hAnsi="Calibri"/>
              </w:rPr>
              <w:t xml:space="preserve"> to its delivery partner Capita.</w:t>
            </w:r>
          </w:p>
          <w:p w14:paraId="42B27919" w14:textId="77777777" w:rsidR="00FE022A" w:rsidRPr="00541B5B" w:rsidRDefault="000D55AA" w:rsidP="00541B5B">
            <w:pPr>
              <w:keepNext/>
              <w:spacing w:before="120" w:after="120" w:line="288" w:lineRule="auto"/>
              <w:rPr>
                <w:rFonts w:ascii="Calibri" w:hAnsi="Calibri"/>
              </w:rPr>
            </w:pPr>
            <w:r w:rsidRPr="00541B5B">
              <w:rPr>
                <w:rFonts w:ascii="Calibri" w:hAnsi="Calibri"/>
              </w:rPr>
              <w:t>The Project Board has overall responsibility for governance and risk associated with the delivery of the scheme and will meet on a quarterly basis.</w:t>
            </w:r>
            <w:r w:rsidR="00541B5B">
              <w:rPr>
                <w:rFonts w:ascii="Calibri" w:hAnsi="Calibri"/>
              </w:rPr>
              <w:t xml:space="preserve"> </w:t>
            </w:r>
            <w:r w:rsidRPr="00541B5B">
              <w:rPr>
                <w:rFonts w:ascii="Calibri" w:hAnsi="Calibri"/>
              </w:rPr>
              <w:t xml:space="preserve"> The Project Executive is responsible for managing and overseeing the Risk Management Strategy and where appropriate agreeing and undertaking actions to mitigate key risks. </w:t>
            </w:r>
            <w:r w:rsidR="00541B5B">
              <w:rPr>
                <w:rFonts w:ascii="Calibri" w:hAnsi="Calibri"/>
              </w:rPr>
              <w:t xml:space="preserve"> </w:t>
            </w:r>
            <w:r w:rsidRPr="00541B5B">
              <w:rPr>
                <w:rFonts w:ascii="Calibri" w:hAnsi="Calibri"/>
              </w:rPr>
              <w:t xml:space="preserve">The Project Manager is responsible for maintaining and updating a Quantified Risk Register and undertaking actions to mitigate the risks that do not require escalation to the Project Executive. </w:t>
            </w:r>
          </w:p>
          <w:p w14:paraId="4820E85C" w14:textId="77777777" w:rsidR="006E3A29" w:rsidRDefault="000D55AA" w:rsidP="00541B5B">
            <w:pPr>
              <w:keepNext/>
              <w:spacing w:before="120" w:after="120" w:line="288" w:lineRule="auto"/>
              <w:rPr>
                <w:rFonts w:ascii="Calibri" w:hAnsi="Calibri"/>
              </w:rPr>
            </w:pPr>
            <w:r w:rsidRPr="00541B5B">
              <w:rPr>
                <w:rFonts w:ascii="Calibri" w:hAnsi="Calibri"/>
              </w:rPr>
              <w:t xml:space="preserve">The project governance structure, as outlined in Section 5.1, includes arrangements for decision </w:t>
            </w:r>
            <w:r w:rsidR="006E3A29" w:rsidRPr="00541B5B">
              <w:rPr>
                <w:rFonts w:ascii="Calibri" w:hAnsi="Calibri"/>
              </w:rPr>
              <w:t xml:space="preserve">making and approvals, and information on roles and responsibilities such that responsibilities with regard to risk are well defined. </w:t>
            </w:r>
            <w:r w:rsidR="00541B5B">
              <w:rPr>
                <w:rFonts w:ascii="Calibri" w:hAnsi="Calibri"/>
              </w:rPr>
              <w:t xml:space="preserve"> </w:t>
            </w:r>
            <w:r w:rsidR="006E3A29" w:rsidRPr="00541B5B">
              <w:rPr>
                <w:rFonts w:ascii="Calibri" w:hAnsi="Calibri"/>
              </w:rPr>
              <w:t xml:space="preserve">In line with PRINCE2 principles a clear management, reporting and delivery structure is in place </w:t>
            </w:r>
            <w:proofErr w:type="spellStart"/>
            <w:r w:rsidR="006E3A29" w:rsidRPr="00541B5B">
              <w:rPr>
                <w:rFonts w:ascii="Calibri" w:hAnsi="Calibri"/>
              </w:rPr>
              <w:t>utilising</w:t>
            </w:r>
            <w:proofErr w:type="spellEnd"/>
            <w:r w:rsidR="006E3A29" w:rsidRPr="00541B5B">
              <w:rPr>
                <w:rFonts w:ascii="Calibri" w:hAnsi="Calibri"/>
              </w:rPr>
              <w:t xml:space="preserve"> the experienced design and operations teams within Blackburn with </w:t>
            </w:r>
            <w:proofErr w:type="spellStart"/>
            <w:r w:rsidR="006E3A29" w:rsidRPr="00541B5B">
              <w:rPr>
                <w:rFonts w:ascii="Calibri" w:hAnsi="Calibri"/>
              </w:rPr>
              <w:t>Darwen</w:t>
            </w:r>
            <w:proofErr w:type="spellEnd"/>
            <w:r w:rsidR="006E3A29" w:rsidRPr="00541B5B">
              <w:rPr>
                <w:rFonts w:ascii="Calibri" w:hAnsi="Calibri"/>
              </w:rPr>
              <w:t xml:space="preserve"> Borough Council.</w:t>
            </w:r>
          </w:p>
          <w:p w14:paraId="6F38A147" w14:textId="77777777" w:rsidR="00844922" w:rsidRDefault="00844922" w:rsidP="00541B5B">
            <w:pPr>
              <w:keepNext/>
              <w:spacing w:before="120" w:after="120" w:line="288" w:lineRule="auto"/>
              <w:rPr>
                <w:rFonts w:ascii="Calibri" w:hAnsi="Calibri"/>
              </w:rPr>
            </w:pPr>
          </w:p>
          <w:p w14:paraId="6A9016F4" w14:textId="77777777" w:rsidR="00844922" w:rsidRDefault="00844922" w:rsidP="00541B5B">
            <w:pPr>
              <w:keepNext/>
              <w:spacing w:before="120" w:after="120" w:line="288" w:lineRule="auto"/>
              <w:rPr>
                <w:rFonts w:ascii="Calibri" w:hAnsi="Calibri"/>
              </w:rPr>
            </w:pPr>
          </w:p>
          <w:p w14:paraId="34CD79B7" w14:textId="77777777" w:rsidR="00844922" w:rsidRDefault="00844922" w:rsidP="00541B5B">
            <w:pPr>
              <w:keepNext/>
              <w:spacing w:before="120" w:after="120" w:line="288" w:lineRule="auto"/>
              <w:rPr>
                <w:rFonts w:ascii="Calibri" w:hAnsi="Calibri"/>
              </w:rPr>
            </w:pPr>
          </w:p>
          <w:p w14:paraId="49C32A9C" w14:textId="77777777" w:rsidR="00844922" w:rsidRDefault="00844922" w:rsidP="00541B5B">
            <w:pPr>
              <w:keepNext/>
              <w:spacing w:before="120" w:after="120" w:line="288" w:lineRule="auto"/>
              <w:rPr>
                <w:rFonts w:ascii="Calibri" w:hAnsi="Calibri"/>
              </w:rPr>
            </w:pPr>
          </w:p>
          <w:p w14:paraId="5F46874D" w14:textId="77777777" w:rsidR="00844922" w:rsidRDefault="00844922" w:rsidP="00541B5B">
            <w:pPr>
              <w:keepNext/>
              <w:spacing w:before="120" w:after="120" w:line="288" w:lineRule="auto"/>
              <w:rPr>
                <w:rFonts w:ascii="Calibri" w:hAnsi="Calibri"/>
              </w:rPr>
            </w:pPr>
          </w:p>
          <w:p w14:paraId="2FC16CA4" w14:textId="77777777" w:rsidR="00844922" w:rsidRDefault="00844922" w:rsidP="00541B5B">
            <w:pPr>
              <w:keepNext/>
              <w:spacing w:before="120" w:after="120" w:line="288" w:lineRule="auto"/>
              <w:rPr>
                <w:rFonts w:ascii="Calibri" w:hAnsi="Calibri"/>
              </w:rPr>
            </w:pPr>
          </w:p>
          <w:p w14:paraId="2A7196FD" w14:textId="77777777" w:rsidR="00844922" w:rsidRDefault="00844922" w:rsidP="00541B5B">
            <w:pPr>
              <w:keepNext/>
              <w:spacing w:before="120" w:after="120" w:line="288" w:lineRule="auto"/>
              <w:rPr>
                <w:rFonts w:ascii="Calibri" w:hAnsi="Calibri"/>
              </w:rPr>
            </w:pPr>
          </w:p>
          <w:p w14:paraId="62BA1F5B" w14:textId="77777777" w:rsidR="00844922" w:rsidRDefault="00844922" w:rsidP="00541B5B">
            <w:pPr>
              <w:keepNext/>
              <w:spacing w:before="120" w:after="120" w:line="288" w:lineRule="auto"/>
              <w:rPr>
                <w:rFonts w:ascii="Calibri" w:hAnsi="Calibri"/>
              </w:rPr>
            </w:pPr>
          </w:p>
          <w:p w14:paraId="1951CFC9" w14:textId="77777777" w:rsidR="00844922" w:rsidRDefault="00844922" w:rsidP="00541B5B">
            <w:pPr>
              <w:keepNext/>
              <w:spacing w:before="120" w:after="120" w:line="288" w:lineRule="auto"/>
              <w:rPr>
                <w:rFonts w:ascii="Calibri" w:hAnsi="Calibri"/>
              </w:rPr>
            </w:pPr>
          </w:p>
          <w:p w14:paraId="729D10CF" w14:textId="77777777" w:rsidR="00844922" w:rsidRDefault="00844922" w:rsidP="00541B5B">
            <w:pPr>
              <w:keepNext/>
              <w:spacing w:before="120" w:after="120" w:line="288" w:lineRule="auto"/>
              <w:rPr>
                <w:rFonts w:ascii="Calibri" w:hAnsi="Calibri"/>
              </w:rPr>
            </w:pPr>
          </w:p>
          <w:p w14:paraId="0E9AB749" w14:textId="77777777" w:rsidR="00844922" w:rsidRDefault="00844922" w:rsidP="00541B5B">
            <w:pPr>
              <w:keepNext/>
              <w:spacing w:before="120" w:after="120" w:line="288" w:lineRule="auto"/>
              <w:rPr>
                <w:rFonts w:ascii="Calibri" w:hAnsi="Calibri"/>
              </w:rPr>
            </w:pPr>
          </w:p>
          <w:p w14:paraId="60761627" w14:textId="77777777" w:rsidR="00844922" w:rsidRDefault="00844922" w:rsidP="00541B5B">
            <w:pPr>
              <w:keepNext/>
              <w:spacing w:before="120" w:after="120" w:line="288" w:lineRule="auto"/>
              <w:rPr>
                <w:rFonts w:ascii="Calibri" w:hAnsi="Calibri"/>
              </w:rPr>
            </w:pPr>
          </w:p>
          <w:p w14:paraId="53DC9650" w14:textId="0D690B2B" w:rsidR="00C47603" w:rsidRPr="00142D03" w:rsidRDefault="00C47603" w:rsidP="00541B5B">
            <w:pPr>
              <w:keepNext/>
              <w:spacing w:before="120" w:after="120" w:line="288" w:lineRule="auto"/>
              <w:rPr>
                <w:rFonts w:ascii="Calibri" w:hAnsi="Calibri"/>
                <w:lang w:val="en-GB"/>
              </w:rPr>
            </w:pPr>
          </w:p>
        </w:tc>
      </w:tr>
      <w:tr w:rsidR="00E029BD" w:rsidRPr="006C3F74" w14:paraId="0B0CADFF" w14:textId="77777777" w:rsidTr="00B403FD">
        <w:trPr>
          <w:trHeight w:val="1006"/>
        </w:trPr>
        <w:tc>
          <w:tcPr>
            <w:tcW w:w="4297" w:type="dxa"/>
            <w:shd w:val="clear" w:color="auto" w:fill="auto"/>
          </w:tcPr>
          <w:p w14:paraId="40A98AED" w14:textId="77777777" w:rsidR="00E029BD" w:rsidRPr="001D40C2" w:rsidRDefault="00E029BD" w:rsidP="001D40C2">
            <w:pPr>
              <w:pStyle w:val="Heading2"/>
              <w:rPr>
                <w:rFonts w:asciiTheme="minorHAnsi" w:hAnsiTheme="minorHAnsi"/>
                <w:b w:val="0"/>
                <w:i w:val="0"/>
                <w:sz w:val="24"/>
              </w:rPr>
            </w:pPr>
            <w:r w:rsidRPr="001D40C2">
              <w:rPr>
                <w:rFonts w:asciiTheme="minorHAnsi" w:hAnsiTheme="minorHAnsi"/>
                <w:b w:val="0"/>
                <w:i w:val="0"/>
                <w:sz w:val="24"/>
              </w:rPr>
              <w:lastRenderedPageBreak/>
              <w:t>Contract Management</w:t>
            </w:r>
          </w:p>
          <w:p w14:paraId="434377EB" w14:textId="77777777" w:rsidR="00E029BD" w:rsidRPr="006C3F74" w:rsidRDefault="007705F4" w:rsidP="00B403FD">
            <w:pPr>
              <w:rPr>
                <w:rFonts w:ascii="Calibri" w:hAnsi="Calibri"/>
                <w:i/>
                <w:lang w:val="en-GB"/>
              </w:rPr>
            </w:pPr>
            <w:r w:rsidRPr="006C3F74">
              <w:rPr>
                <w:rFonts w:ascii="Calibri" w:hAnsi="Calibri"/>
                <w:i/>
                <w:lang w:val="en-GB"/>
              </w:rPr>
              <w:t>Please explain the contractual arrangements for delivering the proposed scheme. A</w:t>
            </w:r>
            <w:r w:rsidR="00E029BD" w:rsidRPr="006C3F74">
              <w:rPr>
                <w:rFonts w:ascii="Calibri" w:hAnsi="Calibri"/>
                <w:i/>
                <w:lang w:val="en-GB"/>
              </w:rPr>
              <w:t xml:space="preserve"> high level overview of the implementation timescales</w:t>
            </w:r>
            <w:r w:rsidRPr="006C3F74">
              <w:rPr>
                <w:rFonts w:ascii="Calibri" w:hAnsi="Calibri"/>
                <w:i/>
                <w:lang w:val="en-GB"/>
              </w:rPr>
              <w:t xml:space="preserve"> should be included </w:t>
            </w:r>
            <w:r w:rsidR="00E029BD" w:rsidRPr="006C3F74">
              <w:rPr>
                <w:rFonts w:ascii="Calibri" w:hAnsi="Calibri"/>
                <w:i/>
                <w:lang w:val="en-GB"/>
              </w:rPr>
              <w:t xml:space="preserve">(append MS Project Programme, if preferred).  </w:t>
            </w:r>
          </w:p>
          <w:p w14:paraId="0E5C59B3" w14:textId="77777777" w:rsidR="00E029BD" w:rsidRPr="006C3F74" w:rsidRDefault="00E029BD" w:rsidP="007705F4">
            <w:pPr>
              <w:rPr>
                <w:rFonts w:ascii="Calibri" w:hAnsi="Calibri"/>
                <w:i/>
                <w:lang w:val="en-GB"/>
              </w:rPr>
            </w:pPr>
          </w:p>
          <w:p w14:paraId="345CB598" w14:textId="77777777" w:rsidR="00445D15" w:rsidRPr="006C3F74" w:rsidRDefault="00445D15" w:rsidP="007705F4">
            <w:pPr>
              <w:rPr>
                <w:rFonts w:ascii="Calibri" w:hAnsi="Calibri"/>
                <w:i/>
                <w:lang w:val="en-GB"/>
              </w:rPr>
            </w:pPr>
          </w:p>
        </w:tc>
        <w:tc>
          <w:tcPr>
            <w:tcW w:w="6683" w:type="dxa"/>
            <w:shd w:val="clear" w:color="auto" w:fill="auto"/>
          </w:tcPr>
          <w:p w14:paraId="7CD938B3" w14:textId="77777777" w:rsidR="0050623E" w:rsidRPr="0050623E" w:rsidRDefault="0050623E" w:rsidP="0050623E">
            <w:pPr>
              <w:keepNext/>
              <w:spacing w:before="120" w:after="120" w:line="288" w:lineRule="auto"/>
              <w:rPr>
                <w:rFonts w:ascii="Calibri" w:hAnsi="Calibri"/>
              </w:rPr>
            </w:pPr>
            <w:r w:rsidRPr="0050623E">
              <w:rPr>
                <w:rFonts w:ascii="Calibri" w:hAnsi="Calibri"/>
              </w:rPr>
              <w:t xml:space="preserve">Projects to be undertaken through the Blackburn with </w:t>
            </w:r>
            <w:proofErr w:type="spellStart"/>
            <w:r w:rsidRPr="0050623E">
              <w:rPr>
                <w:rFonts w:ascii="Calibri" w:hAnsi="Calibri"/>
              </w:rPr>
              <w:t>Darwen</w:t>
            </w:r>
            <w:proofErr w:type="spellEnd"/>
            <w:r w:rsidRPr="0050623E">
              <w:rPr>
                <w:rFonts w:ascii="Calibri" w:hAnsi="Calibri"/>
              </w:rPr>
              <w:t xml:space="preserve"> Contractor &amp; Development Framework are classified under three work categories as indicated below:-</w:t>
            </w:r>
          </w:p>
          <w:tbl>
            <w:tblPr>
              <w:tblStyle w:val="MediumGrid3-Accent5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36"/>
              <w:gridCol w:w="1417"/>
              <w:gridCol w:w="3996"/>
            </w:tblGrid>
            <w:tr w:rsidR="0050623E" w:rsidRPr="0050623E" w14:paraId="732542F9" w14:textId="77777777" w:rsidTr="0050623E">
              <w:trPr>
                <w:cnfStyle w:val="100000000000" w:firstRow="1" w:lastRow="0" w:firstColumn="0" w:lastColumn="0" w:oddVBand="0" w:evenVBand="0" w:oddHBand="0" w:evenHBand="0" w:firstRowFirstColumn="0" w:firstRowLastColumn="0" w:lastRowFirstColumn="0" w:lastRowLastColumn="0"/>
                <w:trHeight w:val="662"/>
              </w:trPr>
              <w:tc>
                <w:tcPr>
                  <w:tcW w:w="936" w:type="dxa"/>
                  <w:tcBorders>
                    <w:top w:val="none" w:sz="0" w:space="0" w:color="auto"/>
                    <w:left w:val="none" w:sz="0" w:space="0" w:color="auto"/>
                    <w:bottom w:val="none" w:sz="0" w:space="0" w:color="auto"/>
                    <w:right w:val="none" w:sz="0" w:space="0" w:color="auto"/>
                  </w:tcBorders>
                  <w:shd w:val="clear" w:color="auto" w:fill="auto"/>
                  <w:hideMark/>
                </w:tcPr>
                <w:p w14:paraId="36247D89" w14:textId="77777777" w:rsidR="0050623E" w:rsidRPr="0050623E" w:rsidRDefault="0050623E" w:rsidP="0050623E">
                  <w:pPr>
                    <w:rPr>
                      <w:rFonts w:asciiTheme="minorHAnsi" w:hAnsiTheme="minorHAnsi"/>
                      <w:color w:val="auto"/>
                      <w:sz w:val="16"/>
                      <w:szCs w:val="16"/>
                    </w:rPr>
                  </w:pPr>
                  <w:r w:rsidRPr="0050623E">
                    <w:rPr>
                      <w:rFonts w:asciiTheme="minorHAnsi" w:hAnsiTheme="minorHAnsi"/>
                      <w:color w:val="auto"/>
                      <w:sz w:val="16"/>
                      <w:szCs w:val="16"/>
                    </w:rPr>
                    <w:t>Work Category Reference</w:t>
                  </w:r>
                </w:p>
              </w:tc>
              <w:tc>
                <w:tcPr>
                  <w:tcW w:w="1417" w:type="dxa"/>
                  <w:tcBorders>
                    <w:top w:val="none" w:sz="0" w:space="0" w:color="auto"/>
                    <w:left w:val="none" w:sz="0" w:space="0" w:color="auto"/>
                    <w:bottom w:val="none" w:sz="0" w:space="0" w:color="auto"/>
                    <w:right w:val="none" w:sz="0" w:space="0" w:color="auto"/>
                  </w:tcBorders>
                  <w:shd w:val="clear" w:color="auto" w:fill="auto"/>
                  <w:hideMark/>
                </w:tcPr>
                <w:p w14:paraId="30F0C6F0" w14:textId="77777777" w:rsidR="0050623E" w:rsidRPr="0050623E" w:rsidRDefault="0050623E" w:rsidP="0050623E">
                  <w:pPr>
                    <w:rPr>
                      <w:rFonts w:asciiTheme="minorHAnsi" w:hAnsiTheme="minorHAnsi"/>
                      <w:color w:val="auto"/>
                      <w:sz w:val="16"/>
                      <w:szCs w:val="16"/>
                    </w:rPr>
                  </w:pPr>
                  <w:r w:rsidRPr="0050623E">
                    <w:rPr>
                      <w:rFonts w:asciiTheme="minorHAnsi" w:hAnsiTheme="minorHAnsi"/>
                      <w:color w:val="auto"/>
                      <w:sz w:val="16"/>
                      <w:szCs w:val="16"/>
                    </w:rPr>
                    <w:t>Work Category</w:t>
                  </w:r>
                </w:p>
                <w:p w14:paraId="200CBAAF" w14:textId="77777777" w:rsidR="0050623E" w:rsidRPr="0050623E" w:rsidRDefault="0050623E" w:rsidP="0050623E">
                  <w:pPr>
                    <w:rPr>
                      <w:rFonts w:asciiTheme="minorHAnsi" w:hAnsiTheme="minorHAnsi"/>
                      <w:color w:val="auto"/>
                      <w:sz w:val="16"/>
                      <w:szCs w:val="16"/>
                    </w:rPr>
                  </w:pPr>
                  <w:r w:rsidRPr="0050623E">
                    <w:rPr>
                      <w:rFonts w:asciiTheme="minorHAnsi" w:hAnsiTheme="minorHAnsi"/>
                      <w:color w:val="auto"/>
                      <w:sz w:val="16"/>
                      <w:szCs w:val="16"/>
                    </w:rPr>
                    <w:t>Title</w:t>
                  </w:r>
                </w:p>
              </w:tc>
              <w:tc>
                <w:tcPr>
                  <w:tcW w:w="3996" w:type="dxa"/>
                  <w:tcBorders>
                    <w:top w:val="none" w:sz="0" w:space="0" w:color="auto"/>
                    <w:left w:val="none" w:sz="0" w:space="0" w:color="auto"/>
                    <w:bottom w:val="none" w:sz="0" w:space="0" w:color="auto"/>
                    <w:right w:val="none" w:sz="0" w:space="0" w:color="auto"/>
                  </w:tcBorders>
                  <w:shd w:val="clear" w:color="auto" w:fill="auto"/>
                  <w:hideMark/>
                </w:tcPr>
                <w:p w14:paraId="236288B8" w14:textId="77777777" w:rsidR="0050623E" w:rsidRPr="0050623E" w:rsidRDefault="0050623E" w:rsidP="0050623E">
                  <w:pPr>
                    <w:rPr>
                      <w:rFonts w:asciiTheme="minorHAnsi" w:hAnsiTheme="minorHAnsi"/>
                      <w:color w:val="auto"/>
                      <w:sz w:val="16"/>
                      <w:szCs w:val="16"/>
                    </w:rPr>
                  </w:pPr>
                  <w:r w:rsidRPr="0050623E">
                    <w:rPr>
                      <w:rFonts w:asciiTheme="minorHAnsi" w:hAnsiTheme="minorHAnsi"/>
                      <w:color w:val="auto"/>
                      <w:sz w:val="16"/>
                      <w:szCs w:val="16"/>
                    </w:rPr>
                    <w:t>Work Category Scope</w:t>
                  </w:r>
                </w:p>
                <w:p w14:paraId="1623B6B7" w14:textId="77777777" w:rsidR="0050623E" w:rsidRPr="0050623E" w:rsidRDefault="0050623E" w:rsidP="0050623E">
                  <w:pPr>
                    <w:rPr>
                      <w:rFonts w:asciiTheme="minorHAnsi" w:hAnsiTheme="minorHAnsi"/>
                      <w:b w:val="0"/>
                      <w:color w:val="auto"/>
                      <w:sz w:val="16"/>
                      <w:szCs w:val="16"/>
                    </w:rPr>
                  </w:pPr>
                  <w:r w:rsidRPr="0050623E">
                    <w:rPr>
                      <w:rFonts w:asciiTheme="minorHAnsi" w:hAnsiTheme="minorHAnsi"/>
                      <w:b w:val="0"/>
                      <w:color w:val="auto"/>
                      <w:sz w:val="16"/>
                      <w:szCs w:val="16"/>
                    </w:rPr>
                    <w:t>(Brief description</w:t>
                  </w:r>
                  <w:r w:rsidRPr="0050623E">
                    <w:rPr>
                      <w:rStyle w:val="FootnoteReference"/>
                      <w:rFonts w:asciiTheme="minorHAnsi" w:hAnsiTheme="minorHAnsi"/>
                      <w:b w:val="0"/>
                      <w:color w:val="auto"/>
                      <w:sz w:val="16"/>
                      <w:szCs w:val="16"/>
                    </w:rPr>
                    <w:footnoteReference w:id="2"/>
                  </w:r>
                  <w:r w:rsidRPr="0050623E">
                    <w:rPr>
                      <w:rFonts w:asciiTheme="minorHAnsi" w:hAnsiTheme="minorHAnsi"/>
                      <w:b w:val="0"/>
                      <w:color w:val="auto"/>
                      <w:sz w:val="16"/>
                      <w:szCs w:val="16"/>
                    </w:rPr>
                    <w:t>)</w:t>
                  </w:r>
                </w:p>
              </w:tc>
            </w:tr>
            <w:tr w:rsidR="0050623E" w:rsidRPr="0050623E" w14:paraId="0BFC04EA" w14:textId="77777777" w:rsidTr="0050623E">
              <w:trPr>
                <w:trHeight w:val="1417"/>
              </w:trPr>
              <w:tc>
                <w:tcPr>
                  <w:tcW w:w="936" w:type="dxa"/>
                  <w:shd w:val="clear" w:color="auto" w:fill="auto"/>
                  <w:hideMark/>
                </w:tcPr>
                <w:p w14:paraId="77874902"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1.</w:t>
                  </w:r>
                </w:p>
              </w:tc>
              <w:tc>
                <w:tcPr>
                  <w:tcW w:w="1417" w:type="dxa"/>
                  <w:shd w:val="clear" w:color="auto" w:fill="auto"/>
                  <w:hideMark/>
                </w:tcPr>
                <w:p w14:paraId="1C08C9FD"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Civil Engineering Projects</w:t>
                  </w:r>
                </w:p>
                <w:p w14:paraId="1839B6EB"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(using NEC3 Contract documents)</w:t>
                  </w:r>
                </w:p>
              </w:tc>
              <w:tc>
                <w:tcPr>
                  <w:tcW w:w="3996" w:type="dxa"/>
                  <w:shd w:val="clear" w:color="auto" w:fill="auto"/>
                </w:tcPr>
                <w:p w14:paraId="792B1E33" w14:textId="77777777" w:rsidR="0050623E" w:rsidRPr="0050623E" w:rsidRDefault="0050623E" w:rsidP="0050623E">
                  <w:pPr>
                    <w:ind w:left="317" w:hanging="317"/>
                    <w:rPr>
                      <w:rFonts w:asciiTheme="minorHAnsi" w:hAnsiTheme="minorHAnsi"/>
                      <w:sz w:val="16"/>
                      <w:szCs w:val="16"/>
                    </w:rPr>
                  </w:pPr>
                  <w:r w:rsidRPr="0050623E">
                    <w:rPr>
                      <w:rFonts w:asciiTheme="minorHAnsi" w:hAnsiTheme="minorHAnsi"/>
                      <w:sz w:val="16"/>
                      <w:szCs w:val="16"/>
                    </w:rPr>
                    <w:t>a)</w:t>
                  </w:r>
                  <w:r w:rsidRPr="0050623E">
                    <w:rPr>
                      <w:rFonts w:asciiTheme="minorHAnsi" w:hAnsiTheme="minorHAnsi"/>
                      <w:sz w:val="16"/>
                      <w:szCs w:val="16"/>
                    </w:rPr>
                    <w:tab/>
                    <w:t xml:space="preserve">Delivery of </w:t>
                  </w:r>
                  <w:r w:rsidRPr="0050623E">
                    <w:rPr>
                      <w:rFonts w:asciiTheme="minorHAnsi" w:hAnsiTheme="minorHAnsi"/>
                      <w:b/>
                      <w:sz w:val="16"/>
                      <w:szCs w:val="16"/>
                    </w:rPr>
                    <w:t>civil engineering schemes</w:t>
                  </w:r>
                  <w:r w:rsidRPr="0050623E">
                    <w:rPr>
                      <w:rFonts w:asciiTheme="minorHAnsi" w:hAnsiTheme="minorHAnsi"/>
                      <w:sz w:val="16"/>
                      <w:szCs w:val="16"/>
                    </w:rPr>
                    <w:t xml:space="preserve"> including new roads/junctions, road/junction improvements, car parks, flood or drainage schemes, site remediation, site public realm/landscape schemes, traffic calming schemes, section 278 schemes and associated professional services.</w:t>
                  </w:r>
                </w:p>
                <w:p w14:paraId="75C1197F" w14:textId="45F165FA" w:rsidR="0050623E" w:rsidRPr="0050623E" w:rsidRDefault="0050623E" w:rsidP="0050623E">
                  <w:pPr>
                    <w:ind w:left="317" w:hanging="317"/>
                    <w:rPr>
                      <w:rFonts w:asciiTheme="minorHAnsi" w:hAnsiTheme="minorHAnsi"/>
                      <w:sz w:val="16"/>
                      <w:szCs w:val="16"/>
                    </w:rPr>
                  </w:pPr>
                  <w:r w:rsidRPr="0050623E">
                    <w:rPr>
                      <w:rFonts w:asciiTheme="minorHAnsi" w:hAnsiTheme="minorHAnsi"/>
                      <w:sz w:val="16"/>
                      <w:szCs w:val="16"/>
                    </w:rPr>
                    <w:t>b)</w:t>
                  </w:r>
                  <w:r w:rsidRPr="0050623E">
                    <w:rPr>
                      <w:rFonts w:asciiTheme="minorHAnsi" w:hAnsiTheme="minorHAnsi"/>
                      <w:sz w:val="16"/>
                      <w:szCs w:val="16"/>
                    </w:rPr>
                    <w:tab/>
                    <w:t xml:space="preserve">Delivery of </w:t>
                  </w:r>
                  <w:r w:rsidRPr="0050623E">
                    <w:rPr>
                      <w:rFonts w:asciiTheme="minorHAnsi" w:hAnsiTheme="minorHAnsi"/>
                      <w:b/>
                      <w:sz w:val="16"/>
                      <w:szCs w:val="16"/>
                    </w:rPr>
                    <w:t>planned and reactive highway maintenance works</w:t>
                  </w:r>
                  <w:r w:rsidRPr="0050623E">
                    <w:rPr>
                      <w:rFonts w:asciiTheme="minorHAnsi" w:hAnsiTheme="minorHAnsi"/>
                      <w:sz w:val="16"/>
                      <w:szCs w:val="16"/>
                    </w:rPr>
                    <w:t xml:space="preserve"> supporting the Council’s Direct Service </w:t>
                  </w:r>
                  <w:proofErr w:type="spellStart"/>
                  <w:r w:rsidRPr="0050623E">
                    <w:rPr>
                      <w:rFonts w:asciiTheme="minorHAnsi" w:hAnsiTheme="minorHAnsi"/>
                      <w:sz w:val="16"/>
                      <w:szCs w:val="16"/>
                    </w:rPr>
                    <w:t>Organisation</w:t>
                  </w:r>
                  <w:proofErr w:type="spellEnd"/>
                  <w:r w:rsidRPr="0050623E">
                    <w:rPr>
                      <w:rFonts w:asciiTheme="minorHAnsi" w:hAnsiTheme="minorHAnsi"/>
                      <w:sz w:val="16"/>
                      <w:szCs w:val="16"/>
                    </w:rPr>
                    <w:t xml:space="preserve"> (DSO) and associated professional services. </w:t>
                  </w:r>
                </w:p>
              </w:tc>
            </w:tr>
            <w:tr w:rsidR="0050623E" w:rsidRPr="0050623E" w14:paraId="315CAAF9" w14:textId="77777777" w:rsidTr="0050623E">
              <w:trPr>
                <w:trHeight w:val="567"/>
              </w:trPr>
              <w:tc>
                <w:tcPr>
                  <w:tcW w:w="936" w:type="dxa"/>
                  <w:shd w:val="clear" w:color="auto" w:fill="auto"/>
                  <w:hideMark/>
                </w:tcPr>
                <w:p w14:paraId="5E554E83"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2.</w:t>
                  </w:r>
                </w:p>
              </w:tc>
              <w:tc>
                <w:tcPr>
                  <w:tcW w:w="1417" w:type="dxa"/>
                  <w:shd w:val="clear" w:color="auto" w:fill="auto"/>
                  <w:hideMark/>
                </w:tcPr>
                <w:p w14:paraId="09B1D8B3"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Construction Projects</w:t>
                  </w:r>
                </w:p>
                <w:p w14:paraId="06D30E18"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(using JCT Contract documents)</w:t>
                  </w:r>
                </w:p>
              </w:tc>
              <w:tc>
                <w:tcPr>
                  <w:tcW w:w="3996" w:type="dxa"/>
                  <w:shd w:val="clear" w:color="auto" w:fill="auto"/>
                </w:tcPr>
                <w:p w14:paraId="69D051A2" w14:textId="77777777" w:rsidR="0050623E" w:rsidRPr="0050623E" w:rsidRDefault="0050623E" w:rsidP="0050623E">
                  <w:pPr>
                    <w:pStyle w:val="ListParagraph"/>
                    <w:numPr>
                      <w:ilvl w:val="0"/>
                      <w:numId w:val="27"/>
                    </w:numPr>
                    <w:spacing w:after="0" w:line="240" w:lineRule="auto"/>
                    <w:ind w:left="317" w:hanging="284"/>
                    <w:rPr>
                      <w:rFonts w:asciiTheme="minorHAnsi" w:hAnsiTheme="minorHAnsi"/>
                      <w:sz w:val="16"/>
                      <w:szCs w:val="16"/>
                    </w:rPr>
                  </w:pPr>
                  <w:r w:rsidRPr="0050623E">
                    <w:rPr>
                      <w:rFonts w:asciiTheme="minorHAnsi" w:hAnsiTheme="minorHAnsi"/>
                      <w:sz w:val="16"/>
                      <w:szCs w:val="16"/>
                    </w:rPr>
                    <w:t xml:space="preserve">Delivery of </w:t>
                  </w:r>
                  <w:r w:rsidRPr="0050623E">
                    <w:rPr>
                      <w:rFonts w:asciiTheme="minorHAnsi" w:hAnsiTheme="minorHAnsi"/>
                      <w:b/>
                      <w:sz w:val="16"/>
                      <w:szCs w:val="16"/>
                    </w:rPr>
                    <w:t>new build schemes</w:t>
                  </w:r>
                  <w:r w:rsidRPr="0050623E">
                    <w:rPr>
                      <w:rFonts w:asciiTheme="minorHAnsi" w:hAnsiTheme="minorHAnsi"/>
                      <w:sz w:val="16"/>
                      <w:szCs w:val="16"/>
                    </w:rPr>
                    <w:t xml:space="preserve"> as part of the Council’s Capital, Growth and Education Programme and associated professional services.</w:t>
                  </w:r>
                </w:p>
                <w:p w14:paraId="224AF9C4" w14:textId="0CC962E7" w:rsidR="0050623E" w:rsidRPr="0050623E" w:rsidRDefault="0050623E" w:rsidP="0050623E">
                  <w:pPr>
                    <w:pStyle w:val="ListParagraph"/>
                    <w:numPr>
                      <w:ilvl w:val="0"/>
                      <w:numId w:val="27"/>
                    </w:numPr>
                    <w:spacing w:after="0" w:line="240" w:lineRule="auto"/>
                    <w:ind w:left="317" w:hanging="284"/>
                    <w:rPr>
                      <w:rFonts w:asciiTheme="minorHAnsi" w:hAnsiTheme="minorHAnsi"/>
                      <w:sz w:val="16"/>
                      <w:szCs w:val="16"/>
                    </w:rPr>
                  </w:pPr>
                  <w:r w:rsidRPr="0050623E">
                    <w:rPr>
                      <w:rFonts w:asciiTheme="minorHAnsi" w:hAnsiTheme="minorHAnsi"/>
                      <w:sz w:val="16"/>
                      <w:szCs w:val="16"/>
                    </w:rPr>
                    <w:t xml:space="preserve">Delivery of </w:t>
                  </w:r>
                  <w:r w:rsidRPr="0050623E">
                    <w:rPr>
                      <w:rFonts w:asciiTheme="minorHAnsi" w:hAnsiTheme="minorHAnsi"/>
                      <w:b/>
                      <w:sz w:val="16"/>
                      <w:szCs w:val="16"/>
                    </w:rPr>
                    <w:t>refurbishment/remodelling</w:t>
                  </w:r>
                  <w:r w:rsidRPr="0050623E">
                    <w:rPr>
                      <w:rFonts w:asciiTheme="minorHAnsi" w:hAnsiTheme="minorHAnsi"/>
                      <w:sz w:val="16"/>
                      <w:szCs w:val="16"/>
                    </w:rPr>
                    <w:t xml:space="preserve"> </w:t>
                  </w:r>
                  <w:r w:rsidRPr="0050623E">
                    <w:rPr>
                      <w:rFonts w:asciiTheme="minorHAnsi" w:hAnsiTheme="minorHAnsi"/>
                      <w:b/>
                      <w:sz w:val="16"/>
                      <w:szCs w:val="16"/>
                    </w:rPr>
                    <w:t>schemes</w:t>
                  </w:r>
                  <w:r w:rsidRPr="0050623E">
                    <w:rPr>
                      <w:rFonts w:asciiTheme="minorHAnsi" w:hAnsiTheme="minorHAnsi"/>
                      <w:sz w:val="16"/>
                      <w:szCs w:val="16"/>
                    </w:rPr>
                    <w:t xml:space="preserve"> as part of the Council’s Capital, Growth &amp; Education Programme and associated professional services.</w:t>
                  </w:r>
                </w:p>
              </w:tc>
            </w:tr>
            <w:tr w:rsidR="0050623E" w:rsidRPr="0050623E" w14:paraId="7F4D5EC7" w14:textId="77777777" w:rsidTr="0050623E">
              <w:trPr>
                <w:trHeight w:val="567"/>
              </w:trPr>
              <w:tc>
                <w:tcPr>
                  <w:tcW w:w="936" w:type="dxa"/>
                  <w:shd w:val="clear" w:color="auto" w:fill="auto"/>
                  <w:hideMark/>
                </w:tcPr>
                <w:p w14:paraId="4B17D2F8"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3.</w:t>
                  </w:r>
                </w:p>
              </w:tc>
              <w:tc>
                <w:tcPr>
                  <w:tcW w:w="1417" w:type="dxa"/>
                  <w:shd w:val="clear" w:color="auto" w:fill="auto"/>
                  <w:hideMark/>
                </w:tcPr>
                <w:p w14:paraId="6C055CFE"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Development Projects</w:t>
                  </w:r>
                </w:p>
                <w:p w14:paraId="24CD6181" w14:textId="77777777" w:rsidR="0050623E" w:rsidRPr="0050623E" w:rsidRDefault="0050623E" w:rsidP="0050623E">
                  <w:pPr>
                    <w:rPr>
                      <w:rFonts w:asciiTheme="minorHAnsi" w:hAnsiTheme="minorHAnsi"/>
                      <w:sz w:val="16"/>
                      <w:szCs w:val="16"/>
                    </w:rPr>
                  </w:pPr>
                  <w:r w:rsidRPr="0050623E">
                    <w:rPr>
                      <w:rFonts w:asciiTheme="minorHAnsi" w:hAnsiTheme="minorHAnsi"/>
                      <w:sz w:val="16"/>
                      <w:szCs w:val="16"/>
                    </w:rPr>
                    <w:t>(using Development Contract documents)</w:t>
                  </w:r>
                </w:p>
              </w:tc>
              <w:tc>
                <w:tcPr>
                  <w:tcW w:w="3996" w:type="dxa"/>
                  <w:shd w:val="clear" w:color="auto" w:fill="auto"/>
                </w:tcPr>
                <w:p w14:paraId="1E1551E6" w14:textId="569F9D95" w:rsidR="0050623E" w:rsidRPr="0050623E" w:rsidRDefault="0050623E" w:rsidP="000A6224">
                  <w:pPr>
                    <w:pStyle w:val="ListParagraph"/>
                    <w:numPr>
                      <w:ilvl w:val="0"/>
                      <w:numId w:val="28"/>
                    </w:numPr>
                    <w:spacing w:after="0" w:line="240" w:lineRule="auto"/>
                    <w:ind w:left="318" w:hanging="284"/>
                    <w:rPr>
                      <w:rFonts w:asciiTheme="minorHAnsi" w:hAnsiTheme="minorHAnsi"/>
                      <w:sz w:val="16"/>
                      <w:szCs w:val="16"/>
                    </w:rPr>
                  </w:pPr>
                  <w:r w:rsidRPr="0050623E">
                    <w:rPr>
                      <w:rFonts w:asciiTheme="minorHAnsi" w:hAnsiTheme="minorHAnsi"/>
                      <w:sz w:val="16"/>
                      <w:szCs w:val="16"/>
                    </w:rPr>
                    <w:t xml:space="preserve">Delivery of </w:t>
                  </w:r>
                  <w:r w:rsidRPr="0050623E">
                    <w:rPr>
                      <w:rFonts w:asciiTheme="minorHAnsi" w:hAnsiTheme="minorHAnsi"/>
                      <w:b/>
                      <w:sz w:val="16"/>
                      <w:szCs w:val="16"/>
                    </w:rPr>
                    <w:t xml:space="preserve">speculative </w:t>
                  </w:r>
                  <w:r w:rsidRPr="0050623E">
                    <w:rPr>
                      <w:rFonts w:asciiTheme="minorHAnsi" w:hAnsiTheme="minorHAnsi"/>
                      <w:sz w:val="16"/>
                      <w:szCs w:val="16"/>
                    </w:rPr>
                    <w:t xml:space="preserve">commercial or residential developments including the disposal of Council owned land, either leasehold or freehold, as identified on the Council’s Growth Programme. </w:t>
                  </w:r>
                </w:p>
                <w:p w14:paraId="468F3768" w14:textId="0632C7D8" w:rsidR="0050623E" w:rsidRPr="0050623E" w:rsidRDefault="0050623E" w:rsidP="0050623E">
                  <w:pPr>
                    <w:pStyle w:val="ListParagraph"/>
                    <w:numPr>
                      <w:ilvl w:val="0"/>
                      <w:numId w:val="28"/>
                    </w:numPr>
                    <w:spacing w:after="0" w:line="240" w:lineRule="auto"/>
                    <w:ind w:left="318" w:hanging="284"/>
                    <w:rPr>
                      <w:rFonts w:asciiTheme="minorHAnsi" w:hAnsiTheme="minorHAnsi"/>
                      <w:sz w:val="16"/>
                      <w:szCs w:val="16"/>
                    </w:rPr>
                  </w:pPr>
                  <w:r w:rsidRPr="0050623E">
                    <w:rPr>
                      <w:rFonts w:asciiTheme="minorHAnsi" w:hAnsiTheme="minorHAnsi"/>
                      <w:sz w:val="16"/>
                      <w:szCs w:val="16"/>
                    </w:rPr>
                    <w:t xml:space="preserve">Delivery of </w:t>
                  </w:r>
                  <w:r w:rsidRPr="0050623E">
                    <w:rPr>
                      <w:rFonts w:asciiTheme="minorHAnsi" w:hAnsiTheme="minorHAnsi"/>
                      <w:b/>
                      <w:sz w:val="16"/>
                      <w:szCs w:val="16"/>
                    </w:rPr>
                    <w:t>non-speculative</w:t>
                  </w:r>
                  <w:r w:rsidRPr="0050623E">
                    <w:rPr>
                      <w:rFonts w:asciiTheme="minorHAnsi" w:hAnsiTheme="minorHAnsi"/>
                      <w:sz w:val="16"/>
                      <w:szCs w:val="16"/>
                    </w:rPr>
                    <w:t xml:space="preserve"> commercial or residential developments including the disposal of Council owned land, either leasehold or freehold, as identified on the Council’s Growth Programme.</w:t>
                  </w:r>
                </w:p>
              </w:tc>
            </w:tr>
            <w:tr w:rsidR="0050623E" w:rsidRPr="0050623E" w14:paraId="510B867E" w14:textId="77777777" w:rsidTr="000A6224">
              <w:trPr>
                <w:trHeight w:val="567"/>
              </w:trPr>
              <w:tc>
                <w:tcPr>
                  <w:tcW w:w="6349" w:type="dxa"/>
                  <w:gridSpan w:val="3"/>
                  <w:shd w:val="clear" w:color="auto" w:fill="auto"/>
                </w:tcPr>
                <w:p w14:paraId="4CA42AD2" w14:textId="24AA1915" w:rsidR="0050623E" w:rsidRPr="0050623E" w:rsidRDefault="0050623E" w:rsidP="0050623E">
                  <w:pPr>
                    <w:pStyle w:val="ListParagraph"/>
                    <w:spacing w:after="0" w:line="240" w:lineRule="auto"/>
                    <w:ind w:left="318"/>
                    <w:rPr>
                      <w:rFonts w:asciiTheme="minorHAnsi" w:hAnsiTheme="minorHAnsi"/>
                      <w:sz w:val="16"/>
                      <w:szCs w:val="16"/>
                    </w:rPr>
                  </w:pPr>
                  <w:r>
                    <w:rPr>
                      <w:rStyle w:val="FootnoteReference"/>
                      <w:sz w:val="18"/>
                      <w:szCs w:val="18"/>
                    </w:rPr>
                    <w:footnoteRef/>
                  </w:r>
                  <w:r>
                    <w:rPr>
                      <w:sz w:val="18"/>
                      <w:szCs w:val="18"/>
                    </w:rPr>
                    <w:t xml:space="preserve"> Reference the CPV codes identified in the OJEU for a full description of the scope of works and services.</w:t>
                  </w:r>
                </w:p>
              </w:tc>
            </w:tr>
          </w:tbl>
          <w:p w14:paraId="20A5BA9D" w14:textId="645CA509" w:rsidR="0050623E" w:rsidRPr="0050623E" w:rsidRDefault="0050623E" w:rsidP="0050623E">
            <w:pPr>
              <w:keepNext/>
              <w:spacing w:before="120" w:after="120" w:line="288" w:lineRule="auto"/>
              <w:rPr>
                <w:rFonts w:ascii="Calibri" w:hAnsi="Calibri"/>
              </w:rPr>
            </w:pPr>
            <w:r w:rsidRPr="0050623E">
              <w:rPr>
                <w:rFonts w:ascii="Calibri" w:hAnsi="Calibri"/>
              </w:rPr>
              <w:t xml:space="preserve">As this scope of works for this project falls within the ‘civil engineering project’ category the scheme has been procured under the terms of the ECC New Engineering Contract (NEC 3) </w:t>
            </w:r>
            <w:r w:rsidR="00D81FC5" w:rsidRPr="00D81FC5">
              <w:rPr>
                <w:rFonts w:ascii="Calibri" w:hAnsi="Calibri"/>
              </w:rPr>
              <w:t>Option B</w:t>
            </w:r>
            <w:r w:rsidR="00D81FC5" w:rsidRPr="00D81FC5">
              <w:rPr>
                <w:rFonts w:asciiTheme="minorHAnsi" w:eastAsia="Calibri" w:hAnsiTheme="minorHAnsi" w:cs="Consolas"/>
              </w:rPr>
              <w:t xml:space="preserve"> (Priced Contract with Bill of Quantities). </w:t>
            </w:r>
            <w:r w:rsidRPr="00D81FC5">
              <w:rPr>
                <w:rFonts w:ascii="Calibri" w:hAnsi="Calibri"/>
              </w:rPr>
              <w:t xml:space="preserve"> </w:t>
            </w:r>
          </w:p>
          <w:p w14:paraId="10F4DD5F" w14:textId="56DB618F" w:rsidR="0050623E" w:rsidRPr="0050623E" w:rsidRDefault="0050623E" w:rsidP="0050623E">
            <w:pPr>
              <w:keepNext/>
              <w:spacing w:before="120" w:after="120" w:line="288" w:lineRule="auto"/>
              <w:rPr>
                <w:rFonts w:ascii="Calibri" w:hAnsi="Calibri"/>
              </w:rPr>
            </w:pPr>
            <w:r w:rsidRPr="0050623E">
              <w:rPr>
                <w:rFonts w:ascii="Calibri" w:hAnsi="Calibri"/>
              </w:rPr>
              <w:t>Close working between the scheme designer and the direct works supervisor will ensure value for money and will enable a flexible approach to implementation as well as managing the allocation of sufficient resources.</w:t>
            </w:r>
          </w:p>
          <w:p w14:paraId="3B677552" w14:textId="7282DFD6" w:rsidR="00F02584" w:rsidRPr="0050623E" w:rsidRDefault="0050623E" w:rsidP="00C47603">
            <w:pPr>
              <w:keepNext/>
              <w:spacing w:before="120" w:after="120" w:line="288" w:lineRule="auto"/>
              <w:rPr>
                <w:rFonts w:ascii="Calibri" w:hAnsi="Calibri"/>
              </w:rPr>
            </w:pPr>
            <w:r w:rsidRPr="0050623E">
              <w:rPr>
                <w:rFonts w:ascii="Calibri" w:hAnsi="Calibri"/>
              </w:rPr>
              <w:t xml:space="preserve">Performance against </w:t>
            </w:r>
            <w:proofErr w:type="spellStart"/>
            <w:r w:rsidRPr="0050623E">
              <w:rPr>
                <w:rFonts w:ascii="Calibri" w:hAnsi="Calibri"/>
              </w:rPr>
              <w:t>programme</w:t>
            </w:r>
            <w:proofErr w:type="spellEnd"/>
            <w:r w:rsidRPr="0050623E">
              <w:rPr>
                <w:rFonts w:ascii="Calibri" w:hAnsi="Calibri"/>
              </w:rPr>
              <w:t xml:space="preserve"> and cost will be monitored by the Project Manager and will be reported to the board at regular intervals. A provisional project </w:t>
            </w:r>
            <w:proofErr w:type="spellStart"/>
            <w:r w:rsidRPr="0050623E">
              <w:rPr>
                <w:rFonts w:ascii="Calibri" w:hAnsi="Calibri"/>
              </w:rPr>
              <w:t>programme</w:t>
            </w:r>
            <w:proofErr w:type="spellEnd"/>
            <w:r w:rsidRPr="0050623E">
              <w:rPr>
                <w:rFonts w:ascii="Calibri" w:hAnsi="Calibri"/>
              </w:rPr>
              <w:t xml:space="preserve"> is attached at </w:t>
            </w:r>
            <w:r w:rsidR="00715D90">
              <w:rPr>
                <w:rFonts w:ascii="Calibri" w:hAnsi="Calibri"/>
              </w:rPr>
              <w:t>Appendix N</w:t>
            </w:r>
            <w:r w:rsidRPr="0050623E">
              <w:rPr>
                <w:rFonts w:ascii="Calibri" w:hAnsi="Calibri"/>
              </w:rPr>
              <w:t>.</w:t>
            </w:r>
          </w:p>
        </w:tc>
      </w:tr>
    </w:tbl>
    <w:p w14:paraId="5E870252" w14:textId="2A788BC3" w:rsidR="00F02584" w:rsidRDefault="00F02584">
      <w:pPr>
        <w:rPr>
          <w:rFonts w:ascii="Calibri" w:hAnsi="Calibri"/>
          <w:b/>
          <w:bCs/>
        </w:rPr>
      </w:pPr>
    </w:p>
    <w:p w14:paraId="4E584698" w14:textId="77777777" w:rsidR="00C47603" w:rsidRDefault="00C47603">
      <w:pPr>
        <w:rPr>
          <w:rFonts w:ascii="Calibri" w:hAnsi="Calibri"/>
          <w:b/>
          <w:bCs/>
        </w:rPr>
      </w:pPr>
    </w:p>
    <w:p w14:paraId="2B991FB2" w14:textId="77777777" w:rsidR="00C47603" w:rsidRDefault="00C47603">
      <w:pPr>
        <w:rPr>
          <w:rFonts w:ascii="Calibri" w:hAnsi="Calibri"/>
          <w:b/>
          <w:bCs/>
        </w:rPr>
      </w:pPr>
    </w:p>
    <w:p w14:paraId="2C61A76A" w14:textId="77777777" w:rsidR="00C47603" w:rsidRDefault="00C47603">
      <w:pPr>
        <w:rPr>
          <w:rFonts w:ascii="Calibri" w:hAnsi="Calibri"/>
          <w:b/>
          <w:bCs/>
        </w:rPr>
      </w:pPr>
    </w:p>
    <w:p w14:paraId="39604661" w14:textId="333BF2E7" w:rsidR="00C47603" w:rsidRDefault="00C47603">
      <w:pPr>
        <w:rPr>
          <w:rFonts w:ascii="Calibri" w:hAnsi="Calibri"/>
          <w:b/>
          <w:bCs/>
        </w:rPr>
      </w:pPr>
    </w:p>
    <w:p w14:paraId="3D78CBE8" w14:textId="77777777" w:rsidR="00C47603" w:rsidRDefault="00C47603">
      <w:pPr>
        <w:rPr>
          <w:rFonts w:ascii="Calibri" w:hAnsi="Calibri"/>
          <w:b/>
          <w:bCs/>
        </w:rPr>
      </w:pPr>
    </w:p>
    <w:p w14:paraId="5E3366DC" w14:textId="77777777" w:rsidR="00C47603" w:rsidRDefault="00C47603">
      <w:pPr>
        <w:rPr>
          <w:rFonts w:ascii="Calibri" w:hAnsi="Calibri"/>
          <w:b/>
          <w:bCs/>
        </w:rPr>
      </w:pPr>
    </w:p>
    <w:p w14:paraId="74FDEF1E" w14:textId="5E969C83" w:rsidR="00C47603" w:rsidRDefault="00C47603">
      <w:pPr>
        <w:rPr>
          <w:rFonts w:ascii="Calibri" w:hAnsi="Calibri"/>
          <w:b/>
          <w:bCs/>
        </w:rPr>
      </w:pPr>
    </w:p>
    <w:p w14:paraId="4CCB5300" w14:textId="53122BED" w:rsidR="00C47603" w:rsidRDefault="00C47603">
      <w:pPr>
        <w:rPr>
          <w:rFonts w:ascii="Calibri" w:hAnsi="Calibri"/>
          <w:b/>
          <w:bCs/>
        </w:rPr>
      </w:pPr>
    </w:p>
    <w:p w14:paraId="2F3BFFA4" w14:textId="77777777" w:rsidR="00C47603" w:rsidRDefault="00C47603">
      <w:pPr>
        <w:rPr>
          <w:rFonts w:ascii="Calibri" w:hAnsi="Calibri"/>
          <w:b/>
          <w:bCs/>
        </w:rPr>
      </w:pPr>
    </w:p>
    <w:p w14:paraId="2BCB0BD9" w14:textId="77777777" w:rsidR="00C47603" w:rsidRDefault="00C47603">
      <w:pPr>
        <w:rPr>
          <w:rFonts w:ascii="Calibri" w:hAnsi="Calibri"/>
          <w:b/>
          <w:bCs/>
        </w:rPr>
      </w:pPr>
    </w:p>
    <w:p w14:paraId="7C70E45E" w14:textId="209FD377" w:rsidR="00F02584" w:rsidRDefault="00F02584">
      <w:pPr>
        <w:rPr>
          <w:rFonts w:ascii="Calibri" w:hAnsi="Calibri"/>
          <w:b/>
          <w:bCs/>
        </w:rPr>
      </w:pPr>
    </w:p>
    <w:p w14:paraId="11F5EF86" w14:textId="7B7E1EA2" w:rsidR="00F02584" w:rsidRDefault="00C47603">
      <w:pPr>
        <w:rPr>
          <w:rFonts w:ascii="Calibri" w:hAnsi="Calibri"/>
          <w:b/>
          <w:bCs/>
        </w:rPr>
      </w:pPr>
      <w:r>
        <w:rPr>
          <w:rFonts w:ascii="Calibri" w:hAnsi="Calibri"/>
          <w:b/>
          <w:bCs/>
          <w:noProof/>
          <w:lang w:val="en-GB" w:eastAsia="en-GB"/>
        </w:rPr>
        <w:lastRenderedPageBreak/>
        <mc:AlternateContent>
          <mc:Choice Requires="wps">
            <w:drawing>
              <wp:anchor distT="0" distB="0" distL="114300" distR="114300" simplePos="0" relativeHeight="251663360" behindDoc="0" locked="0" layoutInCell="1" allowOverlap="1" wp14:anchorId="0E0BD516" wp14:editId="32C60D0A">
                <wp:simplePos x="0" y="0"/>
                <wp:positionH relativeFrom="column">
                  <wp:posOffset>-41275</wp:posOffset>
                </wp:positionH>
                <wp:positionV relativeFrom="paragraph">
                  <wp:posOffset>-6350</wp:posOffset>
                </wp:positionV>
                <wp:extent cx="6946900" cy="3851564"/>
                <wp:effectExtent l="0" t="0" r="25400" b="1587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3851564"/>
                        </a:xfrm>
                        <a:prstGeom prst="rect">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txbx>
                        <w:txbxContent>
                          <w:p w14:paraId="725E3500" w14:textId="77777777" w:rsidR="005C2227" w:rsidRPr="00F02584" w:rsidRDefault="005C2227" w:rsidP="00484E16">
                            <w:pPr>
                              <w:rPr>
                                <w:rFonts w:asciiTheme="minorHAnsi" w:hAnsiTheme="minorHAnsi" w:cs="Calibri"/>
                                <w:b/>
                                <w:sz w:val="24"/>
                                <w:szCs w:val="24"/>
                              </w:rPr>
                            </w:pPr>
                            <w:r w:rsidRPr="00F02584">
                              <w:rPr>
                                <w:rFonts w:asciiTheme="minorHAnsi" w:hAnsiTheme="minorHAnsi" w:cs="Calibri"/>
                                <w:b/>
                                <w:sz w:val="24"/>
                                <w:szCs w:val="24"/>
                              </w:rPr>
                              <w:t>Commercial Case Summary</w:t>
                            </w:r>
                          </w:p>
                          <w:p w14:paraId="1EEAC86A" w14:textId="77777777" w:rsidR="005C2227" w:rsidRPr="00F02584" w:rsidRDefault="005C2227" w:rsidP="00484E16">
                            <w:pPr>
                              <w:rPr>
                                <w:rFonts w:asciiTheme="minorHAnsi" w:hAnsiTheme="minorHAnsi" w:cs="Calibri"/>
                                <w:b/>
                              </w:rPr>
                            </w:pPr>
                          </w:p>
                          <w:p w14:paraId="3CDC22D6" w14:textId="77777777" w:rsidR="005C2227" w:rsidRDefault="005C2227" w:rsidP="00F02584">
                            <w:pPr>
                              <w:spacing w:after="120" w:line="276" w:lineRule="auto"/>
                              <w:rPr>
                                <w:rFonts w:asciiTheme="minorHAnsi" w:hAnsiTheme="minorHAnsi"/>
                              </w:rPr>
                            </w:pPr>
                            <w:proofErr w:type="spellStart"/>
                            <w:r w:rsidRPr="00F02584">
                              <w:rPr>
                                <w:rFonts w:asciiTheme="minorHAnsi" w:hAnsiTheme="minorHAnsi"/>
                              </w:rPr>
                              <w:t>BwDBC</w:t>
                            </w:r>
                            <w:proofErr w:type="spellEnd"/>
                            <w:r w:rsidRPr="00F02584">
                              <w:rPr>
                                <w:rFonts w:asciiTheme="minorHAnsi" w:hAnsiTheme="minorHAnsi"/>
                              </w:rPr>
                              <w:t xml:space="preserve"> are mindful of the need to secure best quality and best value for money when developing the procurement strategy for the </w:t>
                            </w:r>
                            <w:proofErr w:type="spellStart"/>
                            <w:r w:rsidRPr="00F02584">
                              <w:rPr>
                                <w:rFonts w:asciiTheme="minorHAnsi" w:hAnsiTheme="minorHAnsi"/>
                              </w:rPr>
                              <w:t>Furthergate</w:t>
                            </w:r>
                            <w:proofErr w:type="spellEnd"/>
                            <w:r w:rsidRPr="00F02584">
                              <w:rPr>
                                <w:rFonts w:asciiTheme="minorHAnsi" w:hAnsiTheme="minorHAnsi"/>
                              </w:rPr>
                              <w:t xml:space="preserve"> scheme.</w:t>
                            </w:r>
                          </w:p>
                          <w:p w14:paraId="604ED73D" w14:textId="2AD96340" w:rsidR="005C2227" w:rsidRPr="0050623E" w:rsidRDefault="005C2227" w:rsidP="00F02584">
                            <w:pPr>
                              <w:keepNext/>
                              <w:spacing w:before="120" w:after="120" w:line="288" w:lineRule="auto"/>
                              <w:rPr>
                                <w:rFonts w:ascii="Calibri" w:hAnsi="Calibri"/>
                              </w:rPr>
                            </w:pPr>
                            <w:r w:rsidRPr="00F02584">
                              <w:rPr>
                                <w:rFonts w:asciiTheme="minorHAnsi" w:hAnsiTheme="minorHAnsi"/>
                              </w:rPr>
                              <w:t xml:space="preserve">The scheme has been procured through the Blackburn with </w:t>
                            </w:r>
                            <w:proofErr w:type="spellStart"/>
                            <w:r w:rsidRPr="00F02584">
                              <w:rPr>
                                <w:rFonts w:asciiTheme="minorHAnsi" w:hAnsiTheme="minorHAnsi"/>
                              </w:rPr>
                              <w:t>Darwen</w:t>
                            </w:r>
                            <w:proofErr w:type="spellEnd"/>
                            <w:r w:rsidRPr="00F02584">
                              <w:rPr>
                                <w:rFonts w:asciiTheme="minorHAnsi" w:hAnsiTheme="minorHAnsi"/>
                              </w:rPr>
                              <w:t xml:space="preserve"> Contractor &amp; Development Framework.</w:t>
                            </w:r>
                            <w:r w:rsidRPr="00F02584">
                              <w:rPr>
                                <w:rFonts w:ascii="Calibri" w:hAnsi="Calibri"/>
                              </w:rPr>
                              <w:t xml:space="preserve"> </w:t>
                            </w:r>
                            <w:r>
                              <w:rPr>
                                <w:rFonts w:ascii="Calibri" w:hAnsi="Calibri"/>
                              </w:rPr>
                              <w:t xml:space="preserve"> </w:t>
                            </w:r>
                            <w:r w:rsidRPr="0050623E">
                              <w:rPr>
                                <w:rFonts w:ascii="Calibri" w:hAnsi="Calibri"/>
                              </w:rPr>
                              <w:t xml:space="preserve">The procurement exercise has now been concluded and there is a preferred main contractor to deliver the scheme. </w:t>
                            </w:r>
                            <w:r>
                              <w:rPr>
                                <w:rFonts w:ascii="Calibri" w:hAnsi="Calibri"/>
                              </w:rPr>
                              <w:t xml:space="preserve"> </w:t>
                            </w:r>
                            <w:r w:rsidRPr="0050623E">
                              <w:rPr>
                                <w:rFonts w:ascii="Calibri" w:hAnsi="Calibri"/>
                              </w:rPr>
                              <w:t xml:space="preserve">The framework mini-competition yielded </w:t>
                            </w:r>
                            <w:r>
                              <w:rPr>
                                <w:rFonts w:ascii="Calibri" w:hAnsi="Calibri"/>
                              </w:rPr>
                              <w:t>three</w:t>
                            </w:r>
                            <w:r w:rsidRPr="0050623E">
                              <w:rPr>
                                <w:rFonts w:ascii="Calibri" w:hAnsi="Calibri"/>
                              </w:rPr>
                              <w:t xml:space="preserve"> tender returns which have been evaluated on a quality / price basis. </w:t>
                            </w:r>
                            <w:r>
                              <w:rPr>
                                <w:rFonts w:ascii="Calibri" w:hAnsi="Calibri"/>
                              </w:rPr>
                              <w:t xml:space="preserve"> </w:t>
                            </w:r>
                            <w:r w:rsidRPr="0050623E">
                              <w:rPr>
                                <w:rFonts w:ascii="Calibri" w:hAnsi="Calibri"/>
                              </w:rPr>
                              <w:t>The Council's Executive Board report on the 14th June 2018 will approve the main contractor and a letter of intent will be issued. Contract acceptance documentation will be issued on 26th June 2018 following confirmation of Full Approval from the LEP.</w:t>
                            </w:r>
                          </w:p>
                          <w:p w14:paraId="64FAF9D8" w14:textId="77777777" w:rsidR="005C2227" w:rsidRDefault="005C2227" w:rsidP="00F02584">
                            <w:pPr>
                              <w:keepNext/>
                              <w:spacing w:before="120" w:after="120" w:line="288" w:lineRule="auto"/>
                              <w:rPr>
                                <w:rFonts w:ascii="Calibri" w:hAnsi="Calibri"/>
                              </w:rPr>
                            </w:pPr>
                            <w:r w:rsidRPr="00541B5B">
                              <w:rPr>
                                <w:rFonts w:ascii="Calibri" w:hAnsi="Calibri"/>
                              </w:rPr>
                              <w:t xml:space="preserve">Blackburn with </w:t>
                            </w:r>
                            <w:proofErr w:type="spellStart"/>
                            <w:r w:rsidRPr="00541B5B">
                              <w:rPr>
                                <w:rFonts w:ascii="Calibri" w:hAnsi="Calibri"/>
                              </w:rPr>
                              <w:t>Darwen</w:t>
                            </w:r>
                            <w:proofErr w:type="spellEnd"/>
                            <w:r w:rsidRPr="00541B5B">
                              <w:rPr>
                                <w:rFonts w:ascii="Calibri" w:hAnsi="Calibri"/>
                              </w:rPr>
                              <w:t xml:space="preserve"> Borough Council has been identified as the body best placed to manage the risks and deliver the project, given their close involvement in the development and delivery of the schemes. </w:t>
                            </w:r>
                            <w:r>
                              <w:rPr>
                                <w:rFonts w:ascii="Calibri" w:hAnsi="Calibri"/>
                              </w:rPr>
                              <w:t xml:space="preserve"> </w:t>
                            </w:r>
                            <w:r w:rsidRPr="00541B5B">
                              <w:rPr>
                                <w:rFonts w:ascii="Calibri" w:hAnsi="Calibri"/>
                              </w:rPr>
                              <w:t xml:space="preserve">As such it will carry most of the risk. </w:t>
                            </w:r>
                            <w:r>
                              <w:rPr>
                                <w:rFonts w:ascii="Calibri" w:hAnsi="Calibri"/>
                              </w:rPr>
                              <w:t xml:space="preserve"> </w:t>
                            </w:r>
                            <w:r w:rsidRPr="00541B5B">
                              <w:rPr>
                                <w:rFonts w:ascii="Calibri" w:hAnsi="Calibri"/>
                              </w:rPr>
                              <w:t>Where appropriate risks will be allocated to its delivery partner Capita.</w:t>
                            </w:r>
                          </w:p>
                          <w:p w14:paraId="346002C5" w14:textId="77777777" w:rsidR="005C2227" w:rsidRPr="0050623E" w:rsidRDefault="005C2227" w:rsidP="00F02584">
                            <w:pPr>
                              <w:keepNext/>
                              <w:spacing w:before="120" w:after="120" w:line="288" w:lineRule="auto"/>
                              <w:rPr>
                                <w:rFonts w:ascii="Calibri" w:hAnsi="Calibri"/>
                              </w:rPr>
                            </w:pPr>
                            <w:r w:rsidRPr="0050623E">
                              <w:rPr>
                                <w:rFonts w:ascii="Calibri" w:hAnsi="Calibri"/>
                              </w:rPr>
                              <w:t>Close working between the scheme designer and the direct works supervisor will ensure value for money and will enable a flexible approach to implementation as well as managing the allocation of sufficient resources.</w:t>
                            </w:r>
                          </w:p>
                          <w:p w14:paraId="62572086" w14:textId="271779D2" w:rsidR="005C2227" w:rsidRDefault="005C2227" w:rsidP="00F02584">
                            <w:pPr>
                              <w:keepNext/>
                              <w:spacing w:before="120" w:after="120" w:line="288" w:lineRule="auto"/>
                              <w:rPr>
                                <w:rFonts w:ascii="Calibri" w:hAnsi="Calibri"/>
                              </w:rPr>
                            </w:pPr>
                            <w:r w:rsidRPr="0050623E">
                              <w:rPr>
                                <w:rFonts w:ascii="Calibri" w:hAnsi="Calibri"/>
                              </w:rPr>
                              <w:t xml:space="preserve">Performance against </w:t>
                            </w:r>
                            <w:proofErr w:type="spellStart"/>
                            <w:r w:rsidRPr="0050623E">
                              <w:rPr>
                                <w:rFonts w:ascii="Calibri" w:hAnsi="Calibri"/>
                              </w:rPr>
                              <w:t>programme</w:t>
                            </w:r>
                            <w:proofErr w:type="spellEnd"/>
                            <w:r w:rsidRPr="0050623E">
                              <w:rPr>
                                <w:rFonts w:ascii="Calibri" w:hAnsi="Calibri"/>
                              </w:rPr>
                              <w:t xml:space="preserve"> and cost will be monitored by the Project Manager and will be reported to the board at regular intervals. A provisional project </w:t>
                            </w:r>
                            <w:proofErr w:type="spellStart"/>
                            <w:r w:rsidRPr="0050623E">
                              <w:rPr>
                                <w:rFonts w:ascii="Calibri" w:hAnsi="Calibri"/>
                              </w:rPr>
                              <w:t>programme</w:t>
                            </w:r>
                            <w:proofErr w:type="spellEnd"/>
                            <w:r w:rsidRPr="0050623E">
                              <w:rPr>
                                <w:rFonts w:ascii="Calibri" w:hAnsi="Calibri"/>
                              </w:rPr>
                              <w:t xml:space="preserve"> is attached at </w:t>
                            </w:r>
                            <w:r>
                              <w:rPr>
                                <w:rFonts w:ascii="Calibri" w:hAnsi="Calibri"/>
                              </w:rPr>
                              <w:t>Appendix N</w:t>
                            </w:r>
                            <w:r w:rsidRPr="0050623E">
                              <w:rPr>
                                <w:rFonts w:ascii="Calibri" w:hAnsi="Calibri"/>
                              </w:rPr>
                              <w:t>.</w:t>
                            </w:r>
                          </w:p>
                          <w:p w14:paraId="2F85A036" w14:textId="77777777" w:rsidR="005C2227" w:rsidRPr="00541B5B" w:rsidRDefault="005C2227" w:rsidP="00F02584">
                            <w:pPr>
                              <w:keepNext/>
                              <w:spacing w:before="120" w:after="120" w:line="288" w:lineRule="auto"/>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D516" id="Text Box 12" o:spid="_x0000_s1037" type="#_x0000_t202" style="position:absolute;margin-left:-3.25pt;margin-top:-.5pt;width:547pt;height:30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" fillcolor="#4f81bd">
                <v:fill color2="#dce6f2" angle="45" focus="100%" type="gradient"/>
                <v:textbox>
                  <w:txbxContent>
                    <w:p w14:paraId="725E3500" w14:textId="77777777" w:rsidR="005C2227" w:rsidRPr="00F02584" w:rsidRDefault="005C2227" w:rsidP="00484E16">
                      <w:pPr>
                        <w:rPr>
                          <w:rFonts w:asciiTheme="minorHAnsi" w:hAnsiTheme="minorHAnsi" w:cs="Calibri"/>
                          <w:b/>
                          <w:sz w:val="24"/>
                          <w:szCs w:val="24"/>
                        </w:rPr>
                      </w:pPr>
                      <w:r w:rsidRPr="00F02584">
                        <w:rPr>
                          <w:rFonts w:asciiTheme="minorHAnsi" w:hAnsiTheme="minorHAnsi" w:cs="Calibri"/>
                          <w:b/>
                          <w:sz w:val="24"/>
                          <w:szCs w:val="24"/>
                        </w:rPr>
                        <w:t>Commercial Case Summary</w:t>
                      </w:r>
                    </w:p>
                    <w:p w14:paraId="1EEAC86A" w14:textId="77777777" w:rsidR="005C2227" w:rsidRPr="00F02584" w:rsidRDefault="005C2227" w:rsidP="00484E16">
                      <w:pPr>
                        <w:rPr>
                          <w:rFonts w:asciiTheme="minorHAnsi" w:hAnsiTheme="minorHAnsi" w:cs="Calibri"/>
                          <w:b/>
                        </w:rPr>
                      </w:pPr>
                    </w:p>
                    <w:p w14:paraId="3CDC22D6" w14:textId="77777777" w:rsidR="005C2227" w:rsidRDefault="005C2227" w:rsidP="00F02584">
                      <w:pPr>
                        <w:spacing w:after="120" w:line="276" w:lineRule="auto"/>
                        <w:rPr>
                          <w:rFonts w:asciiTheme="minorHAnsi" w:hAnsiTheme="minorHAnsi"/>
                        </w:rPr>
                      </w:pPr>
                      <w:proofErr w:type="spellStart"/>
                      <w:r w:rsidRPr="00F02584">
                        <w:rPr>
                          <w:rFonts w:asciiTheme="minorHAnsi" w:hAnsiTheme="minorHAnsi"/>
                        </w:rPr>
                        <w:t>BwDBC</w:t>
                      </w:r>
                      <w:proofErr w:type="spellEnd"/>
                      <w:r w:rsidRPr="00F02584">
                        <w:rPr>
                          <w:rFonts w:asciiTheme="minorHAnsi" w:hAnsiTheme="minorHAnsi"/>
                        </w:rPr>
                        <w:t xml:space="preserve"> are mindful of the need to secure best quality and best value for money when developing the procurement strategy for the </w:t>
                      </w:r>
                      <w:proofErr w:type="spellStart"/>
                      <w:r w:rsidRPr="00F02584">
                        <w:rPr>
                          <w:rFonts w:asciiTheme="minorHAnsi" w:hAnsiTheme="minorHAnsi"/>
                        </w:rPr>
                        <w:t>Furthergate</w:t>
                      </w:r>
                      <w:proofErr w:type="spellEnd"/>
                      <w:r w:rsidRPr="00F02584">
                        <w:rPr>
                          <w:rFonts w:asciiTheme="minorHAnsi" w:hAnsiTheme="minorHAnsi"/>
                        </w:rPr>
                        <w:t xml:space="preserve"> scheme.</w:t>
                      </w:r>
                    </w:p>
                    <w:p w14:paraId="604ED73D" w14:textId="2AD96340" w:rsidR="005C2227" w:rsidRPr="0050623E" w:rsidRDefault="005C2227" w:rsidP="00F02584">
                      <w:pPr>
                        <w:keepNext/>
                        <w:spacing w:before="120" w:after="120" w:line="288" w:lineRule="auto"/>
                        <w:rPr>
                          <w:rFonts w:ascii="Calibri" w:hAnsi="Calibri"/>
                        </w:rPr>
                      </w:pPr>
                      <w:r w:rsidRPr="00F02584">
                        <w:rPr>
                          <w:rFonts w:asciiTheme="minorHAnsi" w:hAnsiTheme="minorHAnsi"/>
                        </w:rPr>
                        <w:t xml:space="preserve">The scheme has been procured through the Blackburn with </w:t>
                      </w:r>
                      <w:proofErr w:type="spellStart"/>
                      <w:r w:rsidRPr="00F02584">
                        <w:rPr>
                          <w:rFonts w:asciiTheme="minorHAnsi" w:hAnsiTheme="minorHAnsi"/>
                        </w:rPr>
                        <w:t>Darwen</w:t>
                      </w:r>
                      <w:proofErr w:type="spellEnd"/>
                      <w:r w:rsidRPr="00F02584">
                        <w:rPr>
                          <w:rFonts w:asciiTheme="minorHAnsi" w:hAnsiTheme="minorHAnsi"/>
                        </w:rPr>
                        <w:t xml:space="preserve"> Contractor &amp; Development Framework.</w:t>
                      </w:r>
                      <w:r w:rsidRPr="00F02584">
                        <w:rPr>
                          <w:rFonts w:ascii="Calibri" w:hAnsi="Calibri"/>
                        </w:rPr>
                        <w:t xml:space="preserve"> </w:t>
                      </w:r>
                      <w:r>
                        <w:rPr>
                          <w:rFonts w:ascii="Calibri" w:hAnsi="Calibri"/>
                        </w:rPr>
                        <w:t xml:space="preserve"> </w:t>
                      </w:r>
                      <w:r w:rsidRPr="0050623E">
                        <w:rPr>
                          <w:rFonts w:ascii="Calibri" w:hAnsi="Calibri"/>
                        </w:rPr>
                        <w:t xml:space="preserve">The procurement exercise has now been concluded and there is a preferred main contractor to deliver the scheme. </w:t>
                      </w:r>
                      <w:r>
                        <w:rPr>
                          <w:rFonts w:ascii="Calibri" w:hAnsi="Calibri"/>
                        </w:rPr>
                        <w:t xml:space="preserve"> </w:t>
                      </w:r>
                      <w:r w:rsidRPr="0050623E">
                        <w:rPr>
                          <w:rFonts w:ascii="Calibri" w:hAnsi="Calibri"/>
                        </w:rPr>
                        <w:t xml:space="preserve">The framework mini-competition yielded </w:t>
                      </w:r>
                      <w:r>
                        <w:rPr>
                          <w:rFonts w:ascii="Calibri" w:hAnsi="Calibri"/>
                        </w:rPr>
                        <w:t>three</w:t>
                      </w:r>
                      <w:r w:rsidRPr="0050623E">
                        <w:rPr>
                          <w:rFonts w:ascii="Calibri" w:hAnsi="Calibri"/>
                        </w:rPr>
                        <w:t xml:space="preserve"> tender returns which have been evaluated on a quality / price basis. </w:t>
                      </w:r>
                      <w:r>
                        <w:rPr>
                          <w:rFonts w:ascii="Calibri" w:hAnsi="Calibri"/>
                        </w:rPr>
                        <w:t xml:space="preserve"> </w:t>
                      </w:r>
                      <w:r w:rsidRPr="0050623E">
                        <w:rPr>
                          <w:rFonts w:ascii="Calibri" w:hAnsi="Calibri"/>
                        </w:rPr>
                        <w:t>The Council's Executive Board report on the 14th June 2018 will approve the main contractor and a letter of intent will be issued. Contract acceptance documentation will be issued on 26th June 2018 following confirmation of Full Approval from the LEP.</w:t>
                      </w:r>
                    </w:p>
                    <w:p w14:paraId="64FAF9D8" w14:textId="77777777" w:rsidR="005C2227" w:rsidRDefault="005C2227" w:rsidP="00F02584">
                      <w:pPr>
                        <w:keepNext/>
                        <w:spacing w:before="120" w:after="120" w:line="288" w:lineRule="auto"/>
                        <w:rPr>
                          <w:rFonts w:ascii="Calibri" w:hAnsi="Calibri"/>
                        </w:rPr>
                      </w:pPr>
                      <w:r w:rsidRPr="00541B5B">
                        <w:rPr>
                          <w:rFonts w:ascii="Calibri" w:hAnsi="Calibri"/>
                        </w:rPr>
                        <w:t xml:space="preserve">Blackburn with </w:t>
                      </w:r>
                      <w:proofErr w:type="spellStart"/>
                      <w:r w:rsidRPr="00541B5B">
                        <w:rPr>
                          <w:rFonts w:ascii="Calibri" w:hAnsi="Calibri"/>
                        </w:rPr>
                        <w:t>Darwen</w:t>
                      </w:r>
                      <w:proofErr w:type="spellEnd"/>
                      <w:r w:rsidRPr="00541B5B">
                        <w:rPr>
                          <w:rFonts w:ascii="Calibri" w:hAnsi="Calibri"/>
                        </w:rPr>
                        <w:t xml:space="preserve"> Borough Council has been identified as the body best placed to manage the risks and deliver the project, given their close involvement in the development and delivery of the schemes. </w:t>
                      </w:r>
                      <w:r>
                        <w:rPr>
                          <w:rFonts w:ascii="Calibri" w:hAnsi="Calibri"/>
                        </w:rPr>
                        <w:t xml:space="preserve"> </w:t>
                      </w:r>
                      <w:r w:rsidRPr="00541B5B">
                        <w:rPr>
                          <w:rFonts w:ascii="Calibri" w:hAnsi="Calibri"/>
                        </w:rPr>
                        <w:t xml:space="preserve">As such it will carry most of the risk. </w:t>
                      </w:r>
                      <w:r>
                        <w:rPr>
                          <w:rFonts w:ascii="Calibri" w:hAnsi="Calibri"/>
                        </w:rPr>
                        <w:t xml:space="preserve"> </w:t>
                      </w:r>
                      <w:r w:rsidRPr="00541B5B">
                        <w:rPr>
                          <w:rFonts w:ascii="Calibri" w:hAnsi="Calibri"/>
                        </w:rPr>
                        <w:t>Where appropriate risks will be allocated to its delivery partner Capita.</w:t>
                      </w:r>
                    </w:p>
                    <w:p w14:paraId="346002C5" w14:textId="77777777" w:rsidR="005C2227" w:rsidRPr="0050623E" w:rsidRDefault="005C2227" w:rsidP="00F02584">
                      <w:pPr>
                        <w:keepNext/>
                        <w:spacing w:before="120" w:after="120" w:line="288" w:lineRule="auto"/>
                        <w:rPr>
                          <w:rFonts w:ascii="Calibri" w:hAnsi="Calibri"/>
                        </w:rPr>
                      </w:pPr>
                      <w:r w:rsidRPr="0050623E">
                        <w:rPr>
                          <w:rFonts w:ascii="Calibri" w:hAnsi="Calibri"/>
                        </w:rPr>
                        <w:t>Close working between the scheme designer and the direct works supervisor will ensure value for money and will enable a flexible approach to implementation as well as managing the allocation of sufficient resources.</w:t>
                      </w:r>
                    </w:p>
                    <w:p w14:paraId="62572086" w14:textId="271779D2" w:rsidR="005C2227" w:rsidRDefault="005C2227" w:rsidP="00F02584">
                      <w:pPr>
                        <w:keepNext/>
                        <w:spacing w:before="120" w:after="120" w:line="288" w:lineRule="auto"/>
                        <w:rPr>
                          <w:rFonts w:ascii="Calibri" w:hAnsi="Calibri"/>
                        </w:rPr>
                      </w:pPr>
                      <w:r w:rsidRPr="0050623E">
                        <w:rPr>
                          <w:rFonts w:ascii="Calibri" w:hAnsi="Calibri"/>
                        </w:rPr>
                        <w:t xml:space="preserve">Performance against </w:t>
                      </w:r>
                      <w:proofErr w:type="spellStart"/>
                      <w:r w:rsidRPr="0050623E">
                        <w:rPr>
                          <w:rFonts w:ascii="Calibri" w:hAnsi="Calibri"/>
                        </w:rPr>
                        <w:t>programme</w:t>
                      </w:r>
                      <w:proofErr w:type="spellEnd"/>
                      <w:r w:rsidRPr="0050623E">
                        <w:rPr>
                          <w:rFonts w:ascii="Calibri" w:hAnsi="Calibri"/>
                        </w:rPr>
                        <w:t xml:space="preserve"> and cost will be monitored by the Project Manager and will be reported to the board at regular intervals. A provisional project </w:t>
                      </w:r>
                      <w:proofErr w:type="spellStart"/>
                      <w:r w:rsidRPr="0050623E">
                        <w:rPr>
                          <w:rFonts w:ascii="Calibri" w:hAnsi="Calibri"/>
                        </w:rPr>
                        <w:t>programme</w:t>
                      </w:r>
                      <w:proofErr w:type="spellEnd"/>
                      <w:r w:rsidRPr="0050623E">
                        <w:rPr>
                          <w:rFonts w:ascii="Calibri" w:hAnsi="Calibri"/>
                        </w:rPr>
                        <w:t xml:space="preserve"> is attached at </w:t>
                      </w:r>
                      <w:r>
                        <w:rPr>
                          <w:rFonts w:ascii="Calibri" w:hAnsi="Calibri"/>
                        </w:rPr>
                        <w:t>Appendix N</w:t>
                      </w:r>
                      <w:r w:rsidRPr="0050623E">
                        <w:rPr>
                          <w:rFonts w:ascii="Calibri" w:hAnsi="Calibri"/>
                        </w:rPr>
                        <w:t>.</w:t>
                      </w:r>
                    </w:p>
                    <w:p w14:paraId="2F85A036" w14:textId="77777777" w:rsidR="005C2227" w:rsidRPr="00541B5B" w:rsidRDefault="005C2227" w:rsidP="00F02584">
                      <w:pPr>
                        <w:keepNext/>
                        <w:spacing w:before="120" w:after="120" w:line="288" w:lineRule="auto"/>
                        <w:rPr>
                          <w:rFonts w:ascii="Calibri" w:hAnsi="Calibri"/>
                        </w:rPr>
                      </w:pPr>
                    </w:p>
                  </w:txbxContent>
                </v:textbox>
              </v:shape>
            </w:pict>
          </mc:Fallback>
        </mc:AlternateContent>
      </w:r>
    </w:p>
    <w:p w14:paraId="007BD600" w14:textId="34855E44" w:rsidR="00F02584" w:rsidRDefault="00F02584">
      <w:pPr>
        <w:rPr>
          <w:rFonts w:ascii="Calibri" w:hAnsi="Calibri"/>
          <w:b/>
          <w:bCs/>
        </w:rPr>
      </w:pPr>
      <w:r>
        <w:rPr>
          <w:rFonts w:ascii="Calibri" w:hAnsi="Calibri"/>
          <w:b/>
          <w:bCs/>
        </w:rPr>
        <w:br w:type="page"/>
      </w:r>
    </w:p>
    <w:tbl>
      <w:tblPr>
        <w:tblW w:w="109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6683"/>
      </w:tblGrid>
      <w:tr w:rsidR="006145C9" w:rsidRPr="006C3F74" w14:paraId="030C817A" w14:textId="77777777" w:rsidTr="001F6F30">
        <w:trPr>
          <w:trHeight w:val="466"/>
        </w:trPr>
        <w:tc>
          <w:tcPr>
            <w:tcW w:w="10980" w:type="dxa"/>
            <w:gridSpan w:val="2"/>
            <w:shd w:val="clear" w:color="auto" w:fill="D9D9D9"/>
            <w:vAlign w:val="center"/>
          </w:tcPr>
          <w:p w14:paraId="29CD609E" w14:textId="77777777" w:rsidR="006145C9" w:rsidRPr="006C3F74" w:rsidRDefault="00023912" w:rsidP="00A636DA">
            <w:pPr>
              <w:pStyle w:val="Heading1"/>
              <w:keepNext w:val="0"/>
              <w:widowControl w:val="0"/>
              <w:ind w:hanging="381"/>
              <w:rPr>
                <w:color w:val="0070C0"/>
                <w:lang w:val="en-GB"/>
              </w:rPr>
            </w:pPr>
            <w:r w:rsidRPr="006C3F74">
              <w:rPr>
                <w:rFonts w:cs="Arial"/>
                <w:b w:val="0"/>
                <w:bCs w:val="0"/>
                <w:kern w:val="0"/>
                <w:sz w:val="20"/>
                <w:szCs w:val="20"/>
              </w:rPr>
              <w:lastRenderedPageBreak/>
              <w:br w:type="page"/>
            </w:r>
            <w:bookmarkStart w:id="19" w:name="_Toc513816135"/>
            <w:r w:rsidR="006145C9" w:rsidRPr="001D40C2">
              <w:rPr>
                <w:color w:val="0070C0"/>
              </w:rPr>
              <w:t>Management Case</w:t>
            </w:r>
            <w:bookmarkEnd w:id="19"/>
          </w:p>
          <w:p w14:paraId="47006417" w14:textId="77777777" w:rsidR="006145C9" w:rsidRPr="006C3F74" w:rsidRDefault="006145C9" w:rsidP="00A636DA">
            <w:pPr>
              <w:widowControl w:val="0"/>
              <w:rPr>
                <w:rFonts w:ascii="Calibri" w:hAnsi="Calibri"/>
                <w:i/>
                <w:color w:val="0070C0"/>
                <w:sz w:val="22"/>
                <w:szCs w:val="22"/>
                <w:lang w:val="en-GB"/>
              </w:rPr>
            </w:pPr>
            <w:r w:rsidRPr="006C3F74">
              <w:rPr>
                <w:rFonts w:ascii="Calibri" w:hAnsi="Calibri"/>
                <w:i/>
                <w:color w:val="0070C0"/>
                <w:sz w:val="22"/>
                <w:szCs w:val="22"/>
                <w:lang w:val="en-GB"/>
              </w:rPr>
              <w:t>The Management Case assesses whethe</w:t>
            </w:r>
            <w:r w:rsidR="00A71A54" w:rsidRPr="006C3F74">
              <w:rPr>
                <w:rFonts w:ascii="Calibri" w:hAnsi="Calibri"/>
                <w:i/>
                <w:color w:val="0070C0"/>
                <w:sz w:val="22"/>
                <w:szCs w:val="22"/>
                <w:lang w:val="en-GB"/>
              </w:rPr>
              <w:t>r a proposal is deliverable by reviewing the project planning, governance structure, risk management plan, communication and stakeholder management.  The Management Case should be clearly defined, concise and sufficiently robust to enable cost-effective delivery.</w:t>
            </w:r>
          </w:p>
          <w:p w14:paraId="750CB1C3" w14:textId="77777777" w:rsidR="00A71A54" w:rsidRPr="006C3F74" w:rsidRDefault="00A71A54" w:rsidP="00A636DA">
            <w:pPr>
              <w:widowControl w:val="0"/>
              <w:rPr>
                <w:rFonts w:ascii="Calibri" w:hAnsi="Calibri"/>
                <w:color w:val="000080"/>
                <w:sz w:val="22"/>
                <w:szCs w:val="22"/>
                <w:lang w:val="en-GB"/>
              </w:rPr>
            </w:pPr>
          </w:p>
        </w:tc>
      </w:tr>
      <w:tr w:rsidR="006145C9" w:rsidRPr="006C3F74" w14:paraId="358D6A3F" w14:textId="77777777" w:rsidTr="00B71363">
        <w:trPr>
          <w:trHeight w:val="1006"/>
        </w:trPr>
        <w:tc>
          <w:tcPr>
            <w:tcW w:w="4297" w:type="dxa"/>
            <w:shd w:val="clear" w:color="auto" w:fill="auto"/>
          </w:tcPr>
          <w:p w14:paraId="11CFCDB6" w14:textId="77777777" w:rsidR="006145C9" w:rsidRPr="001D40C2" w:rsidRDefault="00422CD4" w:rsidP="00A636DA">
            <w:pPr>
              <w:pStyle w:val="Heading2"/>
              <w:keepNext w:val="0"/>
              <w:widowControl w:val="0"/>
              <w:rPr>
                <w:rFonts w:asciiTheme="minorHAnsi" w:hAnsiTheme="minorHAnsi"/>
                <w:b w:val="0"/>
                <w:i w:val="0"/>
                <w:sz w:val="24"/>
              </w:rPr>
            </w:pPr>
            <w:r w:rsidRPr="001D40C2">
              <w:rPr>
                <w:rFonts w:asciiTheme="minorHAnsi" w:hAnsiTheme="minorHAnsi"/>
                <w:b w:val="0"/>
                <w:i w:val="0"/>
                <w:sz w:val="24"/>
              </w:rPr>
              <w:t>Governance</w:t>
            </w:r>
          </w:p>
          <w:p w14:paraId="6C136EEC" w14:textId="77777777" w:rsidR="006739D2" w:rsidRPr="006C3F74" w:rsidRDefault="00422CD4" w:rsidP="00A636DA">
            <w:pPr>
              <w:widowControl w:val="0"/>
              <w:rPr>
                <w:rFonts w:ascii="Calibri" w:hAnsi="Calibri"/>
                <w:i/>
                <w:lang w:val="en-GB"/>
              </w:rPr>
            </w:pPr>
            <w:r w:rsidRPr="006C3F74">
              <w:rPr>
                <w:rFonts w:ascii="Calibri" w:hAnsi="Calibri"/>
                <w:i/>
                <w:lang w:val="en-GB"/>
              </w:rPr>
              <w:t xml:space="preserve">Please describe the Project Governance arrangements in relation to </w:t>
            </w:r>
            <w:r w:rsidR="00FC2E25" w:rsidRPr="006C3F74">
              <w:rPr>
                <w:rFonts w:ascii="Calibri" w:hAnsi="Calibri"/>
                <w:i/>
                <w:lang w:val="en-GB"/>
              </w:rPr>
              <w:t xml:space="preserve">the Project Team; </w:t>
            </w:r>
            <w:r w:rsidRPr="006C3F74">
              <w:rPr>
                <w:rFonts w:ascii="Calibri" w:hAnsi="Calibri"/>
                <w:i/>
                <w:lang w:val="en-GB"/>
              </w:rPr>
              <w:t>Project Sponsor/Project Manager; Project Board/Executive and their suitability to the role based on previous prog</w:t>
            </w:r>
            <w:r w:rsidR="00D17F30" w:rsidRPr="006C3F74">
              <w:rPr>
                <w:rFonts w:ascii="Calibri" w:hAnsi="Calibri"/>
                <w:i/>
                <w:lang w:val="en-GB"/>
              </w:rPr>
              <w:t xml:space="preserve">rammes of work.  </w:t>
            </w:r>
          </w:p>
        </w:tc>
        <w:tc>
          <w:tcPr>
            <w:tcW w:w="6683" w:type="dxa"/>
            <w:shd w:val="clear" w:color="auto" w:fill="auto"/>
          </w:tcPr>
          <w:p w14:paraId="4093403B" w14:textId="77777777" w:rsidR="00F55476" w:rsidRPr="00F55476" w:rsidRDefault="002E4034" w:rsidP="00A636DA">
            <w:pPr>
              <w:widowControl w:val="0"/>
              <w:spacing w:before="120" w:after="120" w:line="288" w:lineRule="auto"/>
              <w:rPr>
                <w:rFonts w:ascii="Calibri" w:hAnsi="Calibri"/>
              </w:rPr>
            </w:pPr>
            <w:r w:rsidRPr="00F55476">
              <w:rPr>
                <w:rFonts w:ascii="Calibri" w:hAnsi="Calibri"/>
              </w:rPr>
              <w:t xml:space="preserve">A project specific governance structure has been created based on established and operating governance arrangements for schemes currently being delivered by Blackburn with </w:t>
            </w:r>
            <w:proofErr w:type="spellStart"/>
            <w:r w:rsidRPr="00F55476">
              <w:rPr>
                <w:rFonts w:ascii="Calibri" w:hAnsi="Calibri"/>
              </w:rPr>
              <w:t>Darwen</w:t>
            </w:r>
            <w:proofErr w:type="spellEnd"/>
            <w:r w:rsidRPr="00F55476">
              <w:rPr>
                <w:rFonts w:ascii="Calibri" w:hAnsi="Calibri"/>
              </w:rPr>
              <w:t xml:space="preserve"> Borough Council, adapted to reflect the specific requirements of devolved Local Major Scheme governance.  </w:t>
            </w:r>
          </w:p>
          <w:p w14:paraId="6C13F1DF" w14:textId="77777777" w:rsidR="002E4034" w:rsidRPr="00F55476" w:rsidRDefault="002E4034" w:rsidP="00A636DA">
            <w:pPr>
              <w:widowControl w:val="0"/>
              <w:spacing w:before="120" w:after="120" w:line="288" w:lineRule="auto"/>
              <w:rPr>
                <w:rFonts w:ascii="Calibri" w:hAnsi="Calibri"/>
              </w:rPr>
            </w:pPr>
            <w:r w:rsidRPr="00F55476">
              <w:rPr>
                <w:rFonts w:ascii="Calibri" w:hAnsi="Calibri"/>
              </w:rPr>
              <w:t>The governance structure includes the following levels of management</w:t>
            </w:r>
            <w:r w:rsidR="00B10CEE" w:rsidRPr="00F55476">
              <w:rPr>
                <w:rFonts w:ascii="Calibri" w:hAnsi="Calibri"/>
              </w:rPr>
              <w:t>:</w:t>
            </w:r>
          </w:p>
          <w:p w14:paraId="5432DB11" w14:textId="77777777" w:rsidR="002E4034" w:rsidRPr="00F55476" w:rsidRDefault="002E4034" w:rsidP="00A636DA">
            <w:pPr>
              <w:pStyle w:val="Default"/>
              <w:widowControl w:val="0"/>
              <w:jc w:val="both"/>
              <w:rPr>
                <w:rFonts w:ascii="Calibri" w:hAnsi="Calibri"/>
                <w:b/>
                <w:bCs/>
                <w:sz w:val="20"/>
                <w:szCs w:val="20"/>
              </w:rPr>
            </w:pPr>
            <w:r w:rsidRPr="00F55476">
              <w:rPr>
                <w:rFonts w:ascii="Calibri" w:hAnsi="Calibri"/>
                <w:b/>
                <w:bCs/>
                <w:sz w:val="20"/>
                <w:szCs w:val="20"/>
              </w:rPr>
              <w:t xml:space="preserve">Corporate / Programme Management </w:t>
            </w:r>
          </w:p>
          <w:p w14:paraId="3E0AFA1C" w14:textId="77777777" w:rsidR="002E4034" w:rsidRPr="00F55476" w:rsidRDefault="002E4034" w:rsidP="00A636DA">
            <w:pPr>
              <w:widowControl w:val="0"/>
              <w:spacing w:before="120" w:after="120" w:line="288" w:lineRule="auto"/>
              <w:rPr>
                <w:rFonts w:ascii="Calibri" w:hAnsi="Calibri"/>
              </w:rPr>
            </w:pPr>
            <w:r w:rsidRPr="00F55476">
              <w:rPr>
                <w:rFonts w:ascii="Calibri" w:hAnsi="Calibri"/>
              </w:rPr>
              <w:t xml:space="preserve">The Lancashire Local Enterprise Partnership (LEP) will adopt the corporate / </w:t>
            </w:r>
            <w:proofErr w:type="spellStart"/>
            <w:r w:rsidRPr="00F55476">
              <w:rPr>
                <w:rFonts w:ascii="Calibri" w:hAnsi="Calibri"/>
              </w:rPr>
              <w:t>prog</w:t>
            </w:r>
            <w:r w:rsidR="000F13CA">
              <w:rPr>
                <w:rFonts w:ascii="Calibri" w:hAnsi="Calibri"/>
              </w:rPr>
              <w:t>ramme</w:t>
            </w:r>
            <w:proofErr w:type="spellEnd"/>
            <w:r w:rsidR="000F13CA">
              <w:rPr>
                <w:rFonts w:ascii="Calibri" w:hAnsi="Calibri"/>
              </w:rPr>
              <w:t xml:space="preserve"> management role.  The LEP </w:t>
            </w:r>
            <w:r w:rsidRPr="00F55476">
              <w:rPr>
                <w:rFonts w:ascii="Calibri" w:hAnsi="Calibri"/>
              </w:rPr>
              <w:t>is a creative collaboration of leaders from business, universities and local councils, who direct economic growth and drive job creation.</w:t>
            </w:r>
          </w:p>
          <w:p w14:paraId="4629E355" w14:textId="77777777" w:rsidR="002E4034" w:rsidRPr="00F55476" w:rsidRDefault="002E4034" w:rsidP="00A636DA">
            <w:pPr>
              <w:widowControl w:val="0"/>
              <w:spacing w:before="120" w:after="120" w:line="288" w:lineRule="auto"/>
              <w:rPr>
                <w:rFonts w:ascii="Calibri" w:hAnsi="Calibri"/>
              </w:rPr>
            </w:pPr>
            <w:r w:rsidRPr="00F55476">
              <w:rPr>
                <w:rFonts w:ascii="Calibri" w:hAnsi="Calibri"/>
              </w:rPr>
              <w:t>Lancashire’s LEP is led by a Board of 16 directors who contribute a wide range of expertise.  The majority are from the private sector, representing major employers and small and medium enterprises, while the public sector is represented by experts from higher education and political leaders from local authorities.</w:t>
            </w:r>
          </w:p>
          <w:p w14:paraId="50030194" w14:textId="77777777" w:rsidR="002E4034" w:rsidRPr="00F55476" w:rsidRDefault="002E4034" w:rsidP="00A636DA">
            <w:pPr>
              <w:pStyle w:val="Default"/>
              <w:widowControl w:val="0"/>
              <w:jc w:val="both"/>
              <w:rPr>
                <w:rFonts w:ascii="Calibri" w:hAnsi="Calibri"/>
                <w:sz w:val="20"/>
                <w:szCs w:val="20"/>
              </w:rPr>
            </w:pPr>
            <w:r w:rsidRPr="00F55476">
              <w:rPr>
                <w:rFonts w:ascii="Calibri" w:hAnsi="Calibri"/>
                <w:b/>
                <w:bCs/>
                <w:sz w:val="20"/>
                <w:szCs w:val="20"/>
              </w:rPr>
              <w:t xml:space="preserve">Project Board </w:t>
            </w:r>
          </w:p>
          <w:p w14:paraId="1E607278" w14:textId="77777777" w:rsidR="002E4034" w:rsidRPr="00F55476" w:rsidRDefault="002E4034" w:rsidP="00A636DA">
            <w:pPr>
              <w:widowControl w:val="0"/>
              <w:spacing w:before="120" w:after="120" w:line="288" w:lineRule="auto"/>
              <w:rPr>
                <w:rFonts w:ascii="Calibri" w:hAnsi="Calibri"/>
              </w:rPr>
            </w:pPr>
            <w:r w:rsidRPr="00F55476">
              <w:rPr>
                <w:rFonts w:ascii="Calibri" w:hAnsi="Calibri"/>
              </w:rPr>
              <w:t xml:space="preserve">Blackburn with </w:t>
            </w:r>
            <w:proofErr w:type="spellStart"/>
            <w:r w:rsidRPr="00F55476">
              <w:rPr>
                <w:rFonts w:ascii="Calibri" w:hAnsi="Calibri"/>
              </w:rPr>
              <w:t>Darwen</w:t>
            </w:r>
            <w:proofErr w:type="spellEnd"/>
            <w:r w:rsidRPr="00F55476">
              <w:rPr>
                <w:rFonts w:ascii="Calibri" w:hAnsi="Calibri"/>
              </w:rPr>
              <w:t xml:space="preserve"> Borough Council has established a Project Board and Project Working Groups to support the delivery of schemes seeking Growth Deal funding.  That Board will take ownership of this particular </w:t>
            </w:r>
            <w:r w:rsidR="000F13CA">
              <w:rPr>
                <w:rFonts w:ascii="Calibri" w:hAnsi="Calibri"/>
              </w:rPr>
              <w:t>scheme</w:t>
            </w:r>
            <w:r w:rsidRPr="00F55476">
              <w:rPr>
                <w:rFonts w:ascii="Calibri" w:hAnsi="Calibri"/>
              </w:rPr>
              <w:t>, and also report progress to</w:t>
            </w:r>
            <w:r w:rsidRPr="00D200CE">
              <w:rPr>
                <w:rFonts w:ascii="Calibri" w:hAnsi="Calibri"/>
              </w:rPr>
              <w:t xml:space="preserve"> </w:t>
            </w:r>
            <w:r w:rsidRPr="00F55476">
              <w:rPr>
                <w:rFonts w:ascii="Calibri" w:hAnsi="Calibri"/>
              </w:rPr>
              <w:t>the LEP.</w:t>
            </w:r>
          </w:p>
          <w:p w14:paraId="7514280D" w14:textId="77777777" w:rsidR="002E4034" w:rsidRPr="00F55476" w:rsidRDefault="002E4034" w:rsidP="00A636DA">
            <w:pPr>
              <w:widowControl w:val="0"/>
              <w:spacing w:before="120" w:after="120" w:line="288" w:lineRule="auto"/>
              <w:rPr>
                <w:rFonts w:ascii="Calibri" w:hAnsi="Calibri"/>
              </w:rPr>
            </w:pPr>
            <w:r w:rsidRPr="00F55476">
              <w:rPr>
                <w:rFonts w:ascii="Calibri" w:hAnsi="Calibri"/>
              </w:rPr>
              <w:t>The Project Board consists of the Project Executive, Senior Users and Senior Supplier.  Representatives for each role have been selected based upon their previous project experience.  The makeup of the project board and their responsibilities are described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2"/>
              <w:gridCol w:w="1970"/>
              <w:gridCol w:w="3095"/>
            </w:tblGrid>
            <w:tr w:rsidR="00B5298A" w:rsidRPr="00F55476" w14:paraId="314819FA" w14:textId="77777777" w:rsidTr="002E4034">
              <w:trPr>
                <w:trHeight w:val="192"/>
              </w:trPr>
              <w:tc>
                <w:tcPr>
                  <w:tcW w:w="0" w:type="auto"/>
                  <w:shd w:val="clear" w:color="auto" w:fill="003893"/>
                </w:tcPr>
                <w:p w14:paraId="21517F59" w14:textId="77777777" w:rsidR="002E4034" w:rsidRPr="00F55476" w:rsidRDefault="002E4034" w:rsidP="00A636DA">
                  <w:pPr>
                    <w:pStyle w:val="Default"/>
                    <w:widowControl w:val="0"/>
                    <w:jc w:val="center"/>
                    <w:rPr>
                      <w:rFonts w:ascii="Calibri" w:hAnsi="Calibri"/>
                      <w:color w:val="FFFFFF"/>
                      <w:sz w:val="20"/>
                      <w:szCs w:val="20"/>
                    </w:rPr>
                  </w:pPr>
                  <w:r w:rsidRPr="00F55476">
                    <w:rPr>
                      <w:rFonts w:ascii="Calibri" w:hAnsi="Calibri"/>
                      <w:b/>
                      <w:bCs/>
                      <w:color w:val="FFFFFF"/>
                      <w:sz w:val="20"/>
                      <w:szCs w:val="20"/>
                    </w:rPr>
                    <w:t>Role</w:t>
                  </w:r>
                </w:p>
              </w:tc>
              <w:tc>
                <w:tcPr>
                  <w:tcW w:w="0" w:type="auto"/>
                  <w:shd w:val="clear" w:color="auto" w:fill="003893"/>
                </w:tcPr>
                <w:p w14:paraId="4E8F404A" w14:textId="77777777" w:rsidR="002E4034" w:rsidRPr="00F55476" w:rsidRDefault="002E4034" w:rsidP="00A636DA">
                  <w:pPr>
                    <w:pStyle w:val="Default"/>
                    <w:widowControl w:val="0"/>
                    <w:jc w:val="center"/>
                    <w:rPr>
                      <w:rFonts w:ascii="Calibri" w:hAnsi="Calibri"/>
                      <w:color w:val="FFFFFF"/>
                      <w:sz w:val="20"/>
                      <w:szCs w:val="20"/>
                    </w:rPr>
                  </w:pPr>
                  <w:r w:rsidRPr="00F55476">
                    <w:rPr>
                      <w:rFonts w:ascii="Calibri" w:hAnsi="Calibri"/>
                      <w:b/>
                      <w:bCs/>
                      <w:color w:val="FFFFFF"/>
                      <w:sz w:val="20"/>
                      <w:szCs w:val="20"/>
                    </w:rPr>
                    <w:t>Representative</w:t>
                  </w:r>
                </w:p>
              </w:tc>
              <w:tc>
                <w:tcPr>
                  <w:tcW w:w="0" w:type="auto"/>
                  <w:shd w:val="clear" w:color="auto" w:fill="003893"/>
                </w:tcPr>
                <w:p w14:paraId="68A2313F" w14:textId="77777777" w:rsidR="002E4034" w:rsidRPr="00F55476" w:rsidRDefault="002E4034" w:rsidP="00A636DA">
                  <w:pPr>
                    <w:pStyle w:val="Default"/>
                    <w:widowControl w:val="0"/>
                    <w:jc w:val="center"/>
                    <w:rPr>
                      <w:rFonts w:ascii="Calibri" w:hAnsi="Calibri"/>
                      <w:color w:val="FFFFFF"/>
                      <w:sz w:val="20"/>
                      <w:szCs w:val="20"/>
                    </w:rPr>
                  </w:pPr>
                  <w:r w:rsidRPr="00F55476">
                    <w:rPr>
                      <w:rFonts w:ascii="Calibri" w:hAnsi="Calibri"/>
                      <w:b/>
                      <w:bCs/>
                      <w:color w:val="FFFFFF"/>
                      <w:sz w:val="20"/>
                      <w:szCs w:val="20"/>
                    </w:rPr>
                    <w:t>Responsibility</w:t>
                  </w:r>
                </w:p>
              </w:tc>
            </w:tr>
            <w:tr w:rsidR="00B5298A" w:rsidRPr="00F55476" w14:paraId="68D4C09F" w14:textId="77777777" w:rsidTr="002E4034">
              <w:trPr>
                <w:trHeight w:val="707"/>
              </w:trPr>
              <w:tc>
                <w:tcPr>
                  <w:tcW w:w="0" w:type="auto"/>
                </w:tcPr>
                <w:p w14:paraId="3619485D" w14:textId="77777777" w:rsidR="002E4034" w:rsidRPr="00F55476" w:rsidRDefault="002E4034" w:rsidP="00A636DA">
                  <w:pPr>
                    <w:pStyle w:val="Default"/>
                    <w:widowControl w:val="0"/>
                    <w:rPr>
                      <w:rFonts w:ascii="Calibri" w:hAnsi="Calibri"/>
                      <w:sz w:val="20"/>
                      <w:szCs w:val="20"/>
                    </w:rPr>
                  </w:pPr>
                  <w:r w:rsidRPr="00F55476">
                    <w:rPr>
                      <w:rFonts w:ascii="Calibri" w:hAnsi="Calibri"/>
                      <w:sz w:val="20"/>
                      <w:szCs w:val="20"/>
                    </w:rPr>
                    <w:t xml:space="preserve">Project Executive (Senior Responsible Owner) </w:t>
                  </w:r>
                </w:p>
              </w:tc>
              <w:tc>
                <w:tcPr>
                  <w:tcW w:w="0" w:type="auto"/>
                </w:tcPr>
                <w:p w14:paraId="02F9E8A3" w14:textId="7BB316A7" w:rsidR="002E4034" w:rsidRPr="00F55476" w:rsidRDefault="00844922" w:rsidP="00A636DA">
                  <w:pPr>
                    <w:pStyle w:val="Default"/>
                    <w:widowControl w:val="0"/>
                    <w:rPr>
                      <w:rFonts w:ascii="Calibri" w:hAnsi="Calibri"/>
                      <w:sz w:val="20"/>
                      <w:szCs w:val="20"/>
                    </w:rPr>
                  </w:pPr>
                  <w:r>
                    <w:rPr>
                      <w:rFonts w:ascii="Calibri" w:hAnsi="Calibri"/>
                      <w:b/>
                      <w:bCs/>
                      <w:sz w:val="20"/>
                      <w:szCs w:val="20"/>
                    </w:rPr>
                    <w:t xml:space="preserve">Andrew Brown, </w:t>
                  </w:r>
                  <w:r w:rsidR="00CC0BC5">
                    <w:rPr>
                      <w:rFonts w:ascii="Calibri" w:hAnsi="Calibri"/>
                      <w:b/>
                      <w:bCs/>
                      <w:sz w:val="20"/>
                      <w:szCs w:val="20"/>
                    </w:rPr>
                    <w:t xml:space="preserve">Project Director Design Delivery, </w:t>
                  </w:r>
                  <w:r w:rsidR="008A5FAE" w:rsidRPr="00F55476">
                    <w:rPr>
                      <w:rFonts w:ascii="Calibri" w:hAnsi="Calibri"/>
                      <w:b/>
                      <w:bCs/>
                      <w:sz w:val="20"/>
                      <w:szCs w:val="20"/>
                    </w:rPr>
                    <w:t>Capita</w:t>
                  </w:r>
                  <w:r w:rsidR="002E4034" w:rsidRPr="00F55476">
                    <w:rPr>
                      <w:rFonts w:ascii="Calibri" w:hAnsi="Calibri"/>
                      <w:b/>
                      <w:bCs/>
                      <w:sz w:val="20"/>
                      <w:szCs w:val="20"/>
                    </w:rPr>
                    <w:t xml:space="preserve"> </w:t>
                  </w:r>
                </w:p>
              </w:tc>
              <w:tc>
                <w:tcPr>
                  <w:tcW w:w="0" w:type="auto"/>
                </w:tcPr>
                <w:p w14:paraId="485E6851" w14:textId="77777777" w:rsidR="002E4034" w:rsidRPr="00F55476" w:rsidRDefault="002E4034" w:rsidP="00A636DA">
                  <w:pPr>
                    <w:pStyle w:val="Default"/>
                    <w:widowControl w:val="0"/>
                    <w:rPr>
                      <w:rFonts w:ascii="Calibri" w:hAnsi="Calibri"/>
                      <w:sz w:val="20"/>
                      <w:szCs w:val="20"/>
                    </w:rPr>
                  </w:pPr>
                  <w:r w:rsidRPr="00F55476">
                    <w:rPr>
                      <w:rFonts w:ascii="Calibri" w:hAnsi="Calibri"/>
                      <w:sz w:val="20"/>
                      <w:szCs w:val="20"/>
                    </w:rPr>
                    <w:t xml:space="preserve">Will have overall responsibility for delivering the scheme. Ensures that the project / programme meets its objectives, delivers the projected benefits, maintains its business focus and is well managed with clear authority, context and control of risk. </w:t>
                  </w:r>
                </w:p>
              </w:tc>
            </w:tr>
            <w:tr w:rsidR="00B5298A" w:rsidRPr="00F55476" w14:paraId="5577BC96" w14:textId="77777777" w:rsidTr="002E4034">
              <w:trPr>
                <w:trHeight w:val="592"/>
              </w:trPr>
              <w:tc>
                <w:tcPr>
                  <w:tcW w:w="0" w:type="auto"/>
                </w:tcPr>
                <w:p w14:paraId="44EE7265" w14:textId="77777777" w:rsidR="002E4034" w:rsidRPr="00F55476" w:rsidRDefault="002E4034" w:rsidP="00A636DA">
                  <w:pPr>
                    <w:pStyle w:val="Default"/>
                    <w:widowControl w:val="0"/>
                    <w:rPr>
                      <w:rFonts w:ascii="Calibri" w:hAnsi="Calibri"/>
                      <w:sz w:val="20"/>
                      <w:szCs w:val="20"/>
                    </w:rPr>
                  </w:pPr>
                  <w:r w:rsidRPr="00F55476">
                    <w:rPr>
                      <w:rFonts w:ascii="Calibri" w:hAnsi="Calibri"/>
                      <w:sz w:val="20"/>
                      <w:szCs w:val="20"/>
                    </w:rPr>
                    <w:t xml:space="preserve">Senior Users </w:t>
                  </w:r>
                </w:p>
              </w:tc>
              <w:tc>
                <w:tcPr>
                  <w:tcW w:w="0" w:type="auto"/>
                </w:tcPr>
                <w:p w14:paraId="0AA77658" w14:textId="2FF9ED45" w:rsidR="002E4034" w:rsidRPr="00F55476" w:rsidRDefault="00B5298A" w:rsidP="00A636DA">
                  <w:pPr>
                    <w:pStyle w:val="Default"/>
                    <w:widowControl w:val="0"/>
                    <w:rPr>
                      <w:rFonts w:ascii="Calibri" w:hAnsi="Calibri"/>
                      <w:sz w:val="20"/>
                      <w:szCs w:val="20"/>
                    </w:rPr>
                  </w:pPr>
                  <w:proofErr w:type="spellStart"/>
                  <w:r w:rsidRPr="00F55476">
                    <w:rPr>
                      <w:rFonts w:ascii="Calibri" w:hAnsi="Calibri"/>
                      <w:b/>
                      <w:bCs/>
                      <w:sz w:val="20"/>
                      <w:szCs w:val="20"/>
                    </w:rPr>
                    <w:t>BwD</w:t>
                  </w:r>
                  <w:proofErr w:type="spellEnd"/>
                  <w:r w:rsidRPr="00F55476">
                    <w:rPr>
                      <w:rFonts w:ascii="Calibri" w:hAnsi="Calibri"/>
                      <w:b/>
                      <w:bCs/>
                      <w:sz w:val="20"/>
                      <w:szCs w:val="20"/>
                    </w:rPr>
                    <w:t xml:space="preserve"> Growth and Development</w:t>
                  </w:r>
                  <w:r w:rsidR="00711B48">
                    <w:rPr>
                      <w:rFonts w:ascii="Calibri" w:hAnsi="Calibri"/>
                      <w:b/>
                      <w:bCs/>
                      <w:sz w:val="20"/>
                      <w:szCs w:val="20"/>
                    </w:rPr>
                    <w:t xml:space="preserve"> (Mike </w:t>
                  </w:r>
                  <w:proofErr w:type="spellStart"/>
                  <w:r w:rsidR="00711B48">
                    <w:rPr>
                      <w:rFonts w:ascii="Calibri" w:hAnsi="Calibri"/>
                      <w:b/>
                      <w:bCs/>
                      <w:sz w:val="20"/>
                      <w:szCs w:val="20"/>
                    </w:rPr>
                    <w:t>Cliffe</w:t>
                  </w:r>
                  <w:proofErr w:type="spellEnd"/>
                  <w:r w:rsidR="00711B48">
                    <w:rPr>
                      <w:rFonts w:ascii="Calibri" w:hAnsi="Calibri"/>
                      <w:b/>
                      <w:bCs/>
                      <w:sz w:val="20"/>
                      <w:szCs w:val="20"/>
                    </w:rPr>
                    <w:t xml:space="preserve">, Andrew Turner, Ghazala </w:t>
                  </w:r>
                  <w:proofErr w:type="spellStart"/>
                  <w:r w:rsidR="00711B48">
                    <w:rPr>
                      <w:rFonts w:ascii="Calibri" w:hAnsi="Calibri"/>
                      <w:b/>
                      <w:bCs/>
                      <w:sz w:val="20"/>
                      <w:szCs w:val="20"/>
                    </w:rPr>
                    <w:t>Sulaman</w:t>
                  </w:r>
                  <w:proofErr w:type="spellEnd"/>
                  <w:r w:rsidR="00711B48">
                    <w:rPr>
                      <w:rFonts w:ascii="Calibri" w:hAnsi="Calibri"/>
                      <w:b/>
                      <w:bCs/>
                      <w:sz w:val="20"/>
                      <w:szCs w:val="20"/>
                    </w:rPr>
                    <w:t>-Butt)</w:t>
                  </w:r>
                </w:p>
              </w:tc>
              <w:tc>
                <w:tcPr>
                  <w:tcW w:w="0" w:type="auto"/>
                </w:tcPr>
                <w:p w14:paraId="5573C5CA" w14:textId="77777777" w:rsidR="002E4034" w:rsidRPr="00F55476" w:rsidRDefault="002E4034" w:rsidP="00A636DA">
                  <w:pPr>
                    <w:pStyle w:val="Default"/>
                    <w:widowControl w:val="0"/>
                    <w:rPr>
                      <w:rFonts w:ascii="Calibri" w:hAnsi="Calibri"/>
                      <w:sz w:val="20"/>
                      <w:szCs w:val="20"/>
                    </w:rPr>
                  </w:pPr>
                  <w:r w:rsidRPr="00F55476">
                    <w:rPr>
                      <w:rFonts w:ascii="Calibri" w:hAnsi="Calibri"/>
                      <w:sz w:val="20"/>
                      <w:szCs w:val="20"/>
                    </w:rPr>
                    <w:t xml:space="preserve">Work with the Project Executive and Project Board to ensure that the specification for the scheme will meet the needs of its users within the constraints of the business case. </w:t>
                  </w:r>
                </w:p>
              </w:tc>
            </w:tr>
            <w:tr w:rsidR="00B5298A" w:rsidRPr="00F55476" w14:paraId="5042ABEF" w14:textId="77777777" w:rsidTr="002E4034">
              <w:trPr>
                <w:trHeight w:val="938"/>
              </w:trPr>
              <w:tc>
                <w:tcPr>
                  <w:tcW w:w="0" w:type="auto"/>
                </w:tcPr>
                <w:p w14:paraId="6D8A970A" w14:textId="77777777" w:rsidR="002E4034" w:rsidRPr="00F55476" w:rsidRDefault="002E4034" w:rsidP="00A636DA">
                  <w:pPr>
                    <w:pStyle w:val="Default"/>
                    <w:widowControl w:val="0"/>
                    <w:rPr>
                      <w:rFonts w:ascii="Calibri" w:hAnsi="Calibri"/>
                      <w:sz w:val="20"/>
                      <w:szCs w:val="20"/>
                    </w:rPr>
                  </w:pPr>
                  <w:r w:rsidRPr="00F55476">
                    <w:rPr>
                      <w:rFonts w:ascii="Calibri" w:hAnsi="Calibri"/>
                      <w:sz w:val="20"/>
                      <w:szCs w:val="20"/>
                    </w:rPr>
                    <w:lastRenderedPageBreak/>
                    <w:t xml:space="preserve">Senior Suppliers </w:t>
                  </w:r>
                </w:p>
              </w:tc>
              <w:tc>
                <w:tcPr>
                  <w:tcW w:w="0" w:type="auto"/>
                </w:tcPr>
                <w:p w14:paraId="1F63F119" w14:textId="77777777" w:rsidR="002E4034" w:rsidRDefault="002E4034" w:rsidP="00A636DA">
                  <w:pPr>
                    <w:pStyle w:val="Default"/>
                    <w:widowControl w:val="0"/>
                    <w:rPr>
                      <w:rFonts w:ascii="Calibri" w:hAnsi="Calibri"/>
                      <w:b/>
                      <w:bCs/>
                      <w:sz w:val="20"/>
                      <w:szCs w:val="20"/>
                    </w:rPr>
                  </w:pPr>
                  <w:proofErr w:type="spellStart"/>
                  <w:r w:rsidRPr="00F55476">
                    <w:rPr>
                      <w:rFonts w:ascii="Calibri" w:hAnsi="Calibri"/>
                      <w:b/>
                      <w:bCs/>
                      <w:sz w:val="20"/>
                      <w:szCs w:val="20"/>
                    </w:rPr>
                    <w:t>BwD</w:t>
                  </w:r>
                  <w:proofErr w:type="spellEnd"/>
                  <w:r w:rsidR="00B5298A" w:rsidRPr="00F55476">
                    <w:rPr>
                      <w:rFonts w:ascii="Calibri" w:hAnsi="Calibri"/>
                      <w:b/>
                      <w:bCs/>
                      <w:sz w:val="20"/>
                      <w:szCs w:val="20"/>
                    </w:rPr>
                    <w:t xml:space="preserve"> Growth and Development. Transport Strategy / Programmes and Highways Sections.</w:t>
                  </w:r>
                </w:p>
                <w:p w14:paraId="78D13E96" w14:textId="69615F3E" w:rsidR="00711B48" w:rsidRPr="00F55476" w:rsidRDefault="00711B48" w:rsidP="00A636DA">
                  <w:pPr>
                    <w:pStyle w:val="Default"/>
                    <w:widowControl w:val="0"/>
                    <w:rPr>
                      <w:rFonts w:ascii="Calibri" w:hAnsi="Calibri"/>
                      <w:b/>
                      <w:bCs/>
                      <w:sz w:val="20"/>
                      <w:szCs w:val="20"/>
                    </w:rPr>
                  </w:pPr>
                  <w:r>
                    <w:rPr>
                      <w:rFonts w:ascii="Calibri" w:hAnsi="Calibri"/>
                      <w:b/>
                      <w:bCs/>
                      <w:sz w:val="20"/>
                      <w:szCs w:val="20"/>
                    </w:rPr>
                    <w:t xml:space="preserve">(Mike </w:t>
                  </w:r>
                  <w:proofErr w:type="spellStart"/>
                  <w:r>
                    <w:rPr>
                      <w:rFonts w:ascii="Calibri" w:hAnsi="Calibri"/>
                      <w:b/>
                      <w:bCs/>
                      <w:sz w:val="20"/>
                      <w:szCs w:val="20"/>
                    </w:rPr>
                    <w:t>Cliffe</w:t>
                  </w:r>
                  <w:proofErr w:type="spellEnd"/>
                  <w:r>
                    <w:rPr>
                      <w:rFonts w:ascii="Calibri" w:hAnsi="Calibri"/>
                      <w:b/>
                      <w:bCs/>
                      <w:sz w:val="20"/>
                      <w:szCs w:val="20"/>
                    </w:rPr>
                    <w:t xml:space="preserve">, Andrew Turner, Ghazala </w:t>
                  </w:r>
                  <w:proofErr w:type="spellStart"/>
                  <w:r>
                    <w:rPr>
                      <w:rFonts w:ascii="Calibri" w:hAnsi="Calibri"/>
                      <w:b/>
                      <w:bCs/>
                      <w:sz w:val="20"/>
                      <w:szCs w:val="20"/>
                    </w:rPr>
                    <w:t>Sulaman</w:t>
                  </w:r>
                  <w:proofErr w:type="spellEnd"/>
                  <w:r>
                    <w:rPr>
                      <w:rFonts w:ascii="Calibri" w:hAnsi="Calibri"/>
                      <w:b/>
                      <w:bCs/>
                      <w:sz w:val="20"/>
                      <w:szCs w:val="20"/>
                    </w:rPr>
                    <w:t xml:space="preserve">-Butt, </w:t>
                  </w:r>
                  <w:proofErr w:type="spellStart"/>
                  <w:r>
                    <w:rPr>
                      <w:rFonts w:ascii="Calibri" w:hAnsi="Calibri"/>
                      <w:b/>
                      <w:bCs/>
                      <w:sz w:val="20"/>
                      <w:szCs w:val="20"/>
                    </w:rPr>
                    <w:t>Timo</w:t>
                  </w:r>
                  <w:proofErr w:type="spellEnd"/>
                  <w:r>
                    <w:rPr>
                      <w:rFonts w:ascii="Calibri" w:hAnsi="Calibri"/>
                      <w:b/>
                      <w:bCs/>
                      <w:sz w:val="20"/>
                      <w:szCs w:val="20"/>
                    </w:rPr>
                    <w:t xml:space="preserve"> Murphy, Alan Niemeyer, Dan </w:t>
                  </w:r>
                  <w:proofErr w:type="spellStart"/>
                  <w:r>
                    <w:rPr>
                      <w:rFonts w:ascii="Calibri" w:hAnsi="Calibri"/>
                      <w:b/>
                      <w:bCs/>
                      <w:sz w:val="20"/>
                      <w:szCs w:val="20"/>
                    </w:rPr>
                    <w:t>Vipham</w:t>
                  </w:r>
                  <w:proofErr w:type="spellEnd"/>
                  <w:r>
                    <w:rPr>
                      <w:rFonts w:ascii="Calibri" w:hAnsi="Calibri"/>
                      <w:b/>
                      <w:bCs/>
                      <w:sz w:val="20"/>
                      <w:szCs w:val="20"/>
                    </w:rPr>
                    <w:t>)</w:t>
                  </w:r>
                </w:p>
              </w:tc>
              <w:tc>
                <w:tcPr>
                  <w:tcW w:w="0" w:type="auto"/>
                </w:tcPr>
                <w:p w14:paraId="0E5AE653" w14:textId="77777777" w:rsidR="002E4034" w:rsidRPr="00F55476" w:rsidRDefault="002E4034" w:rsidP="00A636DA">
                  <w:pPr>
                    <w:pStyle w:val="Default"/>
                    <w:widowControl w:val="0"/>
                    <w:rPr>
                      <w:rFonts w:ascii="Calibri" w:hAnsi="Calibri"/>
                      <w:sz w:val="20"/>
                      <w:szCs w:val="20"/>
                    </w:rPr>
                  </w:pPr>
                  <w:r w:rsidRPr="00F55476">
                    <w:rPr>
                      <w:rFonts w:ascii="Calibri" w:hAnsi="Calibri"/>
                      <w:sz w:val="20"/>
                      <w:szCs w:val="20"/>
                    </w:rPr>
                    <w:t xml:space="preserve">Agree a design and work programme with the Project Board which minimises environmental impact, inconvenience to residents and road user impacts. Accountable for the quality of products delivered by the supply chain and has the authority to commit or acquire the necessary supplier resources. </w:t>
                  </w:r>
                </w:p>
              </w:tc>
            </w:tr>
          </w:tbl>
          <w:p w14:paraId="28CAC8FE" w14:textId="52079661" w:rsidR="00F55476" w:rsidRDefault="00F55476" w:rsidP="00A636DA">
            <w:pPr>
              <w:widowControl w:val="0"/>
              <w:spacing w:before="120" w:after="120" w:line="288" w:lineRule="auto"/>
              <w:rPr>
                <w:rFonts w:ascii="Calibri" w:hAnsi="Calibri"/>
              </w:rPr>
            </w:pPr>
            <w:r w:rsidRPr="00F55476">
              <w:rPr>
                <w:rFonts w:ascii="Calibri" w:hAnsi="Calibri"/>
              </w:rPr>
              <w:t>An organogram detailing the individuals undertaking each role within the Project</w:t>
            </w:r>
            <w:r w:rsidR="00715D90">
              <w:rPr>
                <w:rFonts w:ascii="Calibri" w:hAnsi="Calibri"/>
              </w:rPr>
              <w:t xml:space="preserve"> Board is provided as Appendix O</w:t>
            </w:r>
            <w:r w:rsidRPr="00F55476">
              <w:rPr>
                <w:rFonts w:ascii="Calibri" w:hAnsi="Calibri"/>
              </w:rPr>
              <w:t>.</w:t>
            </w:r>
          </w:p>
          <w:p w14:paraId="068D7199" w14:textId="77777777" w:rsidR="000F13CA" w:rsidRPr="00F55476" w:rsidRDefault="000F13CA" w:rsidP="00A636DA">
            <w:pPr>
              <w:pStyle w:val="Default"/>
              <w:widowControl w:val="0"/>
              <w:jc w:val="both"/>
              <w:rPr>
                <w:rFonts w:ascii="Calibri" w:hAnsi="Calibri"/>
                <w:sz w:val="20"/>
                <w:szCs w:val="20"/>
              </w:rPr>
            </w:pPr>
          </w:p>
          <w:p w14:paraId="7B4BAC55" w14:textId="77777777" w:rsidR="00D200CE" w:rsidRDefault="00D200CE" w:rsidP="00A636DA">
            <w:pPr>
              <w:widowControl w:val="0"/>
              <w:pBdr>
                <w:top w:val="single" w:sz="4" w:space="1" w:color="auto"/>
                <w:left w:val="single" w:sz="4" w:space="4" w:color="auto"/>
                <w:bottom w:val="single" w:sz="4" w:space="1" w:color="auto"/>
                <w:right w:val="single" w:sz="4" w:space="4" w:color="auto"/>
              </w:pBdr>
              <w:spacing w:before="120" w:after="120" w:line="288" w:lineRule="auto"/>
              <w:rPr>
                <w:rFonts w:ascii="Calibri" w:hAnsi="Calibri"/>
                <w:b/>
                <w:lang w:val="en-GB"/>
              </w:rPr>
            </w:pPr>
          </w:p>
          <w:p w14:paraId="211F2A19" w14:textId="77777777" w:rsidR="0067621A" w:rsidRPr="00D200CE" w:rsidRDefault="00D200CE" w:rsidP="00A636DA">
            <w:pPr>
              <w:widowControl w:val="0"/>
              <w:pBdr>
                <w:top w:val="single" w:sz="4" w:space="1" w:color="auto"/>
                <w:left w:val="single" w:sz="4" w:space="4" w:color="auto"/>
                <w:bottom w:val="single" w:sz="4" w:space="1" w:color="auto"/>
                <w:right w:val="single" w:sz="4" w:space="4" w:color="auto"/>
              </w:pBdr>
              <w:spacing w:before="120" w:after="120" w:line="288" w:lineRule="auto"/>
              <w:rPr>
                <w:rFonts w:ascii="Calibri" w:hAnsi="Calibri"/>
                <w:b/>
              </w:rPr>
            </w:pPr>
            <w:r>
              <w:rPr>
                <w:rFonts w:ascii="Calibri" w:hAnsi="Calibri"/>
                <w:b/>
              </w:rPr>
              <w:t>B</w:t>
            </w:r>
            <w:r w:rsidR="0067621A" w:rsidRPr="00D200CE">
              <w:rPr>
                <w:rFonts w:ascii="Calibri" w:hAnsi="Calibri"/>
                <w:b/>
              </w:rPr>
              <w:t xml:space="preserve">lackburn with </w:t>
            </w:r>
            <w:proofErr w:type="spellStart"/>
            <w:r w:rsidR="0067621A" w:rsidRPr="00D200CE">
              <w:rPr>
                <w:rFonts w:ascii="Calibri" w:hAnsi="Calibri"/>
                <w:b/>
              </w:rPr>
              <w:t>Darwen</w:t>
            </w:r>
            <w:proofErr w:type="spellEnd"/>
            <w:r w:rsidR="0067621A" w:rsidRPr="00D200CE">
              <w:rPr>
                <w:rFonts w:ascii="Calibri" w:hAnsi="Calibri"/>
                <w:b/>
              </w:rPr>
              <w:t xml:space="preserve"> Borough Council have delivered a number of major transport projects costing over £5m in the last 5 years. </w:t>
            </w:r>
            <w:r w:rsidR="000F13CA" w:rsidRPr="00D200CE">
              <w:rPr>
                <w:rFonts w:ascii="Calibri" w:hAnsi="Calibri"/>
                <w:b/>
              </w:rPr>
              <w:t xml:space="preserve"> </w:t>
            </w:r>
            <w:r w:rsidR="0067621A" w:rsidRPr="00D200CE">
              <w:rPr>
                <w:rFonts w:ascii="Calibri" w:hAnsi="Calibri"/>
                <w:b/>
              </w:rPr>
              <w:t>A summary of these projects is provided below.</w:t>
            </w:r>
            <w:r w:rsidR="000F13CA" w:rsidRPr="00D200CE">
              <w:rPr>
                <w:rFonts w:ascii="Calibri" w:hAnsi="Calibri"/>
                <w:b/>
              </w:rPr>
              <w:t xml:space="preserve"> </w:t>
            </w:r>
            <w:r w:rsidR="0067621A" w:rsidRPr="00D200CE">
              <w:rPr>
                <w:rFonts w:ascii="Calibri" w:hAnsi="Calibri"/>
                <w:b/>
              </w:rPr>
              <w:t xml:space="preserve"> Further details can be provided if required.</w:t>
            </w:r>
          </w:p>
          <w:p w14:paraId="439EC63E" w14:textId="77777777" w:rsidR="0067621A" w:rsidRPr="0067621A" w:rsidRDefault="0067621A" w:rsidP="00A636DA">
            <w:pPr>
              <w:widowControl w:val="0"/>
              <w:pBdr>
                <w:top w:val="single" w:sz="4" w:space="1" w:color="auto"/>
                <w:left w:val="single" w:sz="4" w:space="4" w:color="auto"/>
                <w:bottom w:val="single" w:sz="4" w:space="1" w:color="auto"/>
                <w:right w:val="single" w:sz="4" w:space="4" w:color="auto"/>
              </w:pBdr>
              <w:spacing w:before="120" w:after="120" w:line="288" w:lineRule="auto"/>
              <w:rPr>
                <w:rFonts w:ascii="Calibri" w:hAnsi="Calibri"/>
              </w:rPr>
            </w:pPr>
            <w:proofErr w:type="spellStart"/>
            <w:r w:rsidRPr="00D200CE">
              <w:rPr>
                <w:rFonts w:ascii="Calibri" w:hAnsi="Calibri"/>
                <w:b/>
              </w:rPr>
              <w:t>Pennine</w:t>
            </w:r>
            <w:proofErr w:type="spellEnd"/>
            <w:r w:rsidRPr="00D200CE">
              <w:rPr>
                <w:rFonts w:ascii="Calibri" w:hAnsi="Calibri"/>
                <w:b/>
              </w:rPr>
              <w:t xml:space="preserve"> Reach – a £40m</w:t>
            </w:r>
            <w:r w:rsidRPr="0067621A">
              <w:rPr>
                <w:rFonts w:ascii="Calibri" w:hAnsi="Calibri"/>
              </w:rPr>
              <w:t xml:space="preserve"> </w:t>
            </w:r>
            <w:proofErr w:type="spellStart"/>
            <w:r w:rsidRPr="0067621A">
              <w:rPr>
                <w:rFonts w:ascii="Calibri" w:hAnsi="Calibri"/>
              </w:rPr>
              <w:t>DfT</w:t>
            </w:r>
            <w:proofErr w:type="spellEnd"/>
            <w:r w:rsidRPr="0067621A">
              <w:rPr>
                <w:rFonts w:ascii="Calibri" w:hAnsi="Calibri"/>
              </w:rPr>
              <w:t xml:space="preserve"> funded capital scheme to provide quality bus infrastructure, technology and improved bus services across </w:t>
            </w:r>
            <w:proofErr w:type="spellStart"/>
            <w:r w:rsidRPr="0067621A">
              <w:rPr>
                <w:rFonts w:ascii="Calibri" w:hAnsi="Calibri"/>
              </w:rPr>
              <w:t>Pennine</w:t>
            </w:r>
            <w:proofErr w:type="spellEnd"/>
            <w:r w:rsidRPr="0067621A">
              <w:rPr>
                <w:rFonts w:ascii="Calibri" w:hAnsi="Calibri"/>
              </w:rPr>
              <w:t xml:space="preserve"> Lancashire. Completed in Spring 2017 the project included new roads and junctions, two new bus stations, bus shelters and customer information systems. Some delays and cost overruns due to the Blackburn bus station main contractor going out of business mid-project and a new contractor having to be appointed. </w:t>
            </w:r>
            <w:r>
              <w:rPr>
                <w:rFonts w:ascii="Calibri" w:hAnsi="Calibri"/>
              </w:rPr>
              <w:t>D</w:t>
            </w:r>
            <w:r w:rsidRPr="0067621A">
              <w:rPr>
                <w:rFonts w:ascii="Calibri" w:hAnsi="Calibri"/>
              </w:rPr>
              <w:t>elays were</w:t>
            </w:r>
            <w:r>
              <w:rPr>
                <w:rFonts w:ascii="Calibri" w:hAnsi="Calibri"/>
              </w:rPr>
              <w:t xml:space="preserve"> also</w:t>
            </w:r>
            <w:r w:rsidRPr="0067621A">
              <w:rPr>
                <w:rFonts w:ascii="Calibri" w:hAnsi="Calibri"/>
              </w:rPr>
              <w:t xml:space="preserve"> experienced due to unidentified and unchartered utilities. </w:t>
            </w:r>
          </w:p>
          <w:p w14:paraId="3D28051A" w14:textId="77777777" w:rsidR="0067621A" w:rsidRPr="0067621A" w:rsidRDefault="0067621A" w:rsidP="00A636DA">
            <w:pPr>
              <w:widowControl w:val="0"/>
              <w:pBdr>
                <w:top w:val="single" w:sz="4" w:space="1" w:color="auto"/>
                <w:left w:val="single" w:sz="4" w:space="4" w:color="auto"/>
                <w:bottom w:val="single" w:sz="4" w:space="1" w:color="auto"/>
                <w:right w:val="single" w:sz="4" w:space="4" w:color="auto"/>
              </w:pBdr>
              <w:spacing w:before="120" w:after="120" w:line="288" w:lineRule="auto"/>
              <w:rPr>
                <w:rFonts w:ascii="Calibri" w:hAnsi="Calibri"/>
              </w:rPr>
            </w:pPr>
            <w:r w:rsidRPr="00D200CE">
              <w:rPr>
                <w:rFonts w:ascii="Calibri" w:hAnsi="Calibri"/>
                <w:b/>
              </w:rPr>
              <w:t>Wainwright Way – an £11m</w:t>
            </w:r>
            <w:r w:rsidRPr="0067621A">
              <w:rPr>
                <w:rFonts w:ascii="Calibri" w:hAnsi="Calibri"/>
              </w:rPr>
              <w:t xml:space="preserve"> </w:t>
            </w:r>
            <w:proofErr w:type="spellStart"/>
            <w:r w:rsidRPr="0067621A">
              <w:rPr>
                <w:rFonts w:ascii="Calibri" w:hAnsi="Calibri"/>
              </w:rPr>
              <w:t>DfT</w:t>
            </w:r>
            <w:proofErr w:type="spellEnd"/>
            <w:r w:rsidRPr="0067621A">
              <w:rPr>
                <w:rFonts w:ascii="Calibri" w:hAnsi="Calibri"/>
              </w:rPr>
              <w:t xml:space="preserve"> and Council funded scheme to deliver a new stretch of the Town Centre Orbital Route and open up new employment sites. Completed in Spring 2016 the project was complex and involved demolition of a listed building, demolition and replacement of a church, demolition of an older people’s home and sensitive excavation and professional archaeology of a former Victorian churchyard with reburial of over 2000 sets of human remains. Estimating the numbers of remains within this unique project for the Borough proved difficult due to incomplete records and discovery of multiple burials in single plots. Archaeology and related costs increased and were borne by the Council.</w:t>
            </w:r>
          </w:p>
          <w:p w14:paraId="6A842DBC" w14:textId="77777777" w:rsidR="0067621A" w:rsidRDefault="0067621A" w:rsidP="00A636DA">
            <w:pPr>
              <w:widowControl w:val="0"/>
              <w:pBdr>
                <w:top w:val="single" w:sz="4" w:space="1" w:color="auto"/>
                <w:left w:val="single" w:sz="4" w:space="4" w:color="auto"/>
                <w:bottom w:val="single" w:sz="4" w:space="1" w:color="auto"/>
                <w:right w:val="single" w:sz="4" w:space="4" w:color="auto"/>
              </w:pBdr>
              <w:spacing w:before="120" w:after="120" w:line="288" w:lineRule="auto"/>
              <w:rPr>
                <w:rFonts w:ascii="Calibri" w:hAnsi="Calibri"/>
              </w:rPr>
            </w:pPr>
            <w:r w:rsidRPr="00D200CE">
              <w:rPr>
                <w:rFonts w:ascii="Calibri" w:hAnsi="Calibri"/>
                <w:b/>
              </w:rPr>
              <w:t xml:space="preserve">M65 Junction 5 / </w:t>
            </w:r>
            <w:proofErr w:type="spellStart"/>
            <w:r w:rsidRPr="00D200CE">
              <w:rPr>
                <w:rFonts w:ascii="Calibri" w:hAnsi="Calibri"/>
                <w:b/>
              </w:rPr>
              <w:t>Haslingden</w:t>
            </w:r>
            <w:proofErr w:type="spellEnd"/>
            <w:r w:rsidRPr="00D200CE">
              <w:rPr>
                <w:rFonts w:ascii="Calibri" w:hAnsi="Calibri"/>
                <w:b/>
              </w:rPr>
              <w:t xml:space="preserve"> Rd Growth Corridor Pinch Point – a £5m</w:t>
            </w:r>
            <w:r w:rsidRPr="0067621A">
              <w:rPr>
                <w:rFonts w:ascii="Calibri" w:hAnsi="Calibri"/>
              </w:rPr>
              <w:t xml:space="preserve"> joint project with </w:t>
            </w:r>
            <w:proofErr w:type="spellStart"/>
            <w:r w:rsidRPr="0067621A">
              <w:rPr>
                <w:rFonts w:ascii="Calibri" w:hAnsi="Calibri"/>
              </w:rPr>
              <w:t>DfT</w:t>
            </w:r>
            <w:proofErr w:type="spellEnd"/>
            <w:r w:rsidRPr="0067621A">
              <w:rPr>
                <w:rFonts w:ascii="Calibri" w:hAnsi="Calibri"/>
              </w:rPr>
              <w:t xml:space="preserve"> and Highways England (funded from LA and HE Pinch Point funding) the scheme enabled carriageway widening from M65 </w:t>
            </w:r>
            <w:r w:rsidR="00D200CE">
              <w:rPr>
                <w:rFonts w:ascii="Calibri" w:hAnsi="Calibri"/>
              </w:rPr>
              <w:t xml:space="preserve">Junction </w:t>
            </w:r>
            <w:r w:rsidRPr="0067621A">
              <w:rPr>
                <w:rFonts w:ascii="Calibri" w:hAnsi="Calibri"/>
              </w:rPr>
              <w:t xml:space="preserve">5 into Blackburn and also </w:t>
            </w:r>
            <w:proofErr w:type="spellStart"/>
            <w:r w:rsidRPr="0067621A">
              <w:rPr>
                <w:rFonts w:ascii="Calibri" w:hAnsi="Calibri"/>
              </w:rPr>
              <w:t>signalling</w:t>
            </w:r>
            <w:proofErr w:type="spellEnd"/>
            <w:r w:rsidRPr="0067621A">
              <w:rPr>
                <w:rFonts w:ascii="Calibri" w:hAnsi="Calibri"/>
              </w:rPr>
              <w:t xml:space="preserve"> and carriagew</w:t>
            </w:r>
            <w:r w:rsidR="00D200CE">
              <w:rPr>
                <w:rFonts w:ascii="Calibri" w:hAnsi="Calibri"/>
              </w:rPr>
              <w:t>ay works on Junction</w:t>
            </w:r>
            <w:r w:rsidRPr="0067621A">
              <w:rPr>
                <w:rFonts w:ascii="Calibri" w:hAnsi="Calibri"/>
              </w:rPr>
              <w:t xml:space="preserve"> 5 itself. The project involved land purchase and the use of sensitive traffic management techniques on a busy part of the Strategic Highway network. The scheme was comp</w:t>
            </w:r>
            <w:r w:rsidR="00D200CE">
              <w:rPr>
                <w:rFonts w:ascii="Calibri" w:hAnsi="Calibri"/>
              </w:rPr>
              <w:t>leted on time and to budget.</w:t>
            </w:r>
          </w:p>
          <w:p w14:paraId="43588259" w14:textId="77777777" w:rsidR="007A392A" w:rsidRPr="0067621A" w:rsidRDefault="007A392A" w:rsidP="00A636DA">
            <w:pPr>
              <w:widowControl w:val="0"/>
              <w:pBdr>
                <w:top w:val="single" w:sz="4" w:space="1" w:color="auto"/>
                <w:left w:val="single" w:sz="4" w:space="4" w:color="auto"/>
                <w:bottom w:val="single" w:sz="4" w:space="1" w:color="auto"/>
                <w:right w:val="single" w:sz="4" w:space="4" w:color="auto"/>
              </w:pBdr>
              <w:spacing w:before="120" w:after="120" w:line="288" w:lineRule="auto"/>
              <w:rPr>
                <w:rFonts w:ascii="Calibri" w:hAnsi="Calibri"/>
              </w:rPr>
            </w:pPr>
          </w:p>
        </w:tc>
      </w:tr>
      <w:tr w:rsidR="00422CD4" w:rsidRPr="006C3F74" w14:paraId="40A087FD" w14:textId="77777777" w:rsidTr="00102A7A">
        <w:trPr>
          <w:trHeight w:val="291"/>
        </w:trPr>
        <w:tc>
          <w:tcPr>
            <w:tcW w:w="4297" w:type="dxa"/>
            <w:shd w:val="clear" w:color="auto" w:fill="auto"/>
          </w:tcPr>
          <w:p w14:paraId="0D31CB88" w14:textId="77777777" w:rsidR="00422CD4" w:rsidRPr="001D40C2" w:rsidRDefault="00422CD4" w:rsidP="00A636DA">
            <w:pPr>
              <w:pStyle w:val="Heading2"/>
              <w:keepNext w:val="0"/>
              <w:widowControl w:val="0"/>
              <w:rPr>
                <w:rFonts w:asciiTheme="minorHAnsi" w:hAnsiTheme="minorHAnsi"/>
                <w:b w:val="0"/>
                <w:i w:val="0"/>
                <w:sz w:val="24"/>
              </w:rPr>
            </w:pPr>
            <w:r w:rsidRPr="001D40C2">
              <w:rPr>
                <w:rFonts w:asciiTheme="minorHAnsi" w:hAnsiTheme="minorHAnsi"/>
                <w:b w:val="0"/>
                <w:i w:val="0"/>
                <w:sz w:val="24"/>
              </w:rPr>
              <w:lastRenderedPageBreak/>
              <w:t>Go/No-Go &amp; Decision Milestones</w:t>
            </w:r>
          </w:p>
          <w:p w14:paraId="4A59CF50" w14:textId="77777777" w:rsidR="006739D2" w:rsidRPr="006C3F74" w:rsidRDefault="00422CD4" w:rsidP="00A636DA">
            <w:pPr>
              <w:widowControl w:val="0"/>
              <w:rPr>
                <w:rFonts w:ascii="Calibri" w:hAnsi="Calibri"/>
                <w:i/>
                <w:lang w:val="en-GB"/>
              </w:rPr>
            </w:pPr>
            <w:r w:rsidRPr="006C3F74">
              <w:rPr>
                <w:rFonts w:ascii="Calibri" w:hAnsi="Calibri"/>
                <w:i/>
                <w:lang w:val="en-GB"/>
              </w:rPr>
              <w:t>Please describe any outstanding G</w:t>
            </w:r>
            <w:r w:rsidR="006739D2" w:rsidRPr="006C3F74">
              <w:rPr>
                <w:rFonts w:ascii="Calibri" w:hAnsi="Calibri"/>
                <w:i/>
                <w:lang w:val="en-GB"/>
              </w:rPr>
              <w:t>o</w:t>
            </w:r>
            <w:r w:rsidRPr="006C3F74">
              <w:rPr>
                <w:rFonts w:ascii="Calibri" w:hAnsi="Calibri"/>
                <w:i/>
                <w:lang w:val="en-GB"/>
              </w:rPr>
              <w:t xml:space="preserve">/No-Go processes and Decision Milestones in relation to the progression of the proposed scheme.  </w:t>
            </w:r>
          </w:p>
        </w:tc>
        <w:tc>
          <w:tcPr>
            <w:tcW w:w="6683" w:type="dxa"/>
            <w:shd w:val="clear" w:color="auto" w:fill="auto"/>
          </w:tcPr>
          <w:p w14:paraId="7272FEA9" w14:textId="77777777" w:rsidR="00422CD4" w:rsidRPr="006C3F74" w:rsidRDefault="00EB3EA3" w:rsidP="00A636DA">
            <w:pPr>
              <w:widowControl w:val="0"/>
              <w:spacing w:before="120" w:after="120" w:line="288" w:lineRule="auto"/>
              <w:rPr>
                <w:rFonts w:ascii="Calibri" w:hAnsi="Calibri"/>
                <w:i/>
                <w:color w:val="333333"/>
                <w:lang w:val="en-GB"/>
              </w:rPr>
            </w:pPr>
            <w:r w:rsidRPr="00EB3EA3">
              <w:rPr>
                <w:rFonts w:ascii="Calibri" w:hAnsi="Calibri"/>
              </w:rPr>
              <w:t>The key go/n</w:t>
            </w:r>
            <w:r w:rsidR="008A5FAE">
              <w:rPr>
                <w:rFonts w:ascii="Calibri" w:hAnsi="Calibri"/>
              </w:rPr>
              <w:t>o-go date for the scheme will f</w:t>
            </w:r>
            <w:r w:rsidRPr="00EB3EA3">
              <w:rPr>
                <w:rFonts w:ascii="Calibri" w:hAnsi="Calibri"/>
              </w:rPr>
              <w:t>ollow</w:t>
            </w:r>
            <w:r w:rsidR="008A5FAE">
              <w:rPr>
                <w:rFonts w:ascii="Calibri" w:hAnsi="Calibri"/>
              </w:rPr>
              <w:t xml:space="preserve"> the SOBC</w:t>
            </w:r>
            <w:r w:rsidRPr="00EB3EA3">
              <w:rPr>
                <w:rFonts w:ascii="Calibri" w:hAnsi="Calibri"/>
              </w:rPr>
              <w:t xml:space="preserve"> submission to the Transport for Lancashire committee on </w:t>
            </w:r>
            <w:r w:rsidR="00AE1F3F">
              <w:rPr>
                <w:rFonts w:ascii="Calibri" w:hAnsi="Calibri"/>
              </w:rPr>
              <w:t>24 May2018</w:t>
            </w:r>
            <w:r w:rsidRPr="00EB3EA3">
              <w:rPr>
                <w:rFonts w:ascii="Calibri" w:hAnsi="Calibri"/>
              </w:rPr>
              <w:t xml:space="preserve">, and then to the LEP in </w:t>
            </w:r>
            <w:r w:rsidR="00AE1F3F">
              <w:rPr>
                <w:rFonts w:ascii="Calibri" w:hAnsi="Calibri"/>
              </w:rPr>
              <w:t>26 June 2018,</w:t>
            </w:r>
            <w:r w:rsidRPr="00EB3EA3">
              <w:rPr>
                <w:rFonts w:ascii="Calibri" w:hAnsi="Calibri"/>
              </w:rPr>
              <w:t xml:space="preserve"> when </w:t>
            </w:r>
            <w:r w:rsidR="008A5FAE">
              <w:rPr>
                <w:rFonts w:ascii="Calibri" w:hAnsi="Calibri"/>
              </w:rPr>
              <w:t>final approval</w:t>
            </w:r>
            <w:r w:rsidRPr="00EB3EA3">
              <w:rPr>
                <w:rFonts w:ascii="Calibri" w:hAnsi="Calibri"/>
              </w:rPr>
              <w:t xml:space="preserve"> will be sought. </w:t>
            </w:r>
          </w:p>
        </w:tc>
      </w:tr>
      <w:tr w:rsidR="00422CD4" w:rsidRPr="006C3F74" w14:paraId="51831AE8" w14:textId="77777777" w:rsidTr="00B71363">
        <w:trPr>
          <w:trHeight w:val="1006"/>
        </w:trPr>
        <w:tc>
          <w:tcPr>
            <w:tcW w:w="4297" w:type="dxa"/>
            <w:shd w:val="clear" w:color="auto" w:fill="auto"/>
          </w:tcPr>
          <w:p w14:paraId="698DD2A5" w14:textId="77777777" w:rsidR="00422CD4" w:rsidRPr="001D40C2" w:rsidRDefault="00FC2E25" w:rsidP="00A636DA">
            <w:pPr>
              <w:pStyle w:val="Heading2"/>
              <w:keepNext w:val="0"/>
              <w:widowControl w:val="0"/>
              <w:rPr>
                <w:rFonts w:asciiTheme="minorHAnsi" w:hAnsiTheme="minorHAnsi"/>
                <w:b w:val="0"/>
                <w:i w:val="0"/>
                <w:sz w:val="24"/>
              </w:rPr>
            </w:pPr>
            <w:r w:rsidRPr="001D40C2">
              <w:rPr>
                <w:rFonts w:asciiTheme="minorHAnsi" w:hAnsiTheme="minorHAnsi"/>
                <w:b w:val="0"/>
                <w:i w:val="0"/>
                <w:sz w:val="24"/>
              </w:rPr>
              <w:t xml:space="preserve">Project </w:t>
            </w:r>
            <w:proofErr w:type="spellStart"/>
            <w:r w:rsidRPr="001D40C2">
              <w:rPr>
                <w:rFonts w:asciiTheme="minorHAnsi" w:hAnsiTheme="minorHAnsi"/>
                <w:b w:val="0"/>
                <w:i w:val="0"/>
                <w:sz w:val="24"/>
              </w:rPr>
              <w:t>Programme</w:t>
            </w:r>
            <w:proofErr w:type="spellEnd"/>
          </w:p>
          <w:p w14:paraId="00D6E6B3" w14:textId="77777777" w:rsidR="004F6685" w:rsidRPr="006C3F74" w:rsidRDefault="00FC2E25" w:rsidP="00A636DA">
            <w:pPr>
              <w:widowControl w:val="0"/>
              <w:rPr>
                <w:rFonts w:ascii="Calibri" w:hAnsi="Calibri"/>
                <w:i/>
                <w:lang w:val="en-GB"/>
              </w:rPr>
            </w:pPr>
            <w:r w:rsidRPr="006C3F74">
              <w:rPr>
                <w:rFonts w:ascii="Calibri" w:hAnsi="Calibri"/>
                <w:i/>
                <w:lang w:val="en-GB"/>
              </w:rPr>
              <w:t xml:space="preserve">Please set out an indicative delivery programme, including </w:t>
            </w:r>
            <w:r w:rsidR="004F6685" w:rsidRPr="006C3F74">
              <w:rPr>
                <w:rFonts w:ascii="Calibri" w:hAnsi="Calibri"/>
                <w:i/>
                <w:lang w:val="en-GB"/>
              </w:rPr>
              <w:t>key milestone</w:t>
            </w:r>
            <w:r w:rsidR="005B2C55" w:rsidRPr="006C3F74">
              <w:rPr>
                <w:rFonts w:ascii="Calibri" w:hAnsi="Calibri"/>
                <w:i/>
                <w:lang w:val="en-GB"/>
              </w:rPr>
              <w:t>s</w:t>
            </w:r>
            <w:r w:rsidR="004F6685" w:rsidRPr="006C3F74">
              <w:rPr>
                <w:rFonts w:ascii="Calibri" w:hAnsi="Calibri"/>
                <w:i/>
                <w:lang w:val="en-GB"/>
              </w:rPr>
              <w:t>. Any programme / project dependencies should be referenced. If applicable, please e</w:t>
            </w:r>
            <w:r w:rsidR="007E5283" w:rsidRPr="006C3F74">
              <w:rPr>
                <w:rFonts w:ascii="Calibri" w:hAnsi="Calibri"/>
                <w:i/>
                <w:lang w:val="en-GB"/>
              </w:rPr>
              <w:t xml:space="preserve">xplain how the programme is aligned to </w:t>
            </w:r>
            <w:r w:rsidR="002D1445" w:rsidRPr="006C3F74">
              <w:rPr>
                <w:rFonts w:ascii="Calibri" w:hAnsi="Calibri"/>
                <w:i/>
                <w:lang w:val="en-GB"/>
              </w:rPr>
              <w:t>relevant delivery strategies and plans.</w:t>
            </w:r>
            <w:r w:rsidR="004F6685" w:rsidRPr="006C3F74">
              <w:rPr>
                <w:rFonts w:ascii="Calibri" w:hAnsi="Calibri"/>
                <w:i/>
                <w:lang w:val="en-GB"/>
              </w:rPr>
              <w:t xml:space="preserve"> </w:t>
            </w:r>
          </w:p>
        </w:tc>
        <w:tc>
          <w:tcPr>
            <w:tcW w:w="6683" w:type="dxa"/>
            <w:shd w:val="clear" w:color="auto" w:fill="auto"/>
          </w:tcPr>
          <w:p w14:paraId="4F5D23F0" w14:textId="72FCB031" w:rsidR="002E4034" w:rsidRDefault="002E4034" w:rsidP="00A636DA">
            <w:pPr>
              <w:widowControl w:val="0"/>
              <w:spacing w:before="120" w:after="120" w:line="288" w:lineRule="auto"/>
              <w:rPr>
                <w:rFonts w:ascii="Calibri" w:hAnsi="Calibri"/>
              </w:rPr>
            </w:pPr>
            <w:r w:rsidRPr="009802DE">
              <w:rPr>
                <w:rFonts w:ascii="Calibri" w:hAnsi="Calibri"/>
              </w:rPr>
              <w:t xml:space="preserve">An indicative </w:t>
            </w:r>
            <w:proofErr w:type="spellStart"/>
            <w:r w:rsidRPr="009802DE">
              <w:rPr>
                <w:rFonts w:ascii="Calibri" w:hAnsi="Calibri"/>
              </w:rPr>
              <w:t>programme</w:t>
            </w:r>
            <w:proofErr w:type="spellEnd"/>
            <w:r w:rsidRPr="009802DE">
              <w:rPr>
                <w:rFonts w:ascii="Calibri" w:hAnsi="Calibri"/>
              </w:rPr>
              <w:t xml:space="preserve"> for the delivery of th</w:t>
            </w:r>
            <w:r w:rsidR="00AE1F3F">
              <w:rPr>
                <w:rFonts w:ascii="Calibri" w:hAnsi="Calibri"/>
              </w:rPr>
              <w:t xml:space="preserve">e </w:t>
            </w:r>
            <w:proofErr w:type="spellStart"/>
            <w:r w:rsidR="00AE1F3F">
              <w:rPr>
                <w:rFonts w:ascii="Calibri" w:hAnsi="Calibri"/>
              </w:rPr>
              <w:t>Furthergate</w:t>
            </w:r>
            <w:proofErr w:type="spellEnd"/>
            <w:r w:rsidR="00AE1F3F">
              <w:rPr>
                <w:rFonts w:ascii="Calibri" w:hAnsi="Calibri"/>
              </w:rPr>
              <w:t xml:space="preserve"> Link Road scheme </w:t>
            </w:r>
            <w:r w:rsidRPr="009802DE">
              <w:rPr>
                <w:rFonts w:ascii="Calibri" w:hAnsi="Calibri"/>
              </w:rPr>
              <w:t xml:space="preserve">is appended at </w:t>
            </w:r>
            <w:r w:rsidR="0095283C">
              <w:rPr>
                <w:rFonts w:ascii="Calibri" w:hAnsi="Calibri"/>
              </w:rPr>
              <w:t>Appendix</w:t>
            </w:r>
            <w:r w:rsidR="009B1548" w:rsidRPr="009B1548">
              <w:rPr>
                <w:rFonts w:ascii="Calibri" w:hAnsi="Calibri"/>
              </w:rPr>
              <w:t xml:space="preserve"> </w:t>
            </w:r>
            <w:r w:rsidR="00715D90">
              <w:rPr>
                <w:rFonts w:ascii="Calibri" w:hAnsi="Calibri"/>
              </w:rPr>
              <w:t>N</w:t>
            </w:r>
            <w:r w:rsidR="002D27BF" w:rsidRPr="009B1548">
              <w:rPr>
                <w:rFonts w:ascii="Calibri" w:hAnsi="Calibri"/>
              </w:rPr>
              <w:t>.</w:t>
            </w:r>
            <w:r w:rsidRPr="009802DE">
              <w:rPr>
                <w:rFonts w:ascii="Calibri" w:hAnsi="Calibri"/>
              </w:rPr>
              <w:t xml:space="preserve">  </w:t>
            </w:r>
          </w:p>
          <w:p w14:paraId="43388FE5" w14:textId="77777777" w:rsidR="008A5FAE" w:rsidRPr="008A5FAE" w:rsidRDefault="008A5FAE" w:rsidP="00A636DA">
            <w:pPr>
              <w:widowControl w:val="0"/>
              <w:spacing w:before="120" w:after="120" w:line="288" w:lineRule="auto"/>
              <w:rPr>
                <w:rFonts w:ascii="Calibri" w:hAnsi="Calibri"/>
              </w:rPr>
            </w:pPr>
            <w:r w:rsidRPr="008A5FAE">
              <w:rPr>
                <w:rFonts w:ascii="Calibri" w:hAnsi="Calibri"/>
              </w:rPr>
              <w:t>Key dates are as follows:</w:t>
            </w:r>
          </w:p>
          <w:p w14:paraId="6BF52419" w14:textId="2E703F8C" w:rsidR="006227A3" w:rsidRPr="008A5FAE" w:rsidRDefault="006227A3" w:rsidP="00A636DA">
            <w:pPr>
              <w:pStyle w:val="Default"/>
              <w:widowControl w:val="0"/>
              <w:numPr>
                <w:ilvl w:val="0"/>
                <w:numId w:val="9"/>
              </w:numPr>
              <w:jc w:val="both"/>
              <w:rPr>
                <w:rFonts w:ascii="Calibri" w:hAnsi="Calibri"/>
                <w:sz w:val="20"/>
                <w:szCs w:val="20"/>
              </w:rPr>
            </w:pPr>
            <w:r w:rsidRPr="008A5FAE">
              <w:rPr>
                <w:rFonts w:ascii="Calibri" w:hAnsi="Calibri"/>
                <w:sz w:val="20"/>
                <w:szCs w:val="20"/>
              </w:rPr>
              <w:t>Procuremen</w:t>
            </w:r>
            <w:r>
              <w:rPr>
                <w:rFonts w:ascii="Calibri" w:hAnsi="Calibri"/>
                <w:sz w:val="20"/>
                <w:szCs w:val="20"/>
              </w:rPr>
              <w:t xml:space="preserve">t process for the works between </w:t>
            </w:r>
            <w:r w:rsidR="00423B18">
              <w:rPr>
                <w:rFonts w:ascii="Calibri" w:hAnsi="Calibri"/>
                <w:sz w:val="20"/>
                <w:szCs w:val="20"/>
              </w:rPr>
              <w:t>12</w:t>
            </w:r>
            <w:r>
              <w:rPr>
                <w:rFonts w:ascii="Calibri" w:hAnsi="Calibri"/>
                <w:sz w:val="20"/>
                <w:szCs w:val="20"/>
              </w:rPr>
              <w:t xml:space="preserve"> March 2018 and </w:t>
            </w:r>
            <w:r w:rsidR="00423B18">
              <w:rPr>
                <w:rFonts w:ascii="Calibri" w:hAnsi="Calibri"/>
                <w:sz w:val="20"/>
                <w:szCs w:val="20"/>
              </w:rPr>
              <w:t>08</w:t>
            </w:r>
            <w:r>
              <w:rPr>
                <w:rFonts w:ascii="Calibri" w:hAnsi="Calibri"/>
                <w:sz w:val="20"/>
                <w:szCs w:val="20"/>
              </w:rPr>
              <w:t xml:space="preserve"> May 2018</w:t>
            </w:r>
          </w:p>
          <w:p w14:paraId="3676C01B" w14:textId="5D7D5910" w:rsidR="008A5FAE" w:rsidRPr="008A5FAE" w:rsidRDefault="00423B18" w:rsidP="00A636DA">
            <w:pPr>
              <w:pStyle w:val="Default"/>
              <w:widowControl w:val="0"/>
              <w:numPr>
                <w:ilvl w:val="0"/>
                <w:numId w:val="9"/>
              </w:numPr>
              <w:jc w:val="both"/>
              <w:rPr>
                <w:rFonts w:ascii="Calibri" w:hAnsi="Calibri"/>
                <w:sz w:val="20"/>
                <w:szCs w:val="20"/>
              </w:rPr>
            </w:pPr>
            <w:r>
              <w:rPr>
                <w:rFonts w:ascii="Calibri" w:hAnsi="Calibri"/>
                <w:sz w:val="20"/>
                <w:szCs w:val="20"/>
              </w:rPr>
              <w:t xml:space="preserve">Final </w:t>
            </w:r>
            <w:r w:rsidR="006227A3">
              <w:rPr>
                <w:rFonts w:ascii="Calibri" w:hAnsi="Calibri"/>
                <w:sz w:val="20"/>
                <w:szCs w:val="20"/>
              </w:rPr>
              <w:t>Business Case</w:t>
            </w:r>
            <w:r w:rsidR="00AE1F3F">
              <w:rPr>
                <w:rFonts w:ascii="Calibri" w:hAnsi="Calibri"/>
                <w:sz w:val="20"/>
                <w:szCs w:val="20"/>
              </w:rPr>
              <w:t xml:space="preserve"> submission on </w:t>
            </w:r>
            <w:r>
              <w:rPr>
                <w:rFonts w:ascii="Calibri" w:hAnsi="Calibri"/>
                <w:sz w:val="20"/>
                <w:szCs w:val="20"/>
              </w:rPr>
              <w:t>09</w:t>
            </w:r>
            <w:r w:rsidR="00AE1F3F">
              <w:rPr>
                <w:rFonts w:ascii="Calibri" w:hAnsi="Calibri"/>
                <w:sz w:val="20"/>
                <w:szCs w:val="20"/>
              </w:rPr>
              <w:t xml:space="preserve"> May 2018</w:t>
            </w:r>
          </w:p>
          <w:p w14:paraId="04B48A61" w14:textId="77777777" w:rsidR="008A5FAE" w:rsidRPr="008A5FAE" w:rsidRDefault="008A5FAE" w:rsidP="00A636DA">
            <w:pPr>
              <w:pStyle w:val="Default"/>
              <w:widowControl w:val="0"/>
              <w:numPr>
                <w:ilvl w:val="0"/>
                <w:numId w:val="9"/>
              </w:numPr>
              <w:jc w:val="both"/>
              <w:rPr>
                <w:rFonts w:ascii="Calibri" w:hAnsi="Calibri"/>
                <w:sz w:val="20"/>
                <w:szCs w:val="20"/>
              </w:rPr>
            </w:pPr>
            <w:r w:rsidRPr="008A5FAE">
              <w:rPr>
                <w:rFonts w:ascii="Calibri" w:hAnsi="Calibri"/>
                <w:sz w:val="20"/>
                <w:szCs w:val="20"/>
              </w:rPr>
              <w:t>B</w:t>
            </w:r>
            <w:r w:rsidR="00AE1F3F">
              <w:rPr>
                <w:rFonts w:ascii="Calibri" w:hAnsi="Calibri"/>
                <w:sz w:val="20"/>
                <w:szCs w:val="20"/>
              </w:rPr>
              <w:t>usiness case approval from TfL 05 June 2018</w:t>
            </w:r>
          </w:p>
          <w:p w14:paraId="1D2D520E" w14:textId="77777777" w:rsidR="008A5FAE" w:rsidRPr="008A5FAE" w:rsidRDefault="008A5FAE" w:rsidP="00A636DA">
            <w:pPr>
              <w:pStyle w:val="Default"/>
              <w:widowControl w:val="0"/>
              <w:numPr>
                <w:ilvl w:val="0"/>
                <w:numId w:val="9"/>
              </w:numPr>
              <w:jc w:val="both"/>
              <w:rPr>
                <w:rFonts w:ascii="Calibri" w:hAnsi="Calibri"/>
                <w:sz w:val="20"/>
                <w:szCs w:val="20"/>
              </w:rPr>
            </w:pPr>
            <w:r w:rsidRPr="008A5FAE">
              <w:rPr>
                <w:rFonts w:ascii="Calibri" w:hAnsi="Calibri"/>
                <w:sz w:val="20"/>
                <w:szCs w:val="20"/>
              </w:rPr>
              <w:t xml:space="preserve">Construction work </w:t>
            </w:r>
            <w:r w:rsidR="006B0F16">
              <w:rPr>
                <w:rFonts w:ascii="Calibri" w:hAnsi="Calibri"/>
                <w:sz w:val="20"/>
                <w:szCs w:val="20"/>
              </w:rPr>
              <w:t>begin</w:t>
            </w:r>
            <w:r w:rsidR="00AE1F3F">
              <w:rPr>
                <w:rFonts w:ascii="Calibri" w:hAnsi="Calibri"/>
                <w:sz w:val="20"/>
                <w:szCs w:val="20"/>
              </w:rPr>
              <w:t xml:space="preserve"> on 28 June 2018</w:t>
            </w:r>
          </w:p>
          <w:p w14:paraId="6EB19A01" w14:textId="77777777" w:rsidR="008A5FAE" w:rsidRPr="008A5FAE" w:rsidRDefault="006B0F16" w:rsidP="00A636DA">
            <w:pPr>
              <w:pStyle w:val="Default"/>
              <w:widowControl w:val="0"/>
              <w:numPr>
                <w:ilvl w:val="0"/>
                <w:numId w:val="9"/>
              </w:numPr>
              <w:jc w:val="both"/>
              <w:rPr>
                <w:rFonts w:ascii="Calibri" w:hAnsi="Calibri"/>
                <w:sz w:val="20"/>
                <w:szCs w:val="20"/>
              </w:rPr>
            </w:pPr>
            <w:r>
              <w:rPr>
                <w:rFonts w:ascii="Calibri" w:hAnsi="Calibri"/>
                <w:sz w:val="20"/>
                <w:szCs w:val="20"/>
              </w:rPr>
              <w:t>Completion of works</w:t>
            </w:r>
            <w:r w:rsidR="00AE1F3F">
              <w:rPr>
                <w:rFonts w:ascii="Calibri" w:hAnsi="Calibri"/>
                <w:sz w:val="20"/>
                <w:szCs w:val="20"/>
              </w:rPr>
              <w:t xml:space="preserve"> on 3 May 2019</w:t>
            </w:r>
          </w:p>
          <w:p w14:paraId="2E6E1E09" w14:textId="77777777" w:rsidR="008A5FAE" w:rsidRPr="006C3F74" w:rsidRDefault="008A5FAE" w:rsidP="00A636DA">
            <w:pPr>
              <w:widowControl w:val="0"/>
              <w:rPr>
                <w:rFonts w:ascii="Calibri" w:hAnsi="Calibri"/>
                <w:i/>
                <w:color w:val="999999"/>
                <w:lang w:val="en-GB"/>
              </w:rPr>
            </w:pPr>
          </w:p>
        </w:tc>
      </w:tr>
      <w:tr w:rsidR="004F6685" w:rsidRPr="006C3F74" w14:paraId="22F66804" w14:textId="77777777" w:rsidTr="00B71363">
        <w:trPr>
          <w:trHeight w:val="1006"/>
        </w:trPr>
        <w:tc>
          <w:tcPr>
            <w:tcW w:w="4297" w:type="dxa"/>
            <w:shd w:val="clear" w:color="auto" w:fill="auto"/>
          </w:tcPr>
          <w:p w14:paraId="2DAC15BE" w14:textId="77777777" w:rsidR="004F6685" w:rsidRPr="001D40C2" w:rsidRDefault="004F6685" w:rsidP="00A636DA">
            <w:pPr>
              <w:pStyle w:val="Heading2"/>
              <w:keepNext w:val="0"/>
              <w:widowControl w:val="0"/>
              <w:rPr>
                <w:rFonts w:asciiTheme="minorHAnsi" w:hAnsiTheme="minorHAnsi"/>
                <w:b w:val="0"/>
                <w:i w:val="0"/>
                <w:sz w:val="24"/>
              </w:rPr>
            </w:pPr>
            <w:r w:rsidRPr="001D40C2">
              <w:rPr>
                <w:rFonts w:asciiTheme="minorHAnsi" w:hAnsiTheme="minorHAnsi"/>
                <w:b w:val="0"/>
                <w:i w:val="0"/>
                <w:sz w:val="24"/>
              </w:rPr>
              <w:t>Assurance and Approvals Plan</w:t>
            </w:r>
          </w:p>
          <w:p w14:paraId="3DCADD3C" w14:textId="77777777" w:rsidR="004F6685" w:rsidRPr="006C3F74" w:rsidRDefault="004F6685" w:rsidP="00A636DA">
            <w:pPr>
              <w:widowControl w:val="0"/>
              <w:autoSpaceDE w:val="0"/>
              <w:autoSpaceDN w:val="0"/>
              <w:adjustRightInd w:val="0"/>
              <w:snapToGrid w:val="0"/>
              <w:rPr>
                <w:rFonts w:ascii="Calibri" w:hAnsi="Calibri"/>
                <w:sz w:val="24"/>
                <w:szCs w:val="24"/>
                <w:lang w:val="en-GB"/>
              </w:rPr>
            </w:pPr>
            <w:r w:rsidRPr="006C3F74">
              <w:rPr>
                <w:rFonts w:ascii="Calibri" w:hAnsi="Calibri"/>
                <w:i/>
                <w:lang w:val="en-GB"/>
              </w:rPr>
              <w:t>Please document any key assurance and approval milestones</w:t>
            </w:r>
            <w:r w:rsidR="005B2C55" w:rsidRPr="006C3F74">
              <w:rPr>
                <w:rFonts w:ascii="Calibri" w:hAnsi="Calibri"/>
                <w:i/>
                <w:lang w:val="en-GB"/>
              </w:rPr>
              <w:t xml:space="preserve"> (including any independent assurance)</w:t>
            </w:r>
            <w:r w:rsidRPr="006C3F74">
              <w:rPr>
                <w:rFonts w:ascii="Calibri" w:hAnsi="Calibri"/>
                <w:i/>
                <w:lang w:val="en-GB"/>
              </w:rPr>
              <w:t>.</w:t>
            </w:r>
          </w:p>
        </w:tc>
        <w:tc>
          <w:tcPr>
            <w:tcW w:w="6683" w:type="dxa"/>
            <w:shd w:val="clear" w:color="auto" w:fill="auto"/>
          </w:tcPr>
          <w:p w14:paraId="2A961E04" w14:textId="77777777" w:rsidR="002E4034" w:rsidRPr="009802DE" w:rsidRDefault="002E4034" w:rsidP="00A636DA">
            <w:pPr>
              <w:widowControl w:val="0"/>
              <w:spacing w:before="120" w:after="120" w:line="288" w:lineRule="auto"/>
              <w:rPr>
                <w:rFonts w:ascii="Calibri" w:hAnsi="Calibri"/>
              </w:rPr>
            </w:pPr>
            <w:r w:rsidRPr="009802DE">
              <w:rPr>
                <w:rFonts w:ascii="Calibri" w:hAnsi="Calibri"/>
              </w:rPr>
              <w:t xml:space="preserve">An overall framework has been adopted at the Corporate / </w:t>
            </w:r>
            <w:proofErr w:type="spellStart"/>
            <w:r w:rsidRPr="009802DE">
              <w:rPr>
                <w:rFonts w:ascii="Calibri" w:hAnsi="Calibri"/>
              </w:rPr>
              <w:t>Programme</w:t>
            </w:r>
            <w:proofErr w:type="spellEnd"/>
            <w:r w:rsidRPr="009802DE">
              <w:rPr>
                <w:rFonts w:ascii="Calibri" w:hAnsi="Calibri"/>
              </w:rPr>
              <w:t xml:space="preserve"> Management level</w:t>
            </w:r>
            <w:r w:rsidR="00102A7A">
              <w:rPr>
                <w:rFonts w:ascii="Calibri" w:hAnsi="Calibri"/>
              </w:rPr>
              <w:t>,</w:t>
            </w:r>
            <w:r w:rsidRPr="009802DE">
              <w:rPr>
                <w:rFonts w:ascii="Calibri" w:hAnsi="Calibri"/>
              </w:rPr>
              <w:t xml:space="preserve"> which defines an assurance role to oversee the governance and working arrangements of the LEP.  The framework sets out that, as the accountable body for the LEP, </w:t>
            </w:r>
            <w:r>
              <w:rPr>
                <w:rFonts w:ascii="Calibri" w:hAnsi="Calibri"/>
              </w:rPr>
              <w:t>LCC</w:t>
            </w:r>
            <w:r w:rsidRPr="009802DE">
              <w:rPr>
                <w:rFonts w:ascii="Calibri" w:hAnsi="Calibri"/>
              </w:rPr>
              <w:t xml:space="preserve"> provide the overall assurance role.  The purpose of this role is to ensure that: </w:t>
            </w:r>
          </w:p>
          <w:p w14:paraId="5C0A4369" w14:textId="77777777" w:rsidR="002E4034" w:rsidRPr="00A84BA6" w:rsidRDefault="002E4034" w:rsidP="00A636DA">
            <w:pPr>
              <w:widowControl w:val="0"/>
              <w:numPr>
                <w:ilvl w:val="0"/>
                <w:numId w:val="7"/>
              </w:numPr>
              <w:rPr>
                <w:rFonts w:ascii="Calibri" w:hAnsi="Calibri"/>
              </w:rPr>
            </w:pPr>
            <w:r w:rsidRPr="00A84BA6">
              <w:rPr>
                <w:rFonts w:ascii="Calibri" w:hAnsi="Calibri"/>
              </w:rPr>
              <w:t xml:space="preserve">All decisions and activities comply with legal requirements; </w:t>
            </w:r>
          </w:p>
          <w:p w14:paraId="10C909AF" w14:textId="77777777" w:rsidR="002E4034" w:rsidRPr="00A84BA6" w:rsidRDefault="002E4034" w:rsidP="00A636DA">
            <w:pPr>
              <w:widowControl w:val="0"/>
              <w:numPr>
                <w:ilvl w:val="0"/>
                <w:numId w:val="7"/>
              </w:numPr>
              <w:rPr>
                <w:rFonts w:ascii="Calibri" w:hAnsi="Calibri"/>
              </w:rPr>
            </w:pPr>
            <w:r>
              <w:rPr>
                <w:rFonts w:ascii="Calibri" w:hAnsi="Calibri"/>
              </w:rPr>
              <w:t>T</w:t>
            </w:r>
            <w:r w:rsidRPr="00A84BA6">
              <w:rPr>
                <w:rFonts w:ascii="Calibri" w:hAnsi="Calibri"/>
              </w:rPr>
              <w:t>he use of all funds is accounted for and reported;</w:t>
            </w:r>
          </w:p>
          <w:p w14:paraId="0B853FB1" w14:textId="77777777" w:rsidR="002E4034" w:rsidRPr="00A84BA6" w:rsidRDefault="002E4034" w:rsidP="00A636DA">
            <w:pPr>
              <w:widowControl w:val="0"/>
              <w:numPr>
                <w:ilvl w:val="0"/>
                <w:numId w:val="7"/>
              </w:numPr>
              <w:rPr>
                <w:rFonts w:ascii="Calibri" w:hAnsi="Calibri"/>
              </w:rPr>
            </w:pPr>
            <w:r>
              <w:rPr>
                <w:rFonts w:ascii="Calibri" w:hAnsi="Calibri"/>
              </w:rPr>
              <w:t>A</w:t>
            </w:r>
            <w:r w:rsidRPr="00A84BA6">
              <w:rPr>
                <w:rFonts w:ascii="Calibri" w:hAnsi="Calibri"/>
              </w:rPr>
              <w:t>ppropriate records of decisions and proceedings are published; and</w:t>
            </w:r>
          </w:p>
          <w:p w14:paraId="11E916DC" w14:textId="77777777" w:rsidR="002E4034" w:rsidRPr="00A84BA6" w:rsidRDefault="002E4034" w:rsidP="00A636DA">
            <w:pPr>
              <w:widowControl w:val="0"/>
              <w:numPr>
                <w:ilvl w:val="0"/>
                <w:numId w:val="7"/>
              </w:numPr>
              <w:rPr>
                <w:rFonts w:ascii="Calibri" w:hAnsi="Calibri"/>
              </w:rPr>
            </w:pPr>
            <w:r w:rsidRPr="00A84BA6">
              <w:rPr>
                <w:rFonts w:ascii="Calibri" w:hAnsi="Calibri"/>
              </w:rPr>
              <w:t xml:space="preserve">The assurance framework is being adhered to. </w:t>
            </w:r>
          </w:p>
          <w:p w14:paraId="361EBA2F" w14:textId="77777777" w:rsidR="002E4034" w:rsidRDefault="002E4034" w:rsidP="00A636DA">
            <w:pPr>
              <w:widowControl w:val="0"/>
              <w:spacing w:before="120" w:after="120" w:line="288" w:lineRule="auto"/>
              <w:rPr>
                <w:rFonts w:ascii="Calibri" w:hAnsi="Calibri"/>
              </w:rPr>
            </w:pPr>
            <w:r w:rsidRPr="00EB3EA3">
              <w:rPr>
                <w:rFonts w:ascii="Calibri" w:hAnsi="Calibri"/>
              </w:rPr>
              <w:t xml:space="preserve">Given that Blackburn with </w:t>
            </w:r>
            <w:proofErr w:type="spellStart"/>
            <w:r w:rsidRPr="00EB3EA3">
              <w:rPr>
                <w:rFonts w:ascii="Calibri" w:hAnsi="Calibri"/>
              </w:rPr>
              <w:t>Darwen</w:t>
            </w:r>
            <w:proofErr w:type="spellEnd"/>
            <w:r w:rsidRPr="00EB3EA3">
              <w:rPr>
                <w:rFonts w:ascii="Calibri" w:hAnsi="Calibri"/>
              </w:rPr>
              <w:t xml:space="preserve"> Borough Council are the promoter and applicant for the scheme, an independent local audit of the business case work which guides investment decisions </w:t>
            </w:r>
            <w:r w:rsidR="00543CCE">
              <w:rPr>
                <w:rFonts w:ascii="Calibri" w:hAnsi="Calibri"/>
              </w:rPr>
              <w:t>is</w:t>
            </w:r>
            <w:r w:rsidRPr="00EB3EA3">
              <w:rPr>
                <w:rFonts w:ascii="Calibri" w:hAnsi="Calibri"/>
              </w:rPr>
              <w:t xml:space="preserve"> also be</w:t>
            </w:r>
            <w:r w:rsidR="00543CCE">
              <w:rPr>
                <w:rFonts w:ascii="Calibri" w:hAnsi="Calibri"/>
              </w:rPr>
              <w:t>i</w:t>
            </w:r>
            <w:r w:rsidR="00ED7A70">
              <w:rPr>
                <w:rFonts w:ascii="Calibri" w:hAnsi="Calibri"/>
              </w:rPr>
              <w:t>n</w:t>
            </w:r>
            <w:r w:rsidR="00543CCE">
              <w:rPr>
                <w:rFonts w:ascii="Calibri" w:hAnsi="Calibri"/>
              </w:rPr>
              <w:t>g</w:t>
            </w:r>
            <w:r w:rsidRPr="00EB3EA3">
              <w:rPr>
                <w:rFonts w:ascii="Calibri" w:hAnsi="Calibri"/>
              </w:rPr>
              <w:t xml:space="preserve"> carried out, by independent consultants, prior to the approval decision by the LEP.</w:t>
            </w:r>
            <w:r w:rsidRPr="009802DE">
              <w:rPr>
                <w:rFonts w:ascii="Calibri" w:hAnsi="Calibri"/>
              </w:rPr>
              <w:t xml:space="preserve"> </w:t>
            </w:r>
          </w:p>
          <w:p w14:paraId="53D962C2" w14:textId="77777777" w:rsidR="00543CCE" w:rsidRPr="00543CCE" w:rsidRDefault="00543CCE" w:rsidP="00A636DA">
            <w:pPr>
              <w:widowControl w:val="0"/>
              <w:spacing w:before="120" w:after="120" w:line="288" w:lineRule="auto"/>
            </w:pPr>
            <w:r>
              <w:rPr>
                <w:rFonts w:ascii="Calibri" w:hAnsi="Calibri"/>
              </w:rPr>
              <w:t xml:space="preserve">Blackburn with </w:t>
            </w:r>
            <w:proofErr w:type="spellStart"/>
            <w:r>
              <w:rPr>
                <w:rFonts w:ascii="Calibri" w:hAnsi="Calibri"/>
              </w:rPr>
              <w:t>Darwen</w:t>
            </w:r>
            <w:proofErr w:type="spellEnd"/>
            <w:r>
              <w:rPr>
                <w:rFonts w:ascii="Calibri" w:hAnsi="Calibri"/>
              </w:rPr>
              <w:t xml:space="preserve"> Borough Council and Capita have undertaken their own Gateway </w:t>
            </w:r>
            <w:r w:rsidRPr="006227A3">
              <w:rPr>
                <w:rFonts w:ascii="Calibri" w:hAnsi="Calibri"/>
              </w:rPr>
              <w:t>Review</w:t>
            </w:r>
            <w:r w:rsidR="00C71CFA" w:rsidRPr="006227A3">
              <w:rPr>
                <w:rFonts w:ascii="Calibri" w:hAnsi="Calibri"/>
              </w:rPr>
              <w:t xml:space="preserve"> on 2</w:t>
            </w:r>
            <w:r w:rsidR="006227A3" w:rsidRPr="006227A3">
              <w:rPr>
                <w:rFonts w:ascii="Calibri" w:hAnsi="Calibri"/>
              </w:rPr>
              <w:t>3</w:t>
            </w:r>
            <w:r w:rsidR="006227A3" w:rsidRPr="006227A3">
              <w:rPr>
                <w:rFonts w:ascii="Calibri" w:hAnsi="Calibri"/>
                <w:vertAlign w:val="superscript"/>
              </w:rPr>
              <w:t>rd</w:t>
            </w:r>
            <w:r w:rsidR="00C71CFA" w:rsidRPr="006227A3">
              <w:rPr>
                <w:rFonts w:ascii="Calibri" w:hAnsi="Calibri"/>
              </w:rPr>
              <w:t xml:space="preserve"> March 2018.</w:t>
            </w:r>
          </w:p>
          <w:p w14:paraId="55AE8378" w14:textId="18B54FB4" w:rsidR="003420F9" w:rsidRPr="006C3F74" w:rsidRDefault="006227A3" w:rsidP="00A636DA">
            <w:pPr>
              <w:widowControl w:val="0"/>
              <w:spacing w:before="120" w:after="120" w:line="288" w:lineRule="auto"/>
              <w:rPr>
                <w:rFonts w:ascii="Calibri" w:hAnsi="Calibri"/>
                <w:i/>
                <w:color w:val="333333"/>
                <w:lang w:val="en-GB"/>
              </w:rPr>
            </w:pPr>
            <w:r>
              <w:rPr>
                <w:rFonts w:ascii="Calibri" w:hAnsi="Calibri"/>
              </w:rPr>
              <w:t xml:space="preserve">The </w:t>
            </w:r>
            <w:r w:rsidR="00C71CFA">
              <w:rPr>
                <w:rFonts w:ascii="Calibri" w:hAnsi="Calibri"/>
              </w:rPr>
              <w:t>Gateway Review</w:t>
            </w:r>
            <w:r>
              <w:rPr>
                <w:rFonts w:ascii="Calibri" w:hAnsi="Calibri"/>
              </w:rPr>
              <w:t xml:space="preserve"> report undertaken is</w:t>
            </w:r>
            <w:r w:rsidR="003420F9" w:rsidRPr="00102A7A">
              <w:rPr>
                <w:rFonts w:ascii="Calibri" w:hAnsi="Calibri"/>
              </w:rPr>
              <w:t xml:space="preserve"> provided in Appen</w:t>
            </w:r>
            <w:r w:rsidR="00715D90">
              <w:rPr>
                <w:rFonts w:ascii="Calibri" w:hAnsi="Calibri"/>
              </w:rPr>
              <w:t>dix P</w:t>
            </w:r>
            <w:r w:rsidR="003420F9" w:rsidRPr="00102A7A">
              <w:rPr>
                <w:rFonts w:ascii="Calibri" w:hAnsi="Calibri"/>
              </w:rPr>
              <w:t>.</w:t>
            </w:r>
          </w:p>
        </w:tc>
      </w:tr>
      <w:tr w:rsidR="00304888" w:rsidRPr="006C3F74" w14:paraId="39E0860C" w14:textId="77777777" w:rsidTr="00B71363">
        <w:trPr>
          <w:trHeight w:val="1006"/>
        </w:trPr>
        <w:tc>
          <w:tcPr>
            <w:tcW w:w="4297" w:type="dxa"/>
            <w:shd w:val="clear" w:color="auto" w:fill="auto"/>
          </w:tcPr>
          <w:p w14:paraId="620117A0" w14:textId="77777777" w:rsidR="00304888" w:rsidRPr="001D40C2" w:rsidRDefault="00304888" w:rsidP="00A636DA">
            <w:pPr>
              <w:pStyle w:val="Heading2"/>
              <w:keepNext w:val="0"/>
              <w:widowControl w:val="0"/>
              <w:rPr>
                <w:rFonts w:asciiTheme="minorHAnsi" w:hAnsiTheme="minorHAnsi"/>
                <w:b w:val="0"/>
                <w:i w:val="0"/>
                <w:sz w:val="24"/>
              </w:rPr>
            </w:pPr>
            <w:r w:rsidRPr="001D40C2">
              <w:rPr>
                <w:rFonts w:asciiTheme="minorHAnsi" w:hAnsiTheme="minorHAnsi"/>
                <w:b w:val="0"/>
                <w:i w:val="0"/>
                <w:sz w:val="24"/>
              </w:rPr>
              <w:t>Communications &amp; Stakeholder Management</w:t>
            </w:r>
          </w:p>
          <w:p w14:paraId="5EF43B7A" w14:textId="77777777" w:rsidR="00304888" w:rsidRPr="006C3F74" w:rsidRDefault="00304888" w:rsidP="00A636DA">
            <w:pPr>
              <w:widowControl w:val="0"/>
              <w:rPr>
                <w:rFonts w:ascii="Calibri" w:hAnsi="Calibri"/>
                <w:i/>
                <w:lang w:val="en-GB"/>
              </w:rPr>
            </w:pPr>
            <w:r w:rsidRPr="006C3F74">
              <w:rPr>
                <w:rFonts w:ascii="Calibri" w:hAnsi="Calibri"/>
                <w:i/>
                <w:lang w:val="en-GB"/>
              </w:rPr>
              <w:t>Please explain how key stakeholders will be engaged throughout the deliver</w:t>
            </w:r>
            <w:r w:rsidR="004F6685" w:rsidRPr="006C3F74">
              <w:rPr>
                <w:rFonts w:ascii="Calibri" w:hAnsi="Calibri"/>
                <w:i/>
                <w:lang w:val="en-GB"/>
              </w:rPr>
              <w:t>y</w:t>
            </w:r>
            <w:r w:rsidRPr="006C3F74">
              <w:rPr>
                <w:rFonts w:ascii="Calibri" w:hAnsi="Calibri"/>
                <w:i/>
                <w:lang w:val="en-GB"/>
              </w:rPr>
              <w:t xml:space="preserve"> of the scheme, including </w:t>
            </w:r>
            <w:r w:rsidR="009C0D69" w:rsidRPr="006C3F74">
              <w:rPr>
                <w:rFonts w:ascii="Calibri" w:hAnsi="Calibri"/>
                <w:i/>
                <w:lang w:val="en-GB"/>
              </w:rPr>
              <w:t xml:space="preserve">details of </w:t>
            </w:r>
            <w:r w:rsidRPr="006C3F74">
              <w:rPr>
                <w:rFonts w:ascii="Calibri" w:hAnsi="Calibri"/>
                <w:i/>
                <w:lang w:val="en-GB"/>
              </w:rPr>
              <w:t>proposed consultation events</w:t>
            </w:r>
            <w:r w:rsidR="009C0D69" w:rsidRPr="006C3F74">
              <w:rPr>
                <w:rFonts w:ascii="Calibri" w:hAnsi="Calibri"/>
                <w:i/>
                <w:lang w:val="en-GB"/>
              </w:rPr>
              <w:t>.</w:t>
            </w:r>
          </w:p>
        </w:tc>
        <w:tc>
          <w:tcPr>
            <w:tcW w:w="6683" w:type="dxa"/>
            <w:shd w:val="clear" w:color="auto" w:fill="auto"/>
          </w:tcPr>
          <w:p w14:paraId="5A9A95CE" w14:textId="12D58AE5" w:rsidR="00304888" w:rsidRDefault="002E4034" w:rsidP="00A636DA">
            <w:pPr>
              <w:widowControl w:val="0"/>
              <w:spacing w:before="120" w:after="120" w:line="288" w:lineRule="auto"/>
              <w:rPr>
                <w:rFonts w:ascii="Calibri" w:hAnsi="Calibri"/>
              </w:rPr>
            </w:pPr>
            <w:r>
              <w:rPr>
                <w:rFonts w:ascii="Calibri" w:hAnsi="Calibri"/>
              </w:rPr>
              <w:t>T</w:t>
            </w:r>
            <w:r w:rsidRPr="008433CE">
              <w:rPr>
                <w:rFonts w:ascii="Calibri" w:hAnsi="Calibri"/>
              </w:rPr>
              <w:t xml:space="preserve">he </w:t>
            </w:r>
            <w:r w:rsidR="00EB3EA3" w:rsidRPr="00EB3EA3">
              <w:rPr>
                <w:rFonts w:ascii="Calibri" w:hAnsi="Calibri"/>
              </w:rPr>
              <w:t xml:space="preserve">scheme’s stakeholder Communications Strategy including Action Plan and Activity Report </w:t>
            </w:r>
            <w:r w:rsidRPr="008433CE">
              <w:rPr>
                <w:rFonts w:ascii="Calibri" w:hAnsi="Calibri"/>
              </w:rPr>
              <w:t xml:space="preserve">to support the communication and engagement process required for the delivery of the </w:t>
            </w:r>
            <w:proofErr w:type="spellStart"/>
            <w:r w:rsidR="000D48C6" w:rsidRPr="0085246C">
              <w:rPr>
                <w:rFonts w:ascii="Calibri" w:hAnsi="Calibri"/>
              </w:rPr>
              <w:t>Furthergate</w:t>
            </w:r>
            <w:proofErr w:type="spellEnd"/>
            <w:r w:rsidR="000D48C6" w:rsidRPr="0085246C">
              <w:rPr>
                <w:rFonts w:ascii="Calibri" w:hAnsi="Calibri"/>
              </w:rPr>
              <w:t xml:space="preserve"> Link Road </w:t>
            </w:r>
            <w:r>
              <w:rPr>
                <w:rFonts w:ascii="Calibri" w:hAnsi="Calibri"/>
              </w:rPr>
              <w:t xml:space="preserve">is included as a supporting document in </w:t>
            </w:r>
            <w:r w:rsidR="0095283C">
              <w:rPr>
                <w:rFonts w:ascii="Calibri" w:hAnsi="Calibri"/>
              </w:rPr>
              <w:t>Appendix</w:t>
            </w:r>
            <w:r w:rsidR="000D2403" w:rsidRPr="0040156F">
              <w:rPr>
                <w:rFonts w:ascii="Calibri" w:hAnsi="Calibri"/>
              </w:rPr>
              <w:t xml:space="preserve"> </w:t>
            </w:r>
            <w:r w:rsidR="00715D90">
              <w:rPr>
                <w:rFonts w:ascii="Calibri" w:hAnsi="Calibri"/>
              </w:rPr>
              <w:t>G</w:t>
            </w:r>
            <w:r w:rsidRPr="0040156F">
              <w:rPr>
                <w:rFonts w:ascii="Calibri" w:hAnsi="Calibri"/>
              </w:rPr>
              <w:t>.</w:t>
            </w:r>
            <w:r w:rsidRPr="008433CE">
              <w:rPr>
                <w:rFonts w:ascii="Calibri" w:hAnsi="Calibri"/>
              </w:rPr>
              <w:t xml:space="preserve"> The communications plan will broadly follow the timetable</w:t>
            </w:r>
            <w:r w:rsidR="000D48C6">
              <w:rPr>
                <w:rFonts w:ascii="Calibri" w:hAnsi="Calibri"/>
              </w:rPr>
              <w:t xml:space="preserve"> of the delivery of the scheme,</w:t>
            </w:r>
            <w:r w:rsidRPr="008433CE">
              <w:rPr>
                <w:rFonts w:ascii="Calibri" w:hAnsi="Calibri"/>
              </w:rPr>
              <w:t xml:space="preserve"> specific action plans developed at each stage (planning through to construction), </w:t>
            </w:r>
            <w:proofErr w:type="gramStart"/>
            <w:r w:rsidRPr="008433CE">
              <w:rPr>
                <w:rFonts w:ascii="Calibri" w:hAnsi="Calibri"/>
              </w:rPr>
              <w:t>enabling</w:t>
            </w:r>
            <w:proofErr w:type="gramEnd"/>
            <w:r w:rsidRPr="008433CE">
              <w:rPr>
                <w:rFonts w:ascii="Calibri" w:hAnsi="Calibri"/>
              </w:rPr>
              <w:t xml:space="preserve"> key audiences to be engaged with in a timely and effective manner.</w:t>
            </w:r>
          </w:p>
          <w:p w14:paraId="1C90A5D9" w14:textId="77777777" w:rsidR="000D48C6" w:rsidRDefault="00EB3EA3" w:rsidP="00A636DA">
            <w:pPr>
              <w:widowControl w:val="0"/>
              <w:spacing w:before="120" w:after="120" w:line="288" w:lineRule="auto"/>
              <w:rPr>
                <w:rFonts w:ascii="Calibri" w:hAnsi="Calibri"/>
              </w:rPr>
            </w:pPr>
            <w:r w:rsidRPr="00EB3EA3">
              <w:rPr>
                <w:rFonts w:ascii="Calibri" w:hAnsi="Calibri"/>
              </w:rPr>
              <w:t xml:space="preserve">Key project milestones will be communicated more widely via the Council’s website and the dedicated project portal: </w:t>
            </w:r>
          </w:p>
          <w:p w14:paraId="66007049" w14:textId="0095D12B" w:rsidR="00EB3EA3" w:rsidRPr="000D48C6" w:rsidRDefault="005C2227" w:rsidP="000D48C6">
            <w:pPr>
              <w:widowControl w:val="0"/>
              <w:spacing w:before="120" w:after="120" w:line="288" w:lineRule="auto"/>
              <w:rPr>
                <w:rFonts w:ascii="Calibri" w:hAnsi="Calibri"/>
              </w:rPr>
            </w:pPr>
            <w:hyperlink r:id="rId30" w:history="1">
              <w:r w:rsidR="000D48C6" w:rsidRPr="0085246C">
                <w:rPr>
                  <w:rStyle w:val="Hyperlink"/>
                  <w:rFonts w:ascii="Calibri" w:hAnsi="Calibri"/>
                  <w:color w:val="4F81BD" w:themeColor="accent1"/>
                </w:rPr>
                <w:t>http://www.blackburn.gov.uk/Pages/growthdeal.aspx</w:t>
              </w:r>
            </w:hyperlink>
            <w:r w:rsidR="000D48C6" w:rsidRPr="0085246C">
              <w:rPr>
                <w:rFonts w:ascii="Calibri" w:hAnsi="Calibri"/>
                <w:color w:val="4F81BD" w:themeColor="accent1"/>
              </w:rPr>
              <w:t xml:space="preserve"> </w:t>
            </w:r>
          </w:p>
        </w:tc>
      </w:tr>
      <w:tr w:rsidR="009C0D69" w:rsidRPr="006C3F74" w14:paraId="69B509F0" w14:textId="77777777" w:rsidTr="00B71363">
        <w:trPr>
          <w:trHeight w:val="1006"/>
        </w:trPr>
        <w:tc>
          <w:tcPr>
            <w:tcW w:w="4297" w:type="dxa"/>
            <w:shd w:val="clear" w:color="auto" w:fill="auto"/>
          </w:tcPr>
          <w:p w14:paraId="758358EA" w14:textId="77777777" w:rsidR="009C0D69" w:rsidRPr="001D40C2" w:rsidRDefault="009C0D69" w:rsidP="00A636DA">
            <w:pPr>
              <w:pStyle w:val="Heading2"/>
              <w:keepNext w:val="0"/>
              <w:widowControl w:val="0"/>
              <w:rPr>
                <w:rFonts w:asciiTheme="minorHAnsi" w:hAnsiTheme="minorHAnsi"/>
                <w:b w:val="0"/>
                <w:i w:val="0"/>
                <w:sz w:val="24"/>
              </w:rPr>
            </w:pPr>
            <w:proofErr w:type="spellStart"/>
            <w:r w:rsidRPr="001D40C2">
              <w:rPr>
                <w:rFonts w:asciiTheme="minorHAnsi" w:hAnsiTheme="minorHAnsi"/>
                <w:b w:val="0"/>
                <w:i w:val="0"/>
                <w:sz w:val="24"/>
              </w:rPr>
              <w:lastRenderedPageBreak/>
              <w:t>Programme</w:t>
            </w:r>
            <w:proofErr w:type="spellEnd"/>
            <w:r w:rsidRPr="001D40C2">
              <w:rPr>
                <w:rFonts w:asciiTheme="minorHAnsi" w:hAnsiTheme="minorHAnsi"/>
                <w:b w:val="0"/>
                <w:i w:val="0"/>
                <w:sz w:val="24"/>
              </w:rPr>
              <w:t xml:space="preserve"> / Project Reporting</w:t>
            </w:r>
          </w:p>
          <w:p w14:paraId="4AF7120D" w14:textId="77777777" w:rsidR="009C0D69" w:rsidRPr="006C3F74" w:rsidRDefault="009C0D69" w:rsidP="00A636DA">
            <w:pPr>
              <w:widowControl w:val="0"/>
              <w:rPr>
                <w:rFonts w:ascii="Calibri" w:hAnsi="Calibri"/>
                <w:sz w:val="24"/>
                <w:szCs w:val="24"/>
                <w:lang w:val="en-GB"/>
              </w:rPr>
            </w:pPr>
            <w:r w:rsidRPr="006C3F74">
              <w:rPr>
                <w:rFonts w:ascii="Calibri" w:hAnsi="Calibri"/>
                <w:i/>
                <w:lang w:val="en-GB"/>
              </w:rPr>
              <w:t>Please describe the proposed reporting and approvals process. This must cover technical, financial, commercial and management elements.</w:t>
            </w:r>
          </w:p>
        </w:tc>
        <w:tc>
          <w:tcPr>
            <w:tcW w:w="6683" w:type="dxa"/>
            <w:shd w:val="clear" w:color="auto" w:fill="auto"/>
          </w:tcPr>
          <w:p w14:paraId="037C5F1C" w14:textId="77777777" w:rsidR="00C20190" w:rsidRPr="00B43A4A" w:rsidRDefault="00C20190" w:rsidP="00A636DA">
            <w:pPr>
              <w:widowControl w:val="0"/>
              <w:spacing w:before="120" w:after="120" w:line="288" w:lineRule="auto"/>
              <w:rPr>
                <w:rFonts w:asciiTheme="minorHAnsi" w:hAnsiTheme="minorHAnsi"/>
                <w:color w:val="000000" w:themeColor="text1"/>
              </w:rPr>
            </w:pPr>
            <w:r w:rsidRPr="00C20190">
              <w:rPr>
                <w:rFonts w:asciiTheme="minorHAnsi" w:hAnsiTheme="minorHAnsi"/>
                <w:color w:val="000000" w:themeColor="text1"/>
              </w:rPr>
              <w:t xml:space="preserve">The Project Executive will report to the Project Board according to a defined and </w:t>
            </w:r>
            <w:r w:rsidR="00B43A4A">
              <w:rPr>
                <w:rFonts w:asciiTheme="minorHAnsi" w:hAnsiTheme="minorHAnsi"/>
                <w:color w:val="000000" w:themeColor="text1"/>
              </w:rPr>
              <w:t xml:space="preserve">regular </w:t>
            </w:r>
            <w:proofErr w:type="spellStart"/>
            <w:r w:rsidR="00B43A4A">
              <w:rPr>
                <w:rFonts w:asciiTheme="minorHAnsi" w:hAnsiTheme="minorHAnsi"/>
                <w:color w:val="000000" w:themeColor="text1"/>
              </w:rPr>
              <w:t>programme</w:t>
            </w:r>
            <w:proofErr w:type="spellEnd"/>
            <w:r w:rsidR="00B43A4A">
              <w:rPr>
                <w:rFonts w:asciiTheme="minorHAnsi" w:hAnsiTheme="minorHAnsi"/>
                <w:color w:val="000000" w:themeColor="text1"/>
              </w:rPr>
              <w:t xml:space="preserve"> of meetings.  </w:t>
            </w:r>
            <w:r w:rsidRPr="00C20190">
              <w:rPr>
                <w:rFonts w:asciiTheme="minorHAnsi" w:hAnsiTheme="minorHAnsi"/>
                <w:color w:val="000000" w:themeColor="text1"/>
              </w:rPr>
              <w:t xml:space="preserve">During these meetings, key highlights, risks, </w:t>
            </w:r>
            <w:proofErr w:type="spellStart"/>
            <w:r w:rsidRPr="00C20190">
              <w:rPr>
                <w:rFonts w:asciiTheme="minorHAnsi" w:hAnsiTheme="minorHAnsi"/>
                <w:color w:val="000000" w:themeColor="text1"/>
              </w:rPr>
              <w:t>programme</w:t>
            </w:r>
            <w:proofErr w:type="spellEnd"/>
            <w:r w:rsidRPr="00C20190">
              <w:rPr>
                <w:rFonts w:asciiTheme="minorHAnsi" w:hAnsiTheme="minorHAnsi"/>
                <w:color w:val="000000" w:themeColor="text1"/>
              </w:rPr>
              <w:t xml:space="preserve"> and the financial position of </w:t>
            </w:r>
            <w:r w:rsidR="00B43A4A">
              <w:rPr>
                <w:rFonts w:asciiTheme="minorHAnsi" w:hAnsiTheme="minorHAnsi"/>
                <w:color w:val="000000" w:themeColor="text1"/>
              </w:rPr>
              <w:t xml:space="preserve">the project will be discussed.  </w:t>
            </w:r>
            <w:r w:rsidRPr="00C20190">
              <w:rPr>
                <w:rFonts w:asciiTheme="minorHAnsi" w:hAnsiTheme="minorHAnsi"/>
                <w:color w:val="000000" w:themeColor="text1"/>
              </w:rPr>
              <w:t>The Project Executive will be supported by the Project Manager at these meetings as appropriate.</w:t>
            </w:r>
            <w:r w:rsidR="00B43A4A">
              <w:rPr>
                <w:rFonts w:asciiTheme="minorHAnsi" w:hAnsiTheme="minorHAnsi"/>
                <w:color w:val="000000" w:themeColor="text1"/>
              </w:rPr>
              <w:t xml:space="preserve"> </w:t>
            </w:r>
            <w:r w:rsidRPr="00C20190">
              <w:rPr>
                <w:rFonts w:asciiTheme="minorHAnsi" w:hAnsiTheme="minorHAnsi"/>
                <w:color w:val="000000" w:themeColor="text1"/>
              </w:rPr>
              <w:t xml:space="preserve"> Any corrective actions or decisions will be agreed by the Project Board and cascaded to Team Leaders via the Project Manager.</w:t>
            </w:r>
          </w:p>
          <w:p w14:paraId="5559553D" w14:textId="77777777" w:rsidR="00C20190" w:rsidRPr="00C20190" w:rsidRDefault="00C20190" w:rsidP="00A636DA">
            <w:pPr>
              <w:widowControl w:val="0"/>
              <w:spacing w:before="120" w:after="120" w:line="288" w:lineRule="auto"/>
              <w:rPr>
                <w:rFonts w:asciiTheme="minorHAnsi" w:hAnsiTheme="minorHAnsi"/>
                <w:color w:val="000000" w:themeColor="text1"/>
              </w:rPr>
            </w:pPr>
            <w:r w:rsidRPr="00C20190">
              <w:rPr>
                <w:rFonts w:asciiTheme="minorHAnsi" w:hAnsiTheme="minorHAnsi"/>
                <w:color w:val="000000" w:themeColor="text1"/>
              </w:rPr>
              <w:t>Interdisciplinary Review (IDR) meetings have completed a preliminar</w:t>
            </w:r>
            <w:r>
              <w:rPr>
                <w:rFonts w:asciiTheme="minorHAnsi" w:hAnsiTheme="minorHAnsi"/>
                <w:color w:val="000000" w:themeColor="text1"/>
              </w:rPr>
              <w:t>y, departure assessment and pre-</w:t>
            </w:r>
            <w:r w:rsidRPr="00C20190">
              <w:rPr>
                <w:rFonts w:asciiTheme="minorHAnsi" w:hAnsiTheme="minorHAnsi"/>
                <w:color w:val="000000" w:themeColor="text1"/>
              </w:rPr>
              <w:t xml:space="preserve">tender stages. </w:t>
            </w:r>
            <w:r w:rsidR="00B43A4A">
              <w:rPr>
                <w:rFonts w:asciiTheme="minorHAnsi" w:hAnsiTheme="minorHAnsi"/>
                <w:color w:val="000000" w:themeColor="text1"/>
              </w:rPr>
              <w:t xml:space="preserve"> </w:t>
            </w:r>
            <w:r w:rsidRPr="00C20190">
              <w:rPr>
                <w:rFonts w:asciiTheme="minorHAnsi" w:hAnsiTheme="minorHAnsi"/>
                <w:color w:val="000000" w:themeColor="text1"/>
              </w:rPr>
              <w:t xml:space="preserve">The IDR included a full cost, </w:t>
            </w:r>
            <w:proofErr w:type="spellStart"/>
            <w:r w:rsidRPr="00C20190">
              <w:rPr>
                <w:rFonts w:asciiTheme="minorHAnsi" w:hAnsiTheme="minorHAnsi"/>
                <w:color w:val="000000" w:themeColor="text1"/>
              </w:rPr>
              <w:t>programme</w:t>
            </w:r>
            <w:proofErr w:type="spellEnd"/>
            <w:r w:rsidRPr="00C20190">
              <w:rPr>
                <w:rFonts w:asciiTheme="minorHAnsi" w:hAnsiTheme="minorHAnsi"/>
                <w:color w:val="000000" w:themeColor="text1"/>
              </w:rPr>
              <w:t xml:space="preserve"> and risk review for the scheme to progress to the next stage.</w:t>
            </w:r>
          </w:p>
          <w:p w14:paraId="5F27FB78" w14:textId="77777777" w:rsidR="00C20190" w:rsidRPr="00C20190" w:rsidRDefault="00C20190" w:rsidP="00A636DA">
            <w:pPr>
              <w:widowControl w:val="0"/>
              <w:spacing w:before="120" w:after="120" w:line="288" w:lineRule="auto"/>
              <w:rPr>
                <w:rFonts w:asciiTheme="minorHAnsi" w:hAnsiTheme="minorHAnsi"/>
                <w:color w:val="000000" w:themeColor="text1"/>
              </w:rPr>
            </w:pPr>
            <w:r w:rsidRPr="00C20190">
              <w:rPr>
                <w:rFonts w:asciiTheme="minorHAnsi" w:hAnsiTheme="minorHAnsi"/>
                <w:color w:val="000000" w:themeColor="text1"/>
              </w:rPr>
              <w:t xml:space="preserve">A schedule of future meeting dates as well as historic meeting minutes will be developed in line with the Project’s Assurance Framework. </w:t>
            </w:r>
            <w:r w:rsidR="00B43A4A">
              <w:rPr>
                <w:rFonts w:asciiTheme="minorHAnsi" w:hAnsiTheme="minorHAnsi"/>
                <w:color w:val="000000" w:themeColor="text1"/>
              </w:rPr>
              <w:t xml:space="preserve"> </w:t>
            </w:r>
            <w:r w:rsidRPr="00C20190">
              <w:rPr>
                <w:rFonts w:asciiTheme="minorHAnsi" w:hAnsiTheme="minorHAnsi"/>
                <w:color w:val="000000" w:themeColor="text1"/>
              </w:rPr>
              <w:t>Future meetings will include:</w:t>
            </w:r>
          </w:p>
          <w:p w14:paraId="1BE72388" w14:textId="77777777" w:rsidR="00C20190" w:rsidRPr="00C20190" w:rsidRDefault="00C20190" w:rsidP="00A636DA">
            <w:pPr>
              <w:widowControl w:val="0"/>
              <w:numPr>
                <w:ilvl w:val="0"/>
                <w:numId w:val="10"/>
              </w:numPr>
              <w:spacing w:after="200" w:line="276" w:lineRule="auto"/>
              <w:contextualSpacing/>
              <w:jc w:val="both"/>
              <w:rPr>
                <w:rFonts w:asciiTheme="minorHAnsi" w:hAnsiTheme="minorHAnsi"/>
                <w:color w:val="000000" w:themeColor="text1"/>
              </w:rPr>
            </w:pPr>
            <w:r w:rsidRPr="00C20190">
              <w:rPr>
                <w:rFonts w:asciiTheme="minorHAnsi" w:hAnsiTheme="minorHAnsi"/>
                <w:color w:val="000000" w:themeColor="text1"/>
              </w:rPr>
              <w:t>Project Team Meeting - Weekly</w:t>
            </w:r>
          </w:p>
          <w:p w14:paraId="0D4AD254" w14:textId="77777777" w:rsidR="00C20190" w:rsidRPr="00C20190" w:rsidRDefault="00C20190" w:rsidP="00A636DA">
            <w:pPr>
              <w:widowControl w:val="0"/>
              <w:numPr>
                <w:ilvl w:val="0"/>
                <w:numId w:val="10"/>
              </w:numPr>
              <w:spacing w:after="200" w:line="276" w:lineRule="auto"/>
              <w:contextualSpacing/>
              <w:jc w:val="both"/>
              <w:rPr>
                <w:rFonts w:asciiTheme="minorHAnsi" w:hAnsiTheme="minorHAnsi"/>
                <w:color w:val="000000" w:themeColor="text1"/>
              </w:rPr>
            </w:pPr>
            <w:r w:rsidRPr="00C20190">
              <w:rPr>
                <w:rFonts w:asciiTheme="minorHAnsi" w:hAnsiTheme="minorHAnsi"/>
                <w:color w:val="000000" w:themeColor="text1"/>
              </w:rPr>
              <w:t>Project Board Meeting – Every 2 W</w:t>
            </w:r>
            <w:r w:rsidR="00B43A4A">
              <w:rPr>
                <w:rFonts w:asciiTheme="minorHAnsi" w:hAnsiTheme="minorHAnsi"/>
                <w:color w:val="000000" w:themeColor="text1"/>
              </w:rPr>
              <w:t>eeks</w:t>
            </w:r>
          </w:p>
          <w:p w14:paraId="0A73A3A8" w14:textId="77777777" w:rsidR="00C20190" w:rsidRPr="00C20190" w:rsidRDefault="00C20190" w:rsidP="00A636DA">
            <w:pPr>
              <w:widowControl w:val="0"/>
              <w:numPr>
                <w:ilvl w:val="0"/>
                <w:numId w:val="10"/>
              </w:numPr>
              <w:spacing w:after="200" w:line="276" w:lineRule="auto"/>
              <w:contextualSpacing/>
              <w:jc w:val="both"/>
              <w:rPr>
                <w:rFonts w:asciiTheme="minorHAnsi" w:hAnsiTheme="minorHAnsi"/>
                <w:color w:val="000000" w:themeColor="text1"/>
              </w:rPr>
            </w:pPr>
            <w:r w:rsidRPr="00C20190">
              <w:rPr>
                <w:rFonts w:asciiTheme="minorHAnsi" w:hAnsiTheme="minorHAnsi"/>
                <w:color w:val="000000" w:themeColor="text1"/>
              </w:rPr>
              <w:t>Onsite Project Progress Meetings – Every 4 Weeks</w:t>
            </w:r>
          </w:p>
          <w:p w14:paraId="115A0DEB" w14:textId="77777777" w:rsidR="00077D80" w:rsidRDefault="00C20190" w:rsidP="00A636DA">
            <w:pPr>
              <w:widowControl w:val="0"/>
              <w:numPr>
                <w:ilvl w:val="0"/>
                <w:numId w:val="10"/>
              </w:numPr>
              <w:spacing w:after="200" w:line="276" w:lineRule="auto"/>
              <w:contextualSpacing/>
              <w:jc w:val="both"/>
              <w:rPr>
                <w:rFonts w:asciiTheme="minorHAnsi" w:hAnsiTheme="minorHAnsi"/>
                <w:color w:val="000000" w:themeColor="text1"/>
              </w:rPr>
            </w:pPr>
            <w:r w:rsidRPr="00C20190">
              <w:rPr>
                <w:rFonts w:asciiTheme="minorHAnsi" w:hAnsiTheme="minorHAnsi"/>
                <w:color w:val="000000" w:themeColor="text1"/>
              </w:rPr>
              <w:t>NEC Risk Review Meetings – Every 4 Weeks (and as and when required under the contract)</w:t>
            </w:r>
          </w:p>
          <w:p w14:paraId="46D4B874" w14:textId="77777777" w:rsidR="00B43A4A" w:rsidRPr="006B0F16" w:rsidRDefault="00B43A4A" w:rsidP="00A636DA">
            <w:pPr>
              <w:widowControl w:val="0"/>
              <w:spacing w:after="200" w:line="276" w:lineRule="auto"/>
              <w:ind w:left="720"/>
              <w:contextualSpacing/>
              <w:jc w:val="both"/>
              <w:rPr>
                <w:rFonts w:asciiTheme="minorHAnsi" w:hAnsiTheme="minorHAnsi"/>
                <w:color w:val="000000" w:themeColor="text1"/>
              </w:rPr>
            </w:pPr>
          </w:p>
        </w:tc>
      </w:tr>
      <w:tr w:rsidR="00304888" w:rsidRPr="006C3F74" w14:paraId="486AD45F" w14:textId="77777777" w:rsidTr="00B43A4A">
        <w:trPr>
          <w:trHeight w:val="858"/>
        </w:trPr>
        <w:tc>
          <w:tcPr>
            <w:tcW w:w="4297" w:type="dxa"/>
            <w:shd w:val="clear" w:color="auto" w:fill="auto"/>
          </w:tcPr>
          <w:p w14:paraId="614B272F" w14:textId="77777777" w:rsidR="009C0D69" w:rsidRPr="001D40C2" w:rsidRDefault="009C0D69" w:rsidP="00A636DA">
            <w:pPr>
              <w:pStyle w:val="Heading2"/>
              <w:keepNext w:val="0"/>
              <w:widowControl w:val="0"/>
              <w:rPr>
                <w:rFonts w:asciiTheme="minorHAnsi" w:hAnsiTheme="minorHAnsi"/>
                <w:b w:val="0"/>
                <w:i w:val="0"/>
                <w:sz w:val="24"/>
              </w:rPr>
            </w:pPr>
            <w:r w:rsidRPr="001D40C2">
              <w:rPr>
                <w:rFonts w:asciiTheme="minorHAnsi" w:hAnsiTheme="minorHAnsi"/>
                <w:b w:val="0"/>
                <w:i w:val="0"/>
                <w:sz w:val="24"/>
              </w:rPr>
              <w:t>Risk Management Strategy</w:t>
            </w:r>
          </w:p>
          <w:p w14:paraId="1B2B1E9A" w14:textId="77777777" w:rsidR="00304888" w:rsidRPr="006C3F74" w:rsidRDefault="009C0D69" w:rsidP="00A636DA">
            <w:pPr>
              <w:widowControl w:val="0"/>
              <w:rPr>
                <w:rFonts w:ascii="Calibri" w:hAnsi="Calibri"/>
                <w:i/>
                <w:lang w:val="en-GB"/>
              </w:rPr>
            </w:pPr>
            <w:r w:rsidRPr="006C3F74">
              <w:rPr>
                <w:rFonts w:ascii="Calibri" w:hAnsi="Calibri"/>
                <w:i/>
                <w:lang w:val="en-GB"/>
              </w:rPr>
              <w:t>Please describe the scope of the Risk</w:t>
            </w:r>
            <w:r w:rsidR="003954D0" w:rsidRPr="006C3F74">
              <w:rPr>
                <w:rFonts w:ascii="Calibri" w:hAnsi="Calibri"/>
                <w:i/>
                <w:lang w:val="en-GB"/>
              </w:rPr>
              <w:t xml:space="preserve"> </w:t>
            </w:r>
            <w:r w:rsidRPr="006C3F74">
              <w:rPr>
                <w:rFonts w:ascii="Calibri" w:hAnsi="Calibri"/>
                <w:i/>
                <w:lang w:val="en-GB"/>
              </w:rPr>
              <w:t xml:space="preserve">Management </w:t>
            </w:r>
            <w:r w:rsidR="003954D0" w:rsidRPr="006C3F74">
              <w:rPr>
                <w:rFonts w:ascii="Calibri" w:hAnsi="Calibri"/>
                <w:i/>
                <w:lang w:val="en-GB"/>
              </w:rPr>
              <w:t xml:space="preserve">Strategy </w:t>
            </w:r>
            <w:r w:rsidRPr="006C3F74">
              <w:rPr>
                <w:rFonts w:ascii="Calibri" w:hAnsi="Calibri"/>
                <w:i/>
                <w:lang w:val="en-GB"/>
              </w:rPr>
              <w:t>for the proposed scheme</w:t>
            </w:r>
            <w:r w:rsidR="003954D0" w:rsidRPr="006C3F74">
              <w:rPr>
                <w:rFonts w:ascii="Calibri" w:hAnsi="Calibri"/>
                <w:i/>
                <w:lang w:val="en-GB"/>
              </w:rPr>
              <w:t xml:space="preserve">. Include details of the key risks </w:t>
            </w:r>
            <w:r w:rsidRPr="006C3F74">
              <w:rPr>
                <w:rFonts w:ascii="Calibri" w:hAnsi="Calibri"/>
                <w:i/>
                <w:lang w:val="en-GB"/>
              </w:rPr>
              <w:t>including organisational accountabilities.</w:t>
            </w:r>
          </w:p>
        </w:tc>
        <w:tc>
          <w:tcPr>
            <w:tcW w:w="6683" w:type="dxa"/>
            <w:shd w:val="clear" w:color="auto" w:fill="auto"/>
          </w:tcPr>
          <w:p w14:paraId="6041BC55" w14:textId="77777777" w:rsidR="00BC667E" w:rsidRPr="00B43A4A" w:rsidRDefault="00BC667E" w:rsidP="00A636DA">
            <w:pPr>
              <w:widowControl w:val="0"/>
              <w:spacing w:before="120" w:after="120" w:line="288" w:lineRule="auto"/>
              <w:rPr>
                <w:rFonts w:asciiTheme="minorHAnsi" w:hAnsiTheme="minorHAnsi"/>
                <w:color w:val="000000" w:themeColor="text1"/>
              </w:rPr>
            </w:pPr>
            <w:r w:rsidRPr="00B43A4A">
              <w:rPr>
                <w:rFonts w:asciiTheme="minorHAnsi" w:hAnsiTheme="minorHAnsi"/>
                <w:color w:val="000000" w:themeColor="text1"/>
              </w:rPr>
              <w:t xml:space="preserve">Risks associated with the overall delivery of the LEP’s investment </w:t>
            </w:r>
            <w:proofErr w:type="spellStart"/>
            <w:r w:rsidRPr="00B43A4A">
              <w:rPr>
                <w:rFonts w:asciiTheme="minorHAnsi" w:hAnsiTheme="minorHAnsi"/>
                <w:color w:val="000000" w:themeColor="text1"/>
              </w:rPr>
              <w:t>programme</w:t>
            </w:r>
            <w:proofErr w:type="spellEnd"/>
            <w:r w:rsidRPr="00B43A4A">
              <w:rPr>
                <w:rFonts w:asciiTheme="minorHAnsi" w:hAnsiTheme="minorHAnsi"/>
                <w:color w:val="000000" w:themeColor="text1"/>
              </w:rPr>
              <w:t xml:space="preserve"> will be managed according to the overall monitoring responsibilities set out in the LEP’s Accountability Framework.  This framework requires risk registers to be </w:t>
            </w:r>
            <w:r w:rsidR="00AC7241" w:rsidRPr="00B43A4A">
              <w:rPr>
                <w:rFonts w:asciiTheme="minorHAnsi" w:hAnsiTheme="minorHAnsi"/>
                <w:color w:val="000000" w:themeColor="text1"/>
              </w:rPr>
              <w:t>produced, maintained</w:t>
            </w:r>
            <w:r w:rsidRPr="00B43A4A">
              <w:rPr>
                <w:rFonts w:asciiTheme="minorHAnsi" w:hAnsiTheme="minorHAnsi"/>
                <w:color w:val="000000" w:themeColor="text1"/>
              </w:rPr>
              <w:t xml:space="preserve"> and updated each month for individual schemes</w:t>
            </w:r>
            <w:r w:rsidR="00AC7241" w:rsidRPr="00B43A4A">
              <w:rPr>
                <w:rFonts w:asciiTheme="minorHAnsi" w:hAnsiTheme="minorHAnsi"/>
                <w:color w:val="000000" w:themeColor="text1"/>
              </w:rPr>
              <w:t>,</w:t>
            </w:r>
            <w:r w:rsidRPr="00B43A4A">
              <w:rPr>
                <w:rFonts w:asciiTheme="minorHAnsi" w:hAnsiTheme="minorHAnsi"/>
                <w:color w:val="000000" w:themeColor="text1"/>
              </w:rPr>
              <w:t xml:space="preserve"> once approved.</w:t>
            </w:r>
          </w:p>
          <w:p w14:paraId="54E2E02B" w14:textId="77777777" w:rsidR="00BC667E" w:rsidRPr="00B43A4A" w:rsidRDefault="00BC667E" w:rsidP="00A636DA">
            <w:pPr>
              <w:widowControl w:val="0"/>
              <w:spacing w:before="120" w:after="120" w:line="288" w:lineRule="auto"/>
              <w:rPr>
                <w:rFonts w:asciiTheme="minorHAnsi" w:hAnsiTheme="minorHAnsi"/>
                <w:color w:val="000000" w:themeColor="text1"/>
              </w:rPr>
            </w:pPr>
            <w:r w:rsidRPr="00B43A4A">
              <w:rPr>
                <w:rFonts w:asciiTheme="minorHAnsi" w:hAnsiTheme="minorHAnsi"/>
                <w:color w:val="000000" w:themeColor="text1"/>
              </w:rPr>
              <w:t>The Project Board will have overall responsibility for governance and risk associated with the delivery of the scheme.  The Project Executive will be responsible for managing and overseeing the Risk Management Strategy and</w:t>
            </w:r>
            <w:r w:rsidR="00AC7241" w:rsidRPr="00B43A4A">
              <w:rPr>
                <w:rFonts w:asciiTheme="minorHAnsi" w:hAnsiTheme="minorHAnsi"/>
                <w:color w:val="000000" w:themeColor="text1"/>
              </w:rPr>
              <w:t>,</w:t>
            </w:r>
            <w:r w:rsidRPr="00B43A4A">
              <w:rPr>
                <w:rFonts w:asciiTheme="minorHAnsi" w:hAnsiTheme="minorHAnsi"/>
                <w:color w:val="000000" w:themeColor="text1"/>
              </w:rPr>
              <w:t xml:space="preserve"> where appropriate</w:t>
            </w:r>
            <w:r w:rsidR="00AC7241" w:rsidRPr="00B43A4A">
              <w:rPr>
                <w:rFonts w:asciiTheme="minorHAnsi" w:hAnsiTheme="minorHAnsi"/>
                <w:color w:val="000000" w:themeColor="text1"/>
              </w:rPr>
              <w:t>,</w:t>
            </w:r>
            <w:r w:rsidRPr="00B43A4A">
              <w:rPr>
                <w:rFonts w:asciiTheme="minorHAnsi" w:hAnsiTheme="minorHAnsi"/>
                <w:color w:val="000000" w:themeColor="text1"/>
              </w:rPr>
              <w:t xml:space="preserve"> agreeing and undertaking actions to mitigate key risks. </w:t>
            </w:r>
            <w:r w:rsidR="00B43A4A">
              <w:rPr>
                <w:rFonts w:asciiTheme="minorHAnsi" w:hAnsiTheme="minorHAnsi"/>
                <w:color w:val="000000" w:themeColor="text1"/>
              </w:rPr>
              <w:t xml:space="preserve"> </w:t>
            </w:r>
            <w:r w:rsidRPr="00B43A4A">
              <w:rPr>
                <w:rFonts w:asciiTheme="minorHAnsi" w:hAnsiTheme="minorHAnsi"/>
                <w:color w:val="000000" w:themeColor="text1"/>
              </w:rPr>
              <w:t xml:space="preserve">The Project Manager will be responsible for maintaining and updating a Quantified Risk Register and undertaking actions to mitigate the risks that do not require escalation to the Project Executive. </w:t>
            </w:r>
            <w:r w:rsidR="00B43A4A">
              <w:rPr>
                <w:rFonts w:asciiTheme="minorHAnsi" w:hAnsiTheme="minorHAnsi"/>
                <w:color w:val="000000" w:themeColor="text1"/>
              </w:rPr>
              <w:t xml:space="preserve"> </w:t>
            </w:r>
            <w:r w:rsidRPr="00B43A4A">
              <w:rPr>
                <w:rFonts w:asciiTheme="minorHAnsi" w:hAnsiTheme="minorHAnsi"/>
                <w:color w:val="000000" w:themeColor="text1"/>
              </w:rPr>
              <w:t xml:space="preserve">The project governance structure, as outlined in Section 5.1, will include arrangements for decision making and approvals, and information on roles and responsibilities such that responsibilities with regard to risk will be well defined. </w:t>
            </w:r>
          </w:p>
          <w:p w14:paraId="1EBEC2EA" w14:textId="77777777" w:rsidR="00BC667E" w:rsidRPr="00B43A4A" w:rsidRDefault="00BC667E" w:rsidP="00A636DA">
            <w:pPr>
              <w:widowControl w:val="0"/>
              <w:spacing w:before="120" w:after="120" w:line="288" w:lineRule="auto"/>
              <w:rPr>
                <w:rFonts w:asciiTheme="minorHAnsi" w:hAnsiTheme="minorHAnsi"/>
                <w:color w:val="000000" w:themeColor="text1"/>
              </w:rPr>
            </w:pPr>
            <w:r w:rsidRPr="00B43A4A">
              <w:rPr>
                <w:rFonts w:asciiTheme="minorHAnsi" w:hAnsiTheme="minorHAnsi"/>
                <w:color w:val="000000" w:themeColor="text1"/>
              </w:rPr>
              <w:t xml:space="preserve">Risk management activities and risk registers are already in place as part of ongoing Blackburn with </w:t>
            </w:r>
            <w:proofErr w:type="spellStart"/>
            <w:r w:rsidRPr="00B43A4A">
              <w:rPr>
                <w:rFonts w:asciiTheme="minorHAnsi" w:hAnsiTheme="minorHAnsi"/>
                <w:color w:val="000000" w:themeColor="text1"/>
              </w:rPr>
              <w:t>Darwen</w:t>
            </w:r>
            <w:proofErr w:type="spellEnd"/>
            <w:r w:rsidRPr="00B43A4A">
              <w:rPr>
                <w:rFonts w:asciiTheme="minorHAnsi" w:hAnsiTheme="minorHAnsi"/>
                <w:color w:val="000000" w:themeColor="text1"/>
              </w:rPr>
              <w:t xml:space="preserve"> Borough Council’s scheme delivery work. </w:t>
            </w:r>
            <w:r w:rsidR="00B43A4A">
              <w:rPr>
                <w:rFonts w:asciiTheme="minorHAnsi" w:hAnsiTheme="minorHAnsi"/>
                <w:color w:val="000000" w:themeColor="text1"/>
              </w:rPr>
              <w:t xml:space="preserve"> </w:t>
            </w:r>
            <w:r w:rsidRPr="00B43A4A">
              <w:rPr>
                <w:rFonts w:asciiTheme="minorHAnsi" w:hAnsiTheme="minorHAnsi"/>
                <w:color w:val="000000" w:themeColor="text1"/>
              </w:rPr>
              <w:t xml:space="preserve">These are informed by regular meetings and risk workshops which are aligned to key </w:t>
            </w:r>
            <w:proofErr w:type="spellStart"/>
            <w:r w:rsidRPr="00B43A4A">
              <w:rPr>
                <w:rFonts w:asciiTheme="minorHAnsi" w:hAnsiTheme="minorHAnsi"/>
                <w:color w:val="000000" w:themeColor="text1"/>
              </w:rPr>
              <w:t>programme</w:t>
            </w:r>
            <w:proofErr w:type="spellEnd"/>
            <w:r w:rsidRPr="00B43A4A">
              <w:rPr>
                <w:rFonts w:asciiTheme="minorHAnsi" w:hAnsiTheme="minorHAnsi"/>
                <w:color w:val="000000" w:themeColor="text1"/>
              </w:rPr>
              <w:t xml:space="preserve"> design and delivery phases.</w:t>
            </w:r>
            <w:r w:rsidR="00B43A4A">
              <w:rPr>
                <w:rFonts w:asciiTheme="minorHAnsi" w:hAnsiTheme="minorHAnsi"/>
                <w:color w:val="000000" w:themeColor="text1"/>
              </w:rPr>
              <w:t xml:space="preserve"> </w:t>
            </w:r>
            <w:r w:rsidRPr="00B43A4A">
              <w:rPr>
                <w:rFonts w:asciiTheme="minorHAnsi" w:hAnsiTheme="minorHAnsi"/>
                <w:color w:val="000000" w:themeColor="text1"/>
              </w:rPr>
              <w:t xml:space="preserve"> The membership of these meetings will vary and will be dependent upon the particular project phase.</w:t>
            </w:r>
            <w:r w:rsidR="00B43A4A">
              <w:rPr>
                <w:rFonts w:asciiTheme="minorHAnsi" w:hAnsiTheme="minorHAnsi"/>
                <w:color w:val="000000" w:themeColor="text1"/>
              </w:rPr>
              <w:t xml:space="preserve"> </w:t>
            </w:r>
            <w:r w:rsidRPr="00B43A4A">
              <w:rPr>
                <w:rFonts w:asciiTheme="minorHAnsi" w:hAnsiTheme="minorHAnsi"/>
                <w:color w:val="000000" w:themeColor="text1"/>
              </w:rPr>
              <w:t xml:space="preserve"> For example, engagement with statutory undertakers is already taking place to capture risks associated with potential disruption to their equipment at preliminary and detailed design stages.</w:t>
            </w:r>
          </w:p>
          <w:p w14:paraId="17485710" w14:textId="77777777" w:rsidR="00BC667E" w:rsidRPr="00B43A4A" w:rsidRDefault="00BC667E" w:rsidP="00A636DA">
            <w:pPr>
              <w:widowControl w:val="0"/>
              <w:spacing w:before="120" w:after="120" w:line="288" w:lineRule="auto"/>
              <w:rPr>
                <w:rFonts w:asciiTheme="minorHAnsi" w:hAnsiTheme="minorHAnsi"/>
                <w:color w:val="000000" w:themeColor="text1"/>
              </w:rPr>
            </w:pPr>
            <w:r w:rsidRPr="00B43A4A">
              <w:rPr>
                <w:rFonts w:asciiTheme="minorHAnsi" w:hAnsiTheme="minorHAnsi"/>
                <w:color w:val="000000" w:themeColor="text1"/>
              </w:rPr>
              <w:t xml:space="preserve">These risk workshops would draw up and review risk registers to identify the range and extent of risks that could adversely affect the delivery of the scheme. These sessions would identify the likelihood of each risk occurring and </w:t>
            </w:r>
            <w:r w:rsidRPr="00B43A4A">
              <w:rPr>
                <w:rFonts w:asciiTheme="minorHAnsi" w:hAnsiTheme="minorHAnsi"/>
                <w:color w:val="000000" w:themeColor="text1"/>
              </w:rPr>
              <w:lastRenderedPageBreak/>
              <w:t xml:space="preserve">the relative quantifiable impact in terms of cost and </w:t>
            </w:r>
            <w:proofErr w:type="spellStart"/>
            <w:r w:rsidRPr="00B43A4A">
              <w:rPr>
                <w:rFonts w:asciiTheme="minorHAnsi" w:hAnsiTheme="minorHAnsi"/>
                <w:color w:val="000000" w:themeColor="text1"/>
              </w:rPr>
              <w:t>programme</w:t>
            </w:r>
            <w:proofErr w:type="spellEnd"/>
            <w:r w:rsidRPr="00B43A4A">
              <w:rPr>
                <w:rFonts w:asciiTheme="minorHAnsi" w:hAnsiTheme="minorHAnsi"/>
                <w:color w:val="000000" w:themeColor="text1"/>
              </w:rPr>
              <w:t xml:space="preserve">. </w:t>
            </w:r>
            <w:r w:rsidR="00B43A4A">
              <w:rPr>
                <w:rFonts w:asciiTheme="minorHAnsi" w:hAnsiTheme="minorHAnsi"/>
                <w:color w:val="000000" w:themeColor="text1"/>
              </w:rPr>
              <w:t xml:space="preserve"> </w:t>
            </w:r>
            <w:r w:rsidRPr="00B43A4A">
              <w:rPr>
                <w:rFonts w:asciiTheme="minorHAnsi" w:hAnsiTheme="minorHAnsi"/>
                <w:color w:val="000000" w:themeColor="text1"/>
              </w:rPr>
              <w:t xml:space="preserve">The risk register(s) will be maintained throughout the project as a live document and reviewed on an ongoing basis. </w:t>
            </w:r>
            <w:r w:rsidR="00B43A4A">
              <w:rPr>
                <w:rFonts w:asciiTheme="minorHAnsi" w:hAnsiTheme="minorHAnsi"/>
                <w:color w:val="000000" w:themeColor="text1"/>
              </w:rPr>
              <w:t xml:space="preserve"> </w:t>
            </w:r>
            <w:r w:rsidRPr="00B43A4A">
              <w:rPr>
                <w:rFonts w:asciiTheme="minorHAnsi" w:hAnsiTheme="minorHAnsi"/>
                <w:color w:val="000000" w:themeColor="text1"/>
              </w:rPr>
              <w:t>The most significant risks will have Risk Management Plans developed.</w:t>
            </w:r>
            <w:r w:rsidR="00B43A4A">
              <w:rPr>
                <w:rFonts w:asciiTheme="minorHAnsi" w:hAnsiTheme="minorHAnsi"/>
                <w:color w:val="000000" w:themeColor="text1"/>
              </w:rPr>
              <w:t xml:space="preserve"> </w:t>
            </w:r>
            <w:r w:rsidRPr="00B43A4A">
              <w:rPr>
                <w:rFonts w:asciiTheme="minorHAnsi" w:hAnsiTheme="minorHAnsi"/>
                <w:color w:val="000000" w:themeColor="text1"/>
              </w:rPr>
              <w:t xml:space="preserve"> Risks can also be identified at any time outside of these formal lines of communication and should be highlighted to the project manager if this occurs.</w:t>
            </w:r>
          </w:p>
          <w:p w14:paraId="4D40C24D" w14:textId="37D04E48" w:rsidR="00922908" w:rsidRPr="00B43A4A" w:rsidRDefault="00922908" w:rsidP="00A636DA">
            <w:pPr>
              <w:widowControl w:val="0"/>
              <w:spacing w:before="120" w:after="120" w:line="288" w:lineRule="auto"/>
              <w:rPr>
                <w:rFonts w:ascii="Calibri" w:hAnsi="Calibri"/>
                <w:color w:val="333333"/>
              </w:rPr>
            </w:pPr>
            <w:r w:rsidRPr="00B43A4A">
              <w:rPr>
                <w:rFonts w:asciiTheme="minorHAnsi" w:hAnsiTheme="minorHAnsi"/>
                <w:color w:val="000000" w:themeColor="text1"/>
              </w:rPr>
              <w:t>The latest scheme risk re</w:t>
            </w:r>
            <w:r w:rsidR="00EA72A2">
              <w:rPr>
                <w:rFonts w:asciiTheme="minorHAnsi" w:hAnsiTheme="minorHAnsi"/>
                <w:color w:val="000000" w:themeColor="text1"/>
              </w:rPr>
              <w:t>gister is included as Appendix E</w:t>
            </w:r>
            <w:r w:rsidRPr="00B43A4A">
              <w:rPr>
                <w:rFonts w:asciiTheme="minorHAnsi" w:hAnsiTheme="minorHAnsi"/>
                <w:color w:val="000000" w:themeColor="text1"/>
              </w:rPr>
              <w:t>.</w:t>
            </w:r>
          </w:p>
        </w:tc>
      </w:tr>
      <w:tr w:rsidR="00304888" w:rsidRPr="006C3F74" w14:paraId="51A7DB23" w14:textId="77777777" w:rsidTr="00B71363">
        <w:trPr>
          <w:trHeight w:val="1006"/>
        </w:trPr>
        <w:tc>
          <w:tcPr>
            <w:tcW w:w="4297" w:type="dxa"/>
            <w:shd w:val="clear" w:color="auto" w:fill="auto"/>
          </w:tcPr>
          <w:p w14:paraId="45621688" w14:textId="77777777" w:rsidR="00304888" w:rsidRPr="001D40C2" w:rsidRDefault="009C0D69" w:rsidP="00A636DA">
            <w:pPr>
              <w:pStyle w:val="Heading2"/>
              <w:keepNext w:val="0"/>
              <w:widowControl w:val="0"/>
              <w:rPr>
                <w:rFonts w:asciiTheme="minorHAnsi" w:hAnsiTheme="minorHAnsi"/>
                <w:b w:val="0"/>
                <w:i w:val="0"/>
                <w:sz w:val="24"/>
              </w:rPr>
            </w:pPr>
            <w:r w:rsidRPr="001D40C2">
              <w:rPr>
                <w:rFonts w:asciiTheme="minorHAnsi" w:hAnsiTheme="minorHAnsi"/>
                <w:b w:val="0"/>
                <w:i w:val="0"/>
                <w:sz w:val="24"/>
              </w:rPr>
              <w:lastRenderedPageBreak/>
              <w:t xml:space="preserve">Monitoring and Evaluation </w:t>
            </w:r>
          </w:p>
          <w:p w14:paraId="5F0726F6" w14:textId="77777777" w:rsidR="009C0D69" w:rsidRPr="006C3F74" w:rsidRDefault="009C0D69" w:rsidP="00A636DA">
            <w:pPr>
              <w:widowControl w:val="0"/>
              <w:autoSpaceDE w:val="0"/>
              <w:autoSpaceDN w:val="0"/>
              <w:adjustRightInd w:val="0"/>
              <w:snapToGrid w:val="0"/>
              <w:rPr>
                <w:rFonts w:ascii="Calibri" w:hAnsi="Calibri"/>
                <w:i/>
                <w:lang w:val="en-GB"/>
              </w:rPr>
            </w:pPr>
            <w:r w:rsidRPr="006C3F74">
              <w:rPr>
                <w:rFonts w:ascii="Calibri" w:hAnsi="Calibri"/>
                <w:i/>
                <w:lang w:val="en-GB"/>
              </w:rPr>
              <w:t>Please summarise outline arrangements</w:t>
            </w:r>
            <w:r w:rsidR="0011698B" w:rsidRPr="006C3F74">
              <w:rPr>
                <w:rFonts w:ascii="Calibri" w:hAnsi="Calibri"/>
                <w:i/>
                <w:lang w:val="en-GB"/>
              </w:rPr>
              <w:t xml:space="preserve"> </w:t>
            </w:r>
            <w:r w:rsidRPr="006C3F74">
              <w:rPr>
                <w:rFonts w:ascii="Calibri" w:hAnsi="Calibri"/>
                <w:i/>
                <w:lang w:val="en-GB"/>
              </w:rPr>
              <w:t>for monitoring and evaluating the</w:t>
            </w:r>
            <w:r w:rsidR="0011698B" w:rsidRPr="006C3F74">
              <w:rPr>
                <w:rFonts w:ascii="Calibri" w:hAnsi="Calibri"/>
                <w:i/>
                <w:lang w:val="en-GB"/>
              </w:rPr>
              <w:t xml:space="preserve"> </w:t>
            </w:r>
            <w:r w:rsidRPr="006C3F74">
              <w:rPr>
                <w:rFonts w:ascii="Calibri" w:hAnsi="Calibri"/>
                <w:i/>
                <w:lang w:val="en-GB"/>
              </w:rPr>
              <w:t>performance of the proposed scheme.</w:t>
            </w:r>
          </w:p>
        </w:tc>
        <w:tc>
          <w:tcPr>
            <w:tcW w:w="6683" w:type="dxa"/>
            <w:shd w:val="clear" w:color="auto" w:fill="auto"/>
          </w:tcPr>
          <w:p w14:paraId="7A219E55" w14:textId="20472AFA" w:rsidR="00B11C8A" w:rsidRDefault="00B11C8A" w:rsidP="00A636DA">
            <w:pPr>
              <w:widowControl w:val="0"/>
              <w:spacing w:before="120" w:after="120" w:line="288" w:lineRule="auto"/>
              <w:rPr>
                <w:rFonts w:asciiTheme="minorHAnsi" w:hAnsiTheme="minorHAnsi"/>
                <w:color w:val="000000" w:themeColor="text1"/>
              </w:rPr>
            </w:pPr>
            <w:r>
              <w:rPr>
                <w:rFonts w:asciiTheme="minorHAnsi" w:hAnsiTheme="minorHAnsi"/>
                <w:color w:val="000000" w:themeColor="text1"/>
              </w:rPr>
              <w:t xml:space="preserve">In line with current </w:t>
            </w:r>
            <w:proofErr w:type="spellStart"/>
            <w:r>
              <w:rPr>
                <w:rFonts w:asciiTheme="minorHAnsi" w:hAnsiTheme="minorHAnsi"/>
                <w:color w:val="000000" w:themeColor="text1"/>
              </w:rPr>
              <w:t>DfT</w:t>
            </w:r>
            <w:proofErr w:type="spellEnd"/>
            <w:r>
              <w:rPr>
                <w:rFonts w:asciiTheme="minorHAnsi" w:hAnsiTheme="minorHAnsi"/>
                <w:color w:val="000000" w:themeColor="text1"/>
              </w:rPr>
              <w:t xml:space="preserve"> standard detailed in the Monitoring and Evaluation Framework for Local Authority Major Schemes, the scheme promoters are required to monitor their scheme’s progress against a set of standard measures, which include the following:</w:t>
            </w:r>
          </w:p>
          <w:tbl>
            <w:tblPr>
              <w:tblStyle w:val="TableGrid"/>
              <w:tblW w:w="0" w:type="auto"/>
              <w:tblLook w:val="04A0" w:firstRow="1" w:lastRow="0" w:firstColumn="1" w:lastColumn="0" w:noHBand="0" w:noVBand="1"/>
            </w:tblPr>
            <w:tblGrid>
              <w:gridCol w:w="1275"/>
              <w:gridCol w:w="1610"/>
              <w:gridCol w:w="2102"/>
              <w:gridCol w:w="1470"/>
            </w:tblGrid>
            <w:tr w:rsidR="00725845" w14:paraId="73476930" w14:textId="77777777" w:rsidTr="00725845">
              <w:trPr>
                <w:cantSplit/>
              </w:trPr>
              <w:tc>
                <w:tcPr>
                  <w:tcW w:w="1299" w:type="dxa"/>
                </w:tcPr>
                <w:p w14:paraId="780B6697" w14:textId="39A462C2" w:rsidR="00725845" w:rsidRPr="00725845" w:rsidRDefault="00725845" w:rsidP="00725845">
                  <w:pPr>
                    <w:widowControl w:val="0"/>
                    <w:contextualSpacing/>
                    <w:rPr>
                      <w:rFonts w:asciiTheme="minorHAnsi" w:hAnsiTheme="minorHAnsi"/>
                      <w:b/>
                      <w:color w:val="000000" w:themeColor="text1"/>
                    </w:rPr>
                  </w:pPr>
                  <w:r w:rsidRPr="00725845">
                    <w:rPr>
                      <w:rFonts w:asciiTheme="minorHAnsi" w:hAnsiTheme="minorHAnsi"/>
                      <w:b/>
                      <w:color w:val="000000" w:themeColor="text1"/>
                    </w:rPr>
                    <w:t>Item</w:t>
                  </w:r>
                </w:p>
              </w:tc>
              <w:tc>
                <w:tcPr>
                  <w:tcW w:w="1494" w:type="dxa"/>
                </w:tcPr>
                <w:p w14:paraId="686BAF35" w14:textId="4BE7FFBA" w:rsidR="00725845" w:rsidRPr="00725845" w:rsidRDefault="00725845" w:rsidP="00725845">
                  <w:pPr>
                    <w:widowControl w:val="0"/>
                    <w:contextualSpacing/>
                    <w:rPr>
                      <w:rFonts w:asciiTheme="minorHAnsi" w:hAnsiTheme="minorHAnsi"/>
                      <w:b/>
                      <w:color w:val="000000" w:themeColor="text1"/>
                    </w:rPr>
                  </w:pPr>
                  <w:r w:rsidRPr="00725845">
                    <w:rPr>
                      <w:rFonts w:asciiTheme="minorHAnsi" w:hAnsiTheme="minorHAnsi"/>
                      <w:b/>
                      <w:color w:val="000000" w:themeColor="text1"/>
                    </w:rPr>
                    <w:t>Stage</w:t>
                  </w:r>
                </w:p>
              </w:tc>
              <w:tc>
                <w:tcPr>
                  <w:tcW w:w="2193" w:type="dxa"/>
                </w:tcPr>
                <w:p w14:paraId="062D63F1" w14:textId="6D599385" w:rsidR="00725845" w:rsidRPr="00725845" w:rsidRDefault="00725845" w:rsidP="00725845">
                  <w:pPr>
                    <w:widowControl w:val="0"/>
                    <w:contextualSpacing/>
                    <w:rPr>
                      <w:rFonts w:asciiTheme="minorHAnsi" w:hAnsiTheme="minorHAnsi"/>
                      <w:b/>
                      <w:color w:val="000000" w:themeColor="text1"/>
                    </w:rPr>
                  </w:pPr>
                  <w:r w:rsidRPr="00725845">
                    <w:rPr>
                      <w:rFonts w:asciiTheme="minorHAnsi" w:hAnsiTheme="minorHAnsi"/>
                      <w:b/>
                      <w:color w:val="000000" w:themeColor="text1"/>
                    </w:rPr>
                    <w:t>Data Collection Timing</w:t>
                  </w:r>
                </w:p>
              </w:tc>
              <w:tc>
                <w:tcPr>
                  <w:tcW w:w="1471" w:type="dxa"/>
                </w:tcPr>
                <w:p w14:paraId="165FC64E" w14:textId="207D476F" w:rsidR="00725845" w:rsidRPr="00725845" w:rsidRDefault="00725845" w:rsidP="00725845">
                  <w:pPr>
                    <w:widowControl w:val="0"/>
                    <w:contextualSpacing/>
                    <w:rPr>
                      <w:rFonts w:asciiTheme="minorHAnsi" w:hAnsiTheme="minorHAnsi"/>
                      <w:b/>
                      <w:color w:val="000000" w:themeColor="text1"/>
                    </w:rPr>
                  </w:pPr>
                  <w:r w:rsidRPr="00725845">
                    <w:rPr>
                      <w:rFonts w:asciiTheme="minorHAnsi" w:hAnsiTheme="minorHAnsi"/>
                      <w:b/>
                      <w:color w:val="000000" w:themeColor="text1"/>
                    </w:rPr>
                    <w:t>Rationale</w:t>
                  </w:r>
                </w:p>
              </w:tc>
            </w:tr>
            <w:tr w:rsidR="00725845" w14:paraId="2511AC29" w14:textId="77777777" w:rsidTr="00725845">
              <w:trPr>
                <w:cantSplit/>
              </w:trPr>
              <w:tc>
                <w:tcPr>
                  <w:tcW w:w="1299" w:type="dxa"/>
                </w:tcPr>
                <w:p w14:paraId="159B41E3" w14:textId="5E5B3CBE"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Scheme build</w:t>
                  </w:r>
                </w:p>
              </w:tc>
              <w:tc>
                <w:tcPr>
                  <w:tcW w:w="1494" w:type="dxa"/>
                </w:tcPr>
                <w:p w14:paraId="003B673A" w14:textId="3168D9E5"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Input</w:t>
                  </w:r>
                </w:p>
              </w:tc>
              <w:tc>
                <w:tcPr>
                  <w:tcW w:w="2193" w:type="dxa"/>
                </w:tcPr>
                <w:p w14:paraId="01F3D3AC" w14:textId="7E9597BB"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During delivery</w:t>
                  </w:r>
                </w:p>
              </w:tc>
              <w:tc>
                <w:tcPr>
                  <w:tcW w:w="1471" w:type="dxa"/>
                </w:tcPr>
                <w:p w14:paraId="020C186D" w14:textId="314215D2"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Knowledge</w:t>
                  </w:r>
                </w:p>
              </w:tc>
            </w:tr>
            <w:tr w:rsidR="00725845" w14:paraId="23F338E9" w14:textId="77777777" w:rsidTr="00725845">
              <w:trPr>
                <w:cantSplit/>
              </w:trPr>
              <w:tc>
                <w:tcPr>
                  <w:tcW w:w="1299" w:type="dxa"/>
                </w:tcPr>
                <w:p w14:paraId="320658AE" w14:textId="6D36333E"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Delivered scheme</w:t>
                  </w:r>
                </w:p>
              </w:tc>
              <w:tc>
                <w:tcPr>
                  <w:tcW w:w="1494" w:type="dxa"/>
                </w:tcPr>
                <w:p w14:paraId="3884DAC0" w14:textId="1E7C055A"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Output</w:t>
                  </w:r>
                </w:p>
              </w:tc>
              <w:tc>
                <w:tcPr>
                  <w:tcW w:w="2193" w:type="dxa"/>
                </w:tcPr>
                <w:p w14:paraId="5BC8B72D" w14:textId="647C3F5B"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During delivery/post opening</w:t>
                  </w:r>
                </w:p>
              </w:tc>
              <w:tc>
                <w:tcPr>
                  <w:tcW w:w="1471" w:type="dxa"/>
                </w:tcPr>
                <w:p w14:paraId="3E281D27" w14:textId="4F4BEA5C"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Accountability</w:t>
                  </w:r>
                </w:p>
              </w:tc>
            </w:tr>
            <w:tr w:rsidR="00725845" w14:paraId="770BBC8C" w14:textId="77777777" w:rsidTr="00725845">
              <w:trPr>
                <w:cantSplit/>
              </w:trPr>
              <w:tc>
                <w:tcPr>
                  <w:tcW w:w="1299" w:type="dxa"/>
                </w:tcPr>
                <w:p w14:paraId="44DB1105" w14:textId="5358B2C8"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Costs</w:t>
                  </w:r>
                </w:p>
              </w:tc>
              <w:tc>
                <w:tcPr>
                  <w:tcW w:w="1494" w:type="dxa"/>
                </w:tcPr>
                <w:p w14:paraId="2328C682" w14:textId="1F61BA28"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Input</w:t>
                  </w:r>
                </w:p>
              </w:tc>
              <w:tc>
                <w:tcPr>
                  <w:tcW w:w="2193" w:type="dxa"/>
                </w:tcPr>
                <w:p w14:paraId="6E542CF6" w14:textId="0ECADE48"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During delivery/post opening</w:t>
                  </w:r>
                </w:p>
              </w:tc>
              <w:tc>
                <w:tcPr>
                  <w:tcW w:w="1471" w:type="dxa"/>
                </w:tcPr>
                <w:p w14:paraId="2E4DBB00" w14:textId="26ED1B86"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Accountability</w:t>
                  </w:r>
                </w:p>
              </w:tc>
            </w:tr>
            <w:tr w:rsidR="00725845" w14:paraId="78FA8BCB" w14:textId="77777777" w:rsidTr="00725845">
              <w:trPr>
                <w:cantSplit/>
              </w:trPr>
              <w:tc>
                <w:tcPr>
                  <w:tcW w:w="1299" w:type="dxa"/>
                </w:tcPr>
                <w:p w14:paraId="184D46FD" w14:textId="0CCF73CF"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Scheme Objectives</w:t>
                  </w:r>
                </w:p>
              </w:tc>
              <w:tc>
                <w:tcPr>
                  <w:tcW w:w="1494" w:type="dxa"/>
                </w:tcPr>
                <w:p w14:paraId="0BA8464A" w14:textId="7777777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Output/</w:t>
                  </w:r>
                </w:p>
                <w:p w14:paraId="67A922C3" w14:textId="1551AC93"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Outcome/Impact</w:t>
                  </w:r>
                </w:p>
              </w:tc>
              <w:tc>
                <w:tcPr>
                  <w:tcW w:w="2193" w:type="dxa"/>
                </w:tcPr>
                <w:p w14:paraId="5EA77E49" w14:textId="753BA614"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During delivery/post opening (up to 5 years)</w:t>
                  </w:r>
                </w:p>
              </w:tc>
              <w:tc>
                <w:tcPr>
                  <w:tcW w:w="1471" w:type="dxa"/>
                </w:tcPr>
                <w:p w14:paraId="5AA4A27D" w14:textId="7145A57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Accountability</w:t>
                  </w:r>
                </w:p>
              </w:tc>
            </w:tr>
            <w:tr w:rsidR="00725845" w14:paraId="67E5D6E2" w14:textId="77777777" w:rsidTr="00725845">
              <w:trPr>
                <w:cantSplit/>
              </w:trPr>
              <w:tc>
                <w:tcPr>
                  <w:tcW w:w="1299" w:type="dxa"/>
                </w:tcPr>
                <w:p w14:paraId="3ED1EAA6" w14:textId="0D9A74D0"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Travel Demand</w:t>
                  </w:r>
                </w:p>
              </w:tc>
              <w:tc>
                <w:tcPr>
                  <w:tcW w:w="1494" w:type="dxa"/>
                </w:tcPr>
                <w:p w14:paraId="1623BE8B" w14:textId="6CDED3FE"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Outcome</w:t>
                  </w:r>
                </w:p>
              </w:tc>
              <w:tc>
                <w:tcPr>
                  <w:tcW w:w="2193" w:type="dxa"/>
                </w:tcPr>
                <w:p w14:paraId="7451A4F9" w14:textId="5C08BDA2"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During delivery/post opening (up to 5 years)</w:t>
                  </w:r>
                </w:p>
              </w:tc>
              <w:tc>
                <w:tcPr>
                  <w:tcW w:w="1471" w:type="dxa"/>
                </w:tcPr>
                <w:p w14:paraId="7E984097" w14:textId="7777777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Accountability/</w:t>
                  </w:r>
                </w:p>
                <w:p w14:paraId="7B32D36C" w14:textId="31F2D00D"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Knowledge</w:t>
                  </w:r>
                </w:p>
              </w:tc>
            </w:tr>
            <w:tr w:rsidR="00725845" w14:paraId="3FC423A6" w14:textId="77777777" w:rsidTr="00725845">
              <w:trPr>
                <w:cantSplit/>
              </w:trPr>
              <w:tc>
                <w:tcPr>
                  <w:tcW w:w="1299" w:type="dxa"/>
                </w:tcPr>
                <w:p w14:paraId="777197A8" w14:textId="79801445"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Travel Times and Reliability</w:t>
                  </w:r>
                </w:p>
              </w:tc>
              <w:tc>
                <w:tcPr>
                  <w:tcW w:w="1494" w:type="dxa"/>
                </w:tcPr>
                <w:p w14:paraId="5BD3F606" w14:textId="2F738A83"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Outcome</w:t>
                  </w:r>
                </w:p>
              </w:tc>
              <w:tc>
                <w:tcPr>
                  <w:tcW w:w="2193" w:type="dxa"/>
                </w:tcPr>
                <w:p w14:paraId="6D9236E4" w14:textId="565FD1EF"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During delivery/post opening (up to 5 years)</w:t>
                  </w:r>
                </w:p>
              </w:tc>
              <w:tc>
                <w:tcPr>
                  <w:tcW w:w="1471" w:type="dxa"/>
                </w:tcPr>
                <w:p w14:paraId="50EC1C2E" w14:textId="7777777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Accountability/</w:t>
                  </w:r>
                </w:p>
                <w:p w14:paraId="1D50CC8E" w14:textId="0D020022"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Knowledge</w:t>
                  </w:r>
                </w:p>
              </w:tc>
            </w:tr>
            <w:tr w:rsidR="00725845" w14:paraId="26D0F71A" w14:textId="77777777" w:rsidTr="00725845">
              <w:trPr>
                <w:cantSplit/>
              </w:trPr>
              <w:tc>
                <w:tcPr>
                  <w:tcW w:w="1299" w:type="dxa"/>
                </w:tcPr>
                <w:p w14:paraId="62987CC1" w14:textId="20CBCFA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Impact on Economy</w:t>
                  </w:r>
                </w:p>
              </w:tc>
              <w:tc>
                <w:tcPr>
                  <w:tcW w:w="1494" w:type="dxa"/>
                </w:tcPr>
                <w:p w14:paraId="0EF6F612" w14:textId="45E9EF18"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Impact</w:t>
                  </w:r>
                </w:p>
              </w:tc>
              <w:tc>
                <w:tcPr>
                  <w:tcW w:w="2193" w:type="dxa"/>
                </w:tcPr>
                <w:p w14:paraId="3A8632C0" w14:textId="7777777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Pre or during delivery/</w:t>
                  </w:r>
                </w:p>
                <w:p w14:paraId="334AD0FA" w14:textId="40B0A4BF"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Post opening (up to 5 years)</w:t>
                  </w:r>
                </w:p>
              </w:tc>
              <w:tc>
                <w:tcPr>
                  <w:tcW w:w="1471" w:type="dxa"/>
                </w:tcPr>
                <w:p w14:paraId="6ACC29A3" w14:textId="7777777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Accountability/</w:t>
                  </w:r>
                </w:p>
                <w:p w14:paraId="583FE8C0" w14:textId="35665351"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Knowledge</w:t>
                  </w:r>
                </w:p>
              </w:tc>
            </w:tr>
            <w:tr w:rsidR="00725845" w14:paraId="6147EE33" w14:textId="77777777" w:rsidTr="00725845">
              <w:trPr>
                <w:cantSplit/>
              </w:trPr>
              <w:tc>
                <w:tcPr>
                  <w:tcW w:w="1299" w:type="dxa"/>
                </w:tcPr>
                <w:p w14:paraId="01C639BF" w14:textId="3C895F1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Carbon</w:t>
                  </w:r>
                </w:p>
              </w:tc>
              <w:tc>
                <w:tcPr>
                  <w:tcW w:w="1494" w:type="dxa"/>
                </w:tcPr>
                <w:p w14:paraId="2CA217C0" w14:textId="303A02C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Impact</w:t>
                  </w:r>
                </w:p>
              </w:tc>
              <w:tc>
                <w:tcPr>
                  <w:tcW w:w="2193" w:type="dxa"/>
                </w:tcPr>
                <w:p w14:paraId="1A44FB15" w14:textId="7777777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Pre or during delivery/</w:t>
                  </w:r>
                </w:p>
                <w:p w14:paraId="6175DF8A" w14:textId="63610B1A"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Post opening (up to 5 years)</w:t>
                  </w:r>
                </w:p>
              </w:tc>
              <w:tc>
                <w:tcPr>
                  <w:tcW w:w="1471" w:type="dxa"/>
                </w:tcPr>
                <w:p w14:paraId="31972311" w14:textId="77777777"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Accountability/</w:t>
                  </w:r>
                </w:p>
                <w:p w14:paraId="020DAA39" w14:textId="0E291873" w:rsidR="00725845" w:rsidRDefault="00725845" w:rsidP="00725845">
                  <w:pPr>
                    <w:widowControl w:val="0"/>
                    <w:contextualSpacing/>
                    <w:rPr>
                      <w:rFonts w:asciiTheme="minorHAnsi" w:hAnsiTheme="minorHAnsi"/>
                      <w:color w:val="000000" w:themeColor="text1"/>
                    </w:rPr>
                  </w:pPr>
                  <w:r>
                    <w:rPr>
                      <w:rFonts w:asciiTheme="minorHAnsi" w:hAnsiTheme="minorHAnsi"/>
                      <w:color w:val="000000" w:themeColor="text1"/>
                    </w:rPr>
                    <w:t>Knowledge</w:t>
                  </w:r>
                </w:p>
              </w:tc>
            </w:tr>
          </w:tbl>
          <w:p w14:paraId="306E971E" w14:textId="28E4708F" w:rsidR="00BC667E" w:rsidRDefault="00BC667E" w:rsidP="00A636DA">
            <w:pPr>
              <w:widowControl w:val="0"/>
              <w:spacing w:before="120" w:after="120" w:line="288" w:lineRule="auto"/>
              <w:rPr>
                <w:rFonts w:asciiTheme="minorHAnsi" w:hAnsiTheme="minorHAnsi"/>
                <w:color w:val="000000" w:themeColor="text1"/>
              </w:rPr>
            </w:pPr>
            <w:r w:rsidRPr="00B43A4A">
              <w:rPr>
                <w:rFonts w:asciiTheme="minorHAnsi" w:hAnsiTheme="minorHAnsi"/>
                <w:color w:val="000000" w:themeColor="text1"/>
              </w:rPr>
              <w:t>A requirement of the LEP Accountability Framework, and for reporting back to Government</w:t>
            </w:r>
            <w:r w:rsidR="00B11C8A">
              <w:rPr>
                <w:rFonts w:asciiTheme="minorHAnsi" w:hAnsiTheme="minorHAnsi"/>
                <w:color w:val="000000" w:themeColor="text1"/>
              </w:rPr>
              <w:t xml:space="preserve"> (in line with </w:t>
            </w:r>
            <w:proofErr w:type="spellStart"/>
            <w:r w:rsidR="00B11C8A">
              <w:rPr>
                <w:rFonts w:asciiTheme="minorHAnsi" w:hAnsiTheme="minorHAnsi"/>
                <w:color w:val="000000" w:themeColor="text1"/>
              </w:rPr>
              <w:t>DfT’s</w:t>
            </w:r>
            <w:proofErr w:type="spellEnd"/>
            <w:r w:rsidR="00B11C8A">
              <w:rPr>
                <w:rFonts w:asciiTheme="minorHAnsi" w:hAnsiTheme="minorHAnsi"/>
                <w:color w:val="000000" w:themeColor="text1"/>
              </w:rPr>
              <w:t xml:space="preserve"> Monitoring and Evaluation Framework for Local Authority Major Schemes)</w:t>
            </w:r>
            <w:r w:rsidRPr="00B43A4A">
              <w:rPr>
                <w:rFonts w:asciiTheme="minorHAnsi" w:hAnsiTheme="minorHAnsi"/>
                <w:color w:val="000000" w:themeColor="text1"/>
              </w:rPr>
              <w:t>, is that each scheme will have a monitoring and evaluation plan produced prior to Full Approval being granted for a scheme.</w:t>
            </w:r>
          </w:p>
          <w:p w14:paraId="5EBED911" w14:textId="0162BC7B" w:rsidR="00B11C8A" w:rsidRDefault="00B11C8A" w:rsidP="00A636DA">
            <w:pPr>
              <w:widowControl w:val="0"/>
              <w:spacing w:before="120" w:after="120" w:line="288" w:lineRule="auto"/>
              <w:rPr>
                <w:rFonts w:asciiTheme="minorHAnsi" w:hAnsiTheme="minorHAnsi"/>
                <w:color w:val="000000" w:themeColor="text1"/>
              </w:rPr>
            </w:pPr>
            <w:r>
              <w:rPr>
                <w:rFonts w:asciiTheme="minorHAnsi" w:hAnsiTheme="minorHAnsi"/>
                <w:color w:val="000000" w:themeColor="text1"/>
              </w:rPr>
              <w:t xml:space="preserve">The </w:t>
            </w:r>
            <w:proofErr w:type="spellStart"/>
            <w:r>
              <w:rPr>
                <w:rFonts w:asciiTheme="minorHAnsi" w:hAnsiTheme="minorHAnsi"/>
                <w:color w:val="000000" w:themeColor="text1"/>
              </w:rPr>
              <w:t>DfT</w:t>
            </w:r>
            <w:proofErr w:type="spellEnd"/>
            <w:r>
              <w:rPr>
                <w:rFonts w:asciiTheme="minorHAnsi" w:hAnsiTheme="minorHAnsi"/>
                <w:color w:val="000000" w:themeColor="text1"/>
              </w:rPr>
              <w:t xml:space="preserve"> will provide feedback on the monitoring and evaluation plan, giving advice on best practice and agreeing data collection, analysis and reporting.  Agreed monitoring and evaluation plan will be published on the </w:t>
            </w:r>
            <w:proofErr w:type="spellStart"/>
            <w:r>
              <w:rPr>
                <w:rFonts w:asciiTheme="minorHAnsi" w:hAnsiTheme="minorHAnsi"/>
                <w:color w:val="000000" w:themeColor="text1"/>
              </w:rPr>
              <w:t>BwDBC’s</w:t>
            </w:r>
            <w:proofErr w:type="spellEnd"/>
            <w:r>
              <w:rPr>
                <w:rFonts w:asciiTheme="minorHAnsi" w:hAnsiTheme="minorHAnsi"/>
                <w:color w:val="000000" w:themeColor="text1"/>
              </w:rPr>
              <w:t xml:space="preserve"> website for the purposes of local accountability and transparency.  The Department may also make reference to these in discussions with other promoters and on its own website.  The timing for reporting will be agreed as part of the monitoring and evaluation plan, but in most cases, is expected to be as follows:</w:t>
            </w:r>
          </w:p>
          <w:p w14:paraId="43E57E58" w14:textId="2952C5A4" w:rsidR="00B11C8A" w:rsidRPr="00B11C8A" w:rsidRDefault="00B11C8A" w:rsidP="00B11C8A">
            <w:pPr>
              <w:pStyle w:val="ListParagraph"/>
              <w:widowControl w:val="0"/>
              <w:numPr>
                <w:ilvl w:val="0"/>
                <w:numId w:val="33"/>
              </w:numPr>
              <w:spacing w:before="120" w:after="120" w:line="288" w:lineRule="auto"/>
              <w:rPr>
                <w:rFonts w:asciiTheme="minorHAnsi" w:hAnsiTheme="minorHAnsi"/>
                <w:color w:val="000000" w:themeColor="text1"/>
                <w:sz w:val="20"/>
              </w:rPr>
            </w:pPr>
            <w:r w:rsidRPr="00B11C8A">
              <w:rPr>
                <w:rFonts w:asciiTheme="minorHAnsi" w:hAnsiTheme="minorHAnsi"/>
                <w:color w:val="000000" w:themeColor="text1"/>
                <w:sz w:val="20"/>
              </w:rPr>
              <w:t>An initial report based on data collected at least one year (but less than two years) after scheme opening; with a report published within two years of scheme opening;</w:t>
            </w:r>
          </w:p>
          <w:p w14:paraId="6774E145" w14:textId="344089B5" w:rsidR="00B11C8A" w:rsidRPr="00B11C8A" w:rsidRDefault="00B11C8A" w:rsidP="00B11C8A">
            <w:pPr>
              <w:pStyle w:val="ListParagraph"/>
              <w:widowControl w:val="0"/>
              <w:numPr>
                <w:ilvl w:val="0"/>
                <w:numId w:val="33"/>
              </w:numPr>
              <w:spacing w:before="120" w:after="120" w:line="288" w:lineRule="auto"/>
              <w:rPr>
                <w:rFonts w:asciiTheme="minorHAnsi" w:hAnsiTheme="minorHAnsi"/>
                <w:color w:val="000000" w:themeColor="text1"/>
                <w:sz w:val="20"/>
              </w:rPr>
            </w:pPr>
            <w:r w:rsidRPr="00B11C8A">
              <w:rPr>
                <w:rFonts w:asciiTheme="minorHAnsi" w:hAnsiTheme="minorHAnsi"/>
                <w:color w:val="000000" w:themeColor="text1"/>
                <w:sz w:val="20"/>
              </w:rPr>
              <w:t xml:space="preserve">A final report based on both ‘one year after’ data and further data </w:t>
            </w:r>
            <w:r w:rsidRPr="00B11C8A">
              <w:rPr>
                <w:rFonts w:asciiTheme="minorHAnsi" w:hAnsiTheme="minorHAnsi"/>
                <w:color w:val="000000" w:themeColor="text1"/>
                <w:sz w:val="20"/>
              </w:rPr>
              <w:lastRenderedPageBreak/>
              <w:t>collected approximately five years after scheme opening; with a report published within six years of scheme opening.</w:t>
            </w:r>
          </w:p>
          <w:p w14:paraId="1DA81505" w14:textId="0FBE4E30" w:rsidR="00BC667E" w:rsidRDefault="00BC667E" w:rsidP="00A636DA">
            <w:pPr>
              <w:widowControl w:val="0"/>
              <w:spacing w:before="120" w:after="120" w:line="288" w:lineRule="auto"/>
              <w:rPr>
                <w:rFonts w:asciiTheme="minorHAnsi" w:hAnsiTheme="minorHAnsi"/>
                <w:color w:val="000000" w:themeColor="text1"/>
              </w:rPr>
            </w:pPr>
            <w:r w:rsidRPr="00B43A4A">
              <w:rPr>
                <w:rFonts w:asciiTheme="minorHAnsi" w:hAnsiTheme="minorHAnsi"/>
                <w:color w:val="000000" w:themeColor="text1"/>
              </w:rPr>
              <w:t>The success of the schemes will be measured by the Growth Deal monitoring and evaluation indicators which have been selected for the scheme</w:t>
            </w:r>
            <w:r w:rsidR="00B11C8A">
              <w:rPr>
                <w:rFonts w:asciiTheme="minorHAnsi" w:hAnsiTheme="minorHAnsi"/>
                <w:color w:val="000000" w:themeColor="text1"/>
              </w:rPr>
              <w:t xml:space="preserve"> and confirmed by the </w:t>
            </w:r>
            <w:proofErr w:type="spellStart"/>
            <w:r w:rsidR="00B11C8A">
              <w:rPr>
                <w:rFonts w:asciiTheme="minorHAnsi" w:hAnsiTheme="minorHAnsi"/>
                <w:color w:val="000000" w:themeColor="text1"/>
              </w:rPr>
              <w:t>DfT</w:t>
            </w:r>
            <w:r w:rsidRPr="00B43A4A">
              <w:rPr>
                <w:rFonts w:asciiTheme="minorHAnsi" w:hAnsiTheme="minorHAnsi"/>
                <w:color w:val="000000" w:themeColor="text1"/>
              </w:rPr>
              <w:t>.</w:t>
            </w:r>
            <w:proofErr w:type="spellEnd"/>
          </w:p>
          <w:p w14:paraId="12CA4555" w14:textId="4AED0F67" w:rsidR="00B11C8A" w:rsidRDefault="00B11C8A" w:rsidP="00A636DA">
            <w:pPr>
              <w:widowControl w:val="0"/>
              <w:spacing w:before="120" w:after="120" w:line="288" w:lineRule="auto"/>
              <w:rPr>
                <w:rFonts w:asciiTheme="minorHAnsi" w:hAnsiTheme="minorHAnsi"/>
                <w:color w:val="000000" w:themeColor="text1"/>
              </w:rPr>
            </w:pPr>
            <w:r>
              <w:rPr>
                <w:rFonts w:asciiTheme="minorHAnsi" w:hAnsiTheme="minorHAnsi"/>
                <w:color w:val="000000" w:themeColor="text1"/>
              </w:rPr>
              <w:t>Figure 5.8.1 shows the steps in the engagement process.</w:t>
            </w:r>
          </w:p>
          <w:p w14:paraId="0374BE5C" w14:textId="77777777" w:rsidR="00B11C8A" w:rsidRPr="00B11C8A" w:rsidRDefault="00B11C8A" w:rsidP="00B11C8A">
            <w:pPr>
              <w:widowControl w:val="0"/>
              <w:spacing w:line="288" w:lineRule="auto"/>
              <w:contextualSpacing/>
              <w:rPr>
                <w:rFonts w:asciiTheme="minorHAnsi" w:hAnsiTheme="minorHAnsi"/>
                <w:b/>
                <w:color w:val="000000" w:themeColor="text1"/>
              </w:rPr>
            </w:pPr>
            <w:r w:rsidRPr="00B11C8A">
              <w:rPr>
                <w:rFonts w:asciiTheme="minorHAnsi" w:hAnsiTheme="minorHAnsi"/>
                <w:b/>
                <w:color w:val="000000" w:themeColor="text1"/>
              </w:rPr>
              <w:t>Figure 5.8.1. Monitoring and Evaluation Engagement Process</w:t>
            </w:r>
          </w:p>
          <w:p w14:paraId="0A6AABA3" w14:textId="02C34E31" w:rsidR="00B11C8A" w:rsidRPr="00B43A4A" w:rsidRDefault="00B11C8A" w:rsidP="00A636DA">
            <w:pPr>
              <w:widowControl w:val="0"/>
              <w:spacing w:before="120" w:after="120" w:line="288" w:lineRule="auto"/>
              <w:rPr>
                <w:rFonts w:asciiTheme="minorHAnsi" w:hAnsiTheme="minorHAnsi"/>
                <w:color w:val="000000" w:themeColor="text1"/>
              </w:rPr>
            </w:pPr>
            <w:r>
              <w:rPr>
                <w:noProof/>
                <w:lang w:val="en-GB" w:eastAsia="en-GB"/>
              </w:rPr>
              <w:drawing>
                <wp:inline distT="0" distB="0" distL="0" distR="0" wp14:anchorId="199B5058" wp14:editId="03FBFC27">
                  <wp:extent cx="3769476" cy="2036667"/>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34332" cy="2071709"/>
                          </a:xfrm>
                          <a:prstGeom prst="rect">
                            <a:avLst/>
                          </a:prstGeom>
                        </pic:spPr>
                      </pic:pic>
                    </a:graphicData>
                  </a:graphic>
                </wp:inline>
              </w:drawing>
            </w:r>
          </w:p>
          <w:p w14:paraId="543B205B" w14:textId="0E007A24" w:rsidR="00322889" w:rsidRPr="00B43A4A" w:rsidRDefault="00D950E8" w:rsidP="00A636DA">
            <w:pPr>
              <w:widowControl w:val="0"/>
              <w:spacing w:before="120" w:after="120" w:line="288" w:lineRule="auto"/>
              <w:rPr>
                <w:rFonts w:asciiTheme="minorHAnsi" w:hAnsiTheme="minorHAnsi"/>
                <w:color w:val="000000" w:themeColor="text1"/>
              </w:rPr>
            </w:pPr>
            <w:r w:rsidRPr="00B43A4A">
              <w:rPr>
                <w:rFonts w:asciiTheme="minorHAnsi" w:hAnsiTheme="minorHAnsi"/>
                <w:color w:val="000000" w:themeColor="text1"/>
              </w:rPr>
              <w:t xml:space="preserve">The following metrics </w:t>
            </w:r>
            <w:r w:rsidR="00ED65E0" w:rsidRPr="00B43A4A">
              <w:rPr>
                <w:rFonts w:asciiTheme="minorHAnsi" w:hAnsiTheme="minorHAnsi"/>
                <w:color w:val="000000" w:themeColor="text1"/>
              </w:rPr>
              <w:t xml:space="preserve">(as stated within the LEP’s Monitoring and Evaluation Framework) </w:t>
            </w:r>
            <w:r w:rsidRPr="00B43A4A">
              <w:rPr>
                <w:rFonts w:asciiTheme="minorHAnsi" w:hAnsiTheme="minorHAnsi"/>
                <w:color w:val="000000" w:themeColor="text1"/>
              </w:rPr>
              <w:t>will be assessed as part of the Monitori</w:t>
            </w:r>
            <w:r w:rsidR="00ED65E0" w:rsidRPr="00B43A4A">
              <w:rPr>
                <w:rFonts w:asciiTheme="minorHAnsi" w:hAnsiTheme="minorHAnsi"/>
                <w:color w:val="000000" w:themeColor="text1"/>
              </w:rPr>
              <w:t xml:space="preserve">ng and Evaluation of the </w:t>
            </w:r>
            <w:proofErr w:type="spellStart"/>
            <w:r w:rsidR="00B43A4A">
              <w:rPr>
                <w:rFonts w:asciiTheme="minorHAnsi" w:hAnsiTheme="minorHAnsi"/>
                <w:color w:val="000000" w:themeColor="text1"/>
              </w:rPr>
              <w:t>Furthergate</w:t>
            </w:r>
            <w:proofErr w:type="spellEnd"/>
            <w:r w:rsidR="00B43A4A">
              <w:rPr>
                <w:rFonts w:asciiTheme="minorHAnsi" w:hAnsiTheme="minorHAnsi"/>
                <w:color w:val="000000" w:themeColor="text1"/>
              </w:rPr>
              <w:t xml:space="preserve"> Link Road</w:t>
            </w:r>
            <w:r w:rsidR="00ED65E0" w:rsidRPr="00B43A4A">
              <w:rPr>
                <w:rFonts w:asciiTheme="minorHAnsi" w:hAnsiTheme="minorHAnsi"/>
                <w:color w:val="000000" w:themeColor="text1"/>
              </w:rPr>
              <w:t xml:space="preserve"> scheme</w:t>
            </w:r>
            <w:r w:rsidR="00B11C8A">
              <w:rPr>
                <w:rFonts w:asciiTheme="minorHAnsi" w:hAnsiTheme="minorHAnsi"/>
                <w:color w:val="000000" w:themeColor="text1"/>
              </w:rPr>
              <w:t xml:space="preserve"> (subject to </w:t>
            </w:r>
            <w:proofErr w:type="spellStart"/>
            <w:r w:rsidR="00B11C8A">
              <w:rPr>
                <w:rFonts w:asciiTheme="minorHAnsi" w:hAnsiTheme="minorHAnsi"/>
                <w:color w:val="000000" w:themeColor="text1"/>
              </w:rPr>
              <w:t>DfT’s</w:t>
            </w:r>
            <w:proofErr w:type="spellEnd"/>
            <w:r w:rsidR="00B11C8A">
              <w:rPr>
                <w:rFonts w:asciiTheme="minorHAnsi" w:hAnsiTheme="minorHAnsi"/>
                <w:color w:val="000000" w:themeColor="text1"/>
              </w:rPr>
              <w:t xml:space="preserve"> confirmation)</w:t>
            </w:r>
            <w:r w:rsidRPr="00B43A4A">
              <w:rPr>
                <w:rFonts w:asciiTheme="minorHAnsi" w:hAnsiTheme="minorHAnsi"/>
                <w:color w:val="000000" w:themeColor="text1"/>
              </w:rPr>
              <w:t xml:space="preserve">: </w:t>
            </w:r>
          </w:p>
          <w:p w14:paraId="7B551E18" w14:textId="1CC0DC42" w:rsidR="00745C07" w:rsidRPr="00E4649E" w:rsidRDefault="00745C07" w:rsidP="00A636DA">
            <w:pPr>
              <w:widowControl w:val="0"/>
              <w:numPr>
                <w:ilvl w:val="0"/>
                <w:numId w:val="7"/>
              </w:numPr>
              <w:rPr>
                <w:rFonts w:ascii="Calibri" w:hAnsi="Calibri"/>
              </w:rPr>
            </w:pPr>
            <w:r w:rsidRPr="00745C07">
              <w:rPr>
                <w:rFonts w:ascii="Calibri" w:hAnsi="Calibri"/>
                <w:b/>
                <w:i/>
              </w:rPr>
              <w:t>Expenditure (quarterly):</w:t>
            </w:r>
            <w:r w:rsidRPr="00745C07">
              <w:rPr>
                <w:rFonts w:ascii="Calibri" w:hAnsi="Calibri"/>
              </w:rPr>
              <w:t xml:space="preserve"> scheme expenditure will be collected from the Council’s CIVICA system, </w:t>
            </w:r>
            <w:proofErr w:type="spellStart"/>
            <w:r w:rsidRPr="00745C07">
              <w:rPr>
                <w:rFonts w:ascii="Calibri" w:hAnsi="Calibri"/>
              </w:rPr>
              <w:t>summarised</w:t>
            </w:r>
            <w:proofErr w:type="spellEnd"/>
            <w:r w:rsidRPr="00745C07">
              <w:rPr>
                <w:rFonts w:ascii="Calibri" w:hAnsi="Calibri"/>
              </w:rPr>
              <w:t xml:space="preserve"> and reported to the LEP quarterly.  </w:t>
            </w:r>
            <w:r w:rsidRPr="00E4649E">
              <w:rPr>
                <w:rFonts w:ascii="Calibri" w:hAnsi="Calibri"/>
              </w:rPr>
              <w:t xml:space="preserve">Expenditure will be split by the following categories: </w:t>
            </w:r>
            <w:r w:rsidR="00E4649E">
              <w:rPr>
                <w:rFonts w:ascii="Calibri" w:hAnsi="Calibri"/>
              </w:rPr>
              <w:t>Construction (Main Contractor fees)</w:t>
            </w:r>
            <w:r w:rsidR="000D48C6" w:rsidRPr="00E4649E">
              <w:rPr>
                <w:rFonts w:ascii="Calibri" w:hAnsi="Calibri"/>
              </w:rPr>
              <w:t xml:space="preserve">, Statutory </w:t>
            </w:r>
            <w:r w:rsidR="00E4649E">
              <w:rPr>
                <w:rFonts w:ascii="Calibri" w:hAnsi="Calibri"/>
              </w:rPr>
              <w:t xml:space="preserve">Undertakers’ </w:t>
            </w:r>
            <w:r w:rsidR="000D48C6" w:rsidRPr="00E4649E">
              <w:rPr>
                <w:rFonts w:ascii="Calibri" w:hAnsi="Calibri"/>
              </w:rPr>
              <w:t xml:space="preserve">Diversions, </w:t>
            </w:r>
            <w:r w:rsidR="00E4649E">
              <w:rPr>
                <w:rFonts w:ascii="Calibri" w:hAnsi="Calibri"/>
              </w:rPr>
              <w:t>Preparation fees, Supervision</w:t>
            </w:r>
            <w:r w:rsidR="000D48C6" w:rsidRPr="00E4649E">
              <w:rPr>
                <w:rFonts w:ascii="Calibri" w:hAnsi="Calibri"/>
              </w:rPr>
              <w:t xml:space="preserve"> fees</w:t>
            </w:r>
            <w:r w:rsidR="00E4649E">
              <w:rPr>
                <w:rFonts w:ascii="Calibri" w:hAnsi="Calibri"/>
              </w:rPr>
              <w:t>.</w:t>
            </w:r>
          </w:p>
          <w:p w14:paraId="0B707329" w14:textId="01864052" w:rsidR="00745C07" w:rsidRPr="00745C07" w:rsidRDefault="00745C07" w:rsidP="00A636DA">
            <w:pPr>
              <w:widowControl w:val="0"/>
              <w:numPr>
                <w:ilvl w:val="0"/>
                <w:numId w:val="7"/>
              </w:numPr>
              <w:rPr>
                <w:rFonts w:ascii="Calibri" w:hAnsi="Calibri"/>
              </w:rPr>
            </w:pPr>
            <w:r w:rsidRPr="00745C07">
              <w:rPr>
                <w:rFonts w:ascii="Calibri" w:hAnsi="Calibri"/>
                <w:b/>
                <w:i/>
              </w:rPr>
              <w:t>Funding breakdown (quarterly):</w:t>
            </w:r>
            <w:r w:rsidRPr="00745C07">
              <w:rPr>
                <w:rFonts w:ascii="Calibri" w:hAnsi="Calibri"/>
              </w:rPr>
              <w:t xml:space="preserve"> identified through Council internal </w:t>
            </w:r>
            <w:proofErr w:type="spellStart"/>
            <w:r w:rsidRPr="00745C07">
              <w:rPr>
                <w:rFonts w:ascii="Calibri" w:hAnsi="Calibri"/>
              </w:rPr>
              <w:t>programme</w:t>
            </w:r>
            <w:proofErr w:type="spellEnd"/>
            <w:r w:rsidRPr="00745C07">
              <w:rPr>
                <w:rFonts w:ascii="Calibri" w:hAnsi="Calibri"/>
              </w:rPr>
              <w:t xml:space="preserve"> monitoring (LTP and capital projects) with split between the LEP and </w:t>
            </w:r>
            <w:proofErr w:type="spellStart"/>
            <w:r w:rsidRPr="00745C07">
              <w:rPr>
                <w:rFonts w:ascii="Calibri" w:hAnsi="Calibri"/>
              </w:rPr>
              <w:t>BwDBC</w:t>
            </w:r>
            <w:proofErr w:type="spellEnd"/>
            <w:r w:rsidRPr="00745C07">
              <w:rPr>
                <w:rFonts w:ascii="Calibri" w:hAnsi="Calibri"/>
              </w:rPr>
              <w:t xml:space="preserve"> contributions.  Compared to </w:t>
            </w:r>
            <w:r w:rsidR="00760AE3">
              <w:rPr>
                <w:rFonts w:ascii="Calibri" w:hAnsi="Calibri"/>
              </w:rPr>
              <w:t>S</w:t>
            </w:r>
            <w:r w:rsidRPr="00745C07">
              <w:rPr>
                <w:rFonts w:ascii="Calibri" w:hAnsi="Calibri"/>
              </w:rPr>
              <w:t xml:space="preserve">OBC split as shown in sections 3.2 and 3.3. </w:t>
            </w:r>
          </w:p>
          <w:p w14:paraId="73FEA9DB" w14:textId="77777777" w:rsidR="00745C07" w:rsidRPr="00745C07" w:rsidRDefault="00745C07" w:rsidP="00A636DA">
            <w:pPr>
              <w:widowControl w:val="0"/>
              <w:numPr>
                <w:ilvl w:val="0"/>
                <w:numId w:val="7"/>
              </w:numPr>
              <w:rPr>
                <w:rFonts w:ascii="Calibri" w:hAnsi="Calibri"/>
              </w:rPr>
            </w:pPr>
            <w:r w:rsidRPr="00745C07">
              <w:rPr>
                <w:rFonts w:ascii="Calibri" w:hAnsi="Calibri"/>
                <w:b/>
                <w:i/>
              </w:rPr>
              <w:t>In-kind resources (quarterly):</w:t>
            </w:r>
            <w:r w:rsidRPr="00745C07">
              <w:rPr>
                <w:rFonts w:ascii="Calibri" w:hAnsi="Calibri"/>
              </w:rPr>
              <w:t xml:space="preserve"> to be identified and reported to the LEP quarterly. </w:t>
            </w:r>
          </w:p>
          <w:p w14:paraId="0BC73F15" w14:textId="322F8683" w:rsidR="00745C07" w:rsidRPr="00745C07" w:rsidRDefault="00745C07" w:rsidP="00A636DA">
            <w:pPr>
              <w:widowControl w:val="0"/>
              <w:numPr>
                <w:ilvl w:val="0"/>
                <w:numId w:val="7"/>
              </w:numPr>
              <w:rPr>
                <w:rFonts w:ascii="Calibri" w:hAnsi="Calibri"/>
              </w:rPr>
            </w:pPr>
            <w:r w:rsidRPr="00745C07">
              <w:rPr>
                <w:rFonts w:ascii="Calibri" w:hAnsi="Calibri"/>
                <w:b/>
                <w:i/>
              </w:rPr>
              <w:t>Jobs connected to the intervention (annual):</w:t>
            </w:r>
            <w:r w:rsidRPr="00745C07">
              <w:rPr>
                <w:rFonts w:ascii="Calibri" w:hAnsi="Calibri"/>
              </w:rPr>
              <w:t xml:space="preserve"> none connected with </w:t>
            </w:r>
            <w:proofErr w:type="spellStart"/>
            <w:r w:rsidRPr="00745C07">
              <w:rPr>
                <w:rFonts w:ascii="Calibri" w:hAnsi="Calibri"/>
              </w:rPr>
              <w:t>Furthergate</w:t>
            </w:r>
            <w:proofErr w:type="spellEnd"/>
            <w:r w:rsidRPr="00745C07">
              <w:rPr>
                <w:rFonts w:ascii="Calibri" w:hAnsi="Calibri"/>
              </w:rPr>
              <w:t xml:space="preserve"> Link Road scheme.</w:t>
            </w:r>
            <w:r w:rsidR="000D48C6">
              <w:rPr>
                <w:rFonts w:ascii="Calibri" w:hAnsi="Calibri"/>
              </w:rPr>
              <w:t xml:space="preserve"> </w:t>
            </w:r>
          </w:p>
          <w:p w14:paraId="75CBBA4E" w14:textId="77777777" w:rsidR="00745C07" w:rsidRPr="00745C07" w:rsidRDefault="00745C07" w:rsidP="00A636DA">
            <w:pPr>
              <w:widowControl w:val="0"/>
              <w:numPr>
                <w:ilvl w:val="0"/>
                <w:numId w:val="7"/>
              </w:numPr>
              <w:rPr>
                <w:rFonts w:ascii="Calibri" w:hAnsi="Calibri"/>
              </w:rPr>
            </w:pPr>
            <w:r w:rsidRPr="00745C07">
              <w:rPr>
                <w:rFonts w:ascii="Calibri" w:hAnsi="Calibri"/>
                <w:b/>
                <w:i/>
              </w:rPr>
              <w:t xml:space="preserve">Commercial </w:t>
            </w:r>
            <w:proofErr w:type="spellStart"/>
            <w:r w:rsidRPr="00745C07">
              <w:rPr>
                <w:rFonts w:ascii="Calibri" w:hAnsi="Calibri"/>
                <w:b/>
                <w:i/>
              </w:rPr>
              <w:t>floorspace</w:t>
            </w:r>
            <w:proofErr w:type="spellEnd"/>
            <w:r w:rsidRPr="00745C07">
              <w:rPr>
                <w:rFonts w:ascii="Calibri" w:hAnsi="Calibri"/>
                <w:b/>
                <w:i/>
              </w:rPr>
              <w:t xml:space="preserve"> constructed (annual):</w:t>
            </w:r>
            <w:r w:rsidRPr="00745C07">
              <w:rPr>
                <w:rFonts w:ascii="Calibri" w:hAnsi="Calibri"/>
              </w:rPr>
              <w:t xml:space="preserve"> none connected with </w:t>
            </w:r>
            <w:proofErr w:type="spellStart"/>
            <w:r w:rsidRPr="00745C07">
              <w:rPr>
                <w:rFonts w:ascii="Calibri" w:hAnsi="Calibri"/>
              </w:rPr>
              <w:t>Furthergate</w:t>
            </w:r>
            <w:proofErr w:type="spellEnd"/>
            <w:r w:rsidRPr="00745C07">
              <w:rPr>
                <w:rFonts w:ascii="Calibri" w:hAnsi="Calibri"/>
              </w:rPr>
              <w:t xml:space="preserve"> Link Road scheme.</w:t>
            </w:r>
          </w:p>
          <w:p w14:paraId="23B72C96" w14:textId="77777777" w:rsidR="00745C07" w:rsidRPr="00745C07" w:rsidRDefault="00745C07" w:rsidP="00A636DA">
            <w:pPr>
              <w:widowControl w:val="0"/>
              <w:numPr>
                <w:ilvl w:val="0"/>
                <w:numId w:val="7"/>
              </w:numPr>
              <w:rPr>
                <w:rFonts w:ascii="Calibri" w:hAnsi="Calibri"/>
              </w:rPr>
            </w:pPr>
            <w:r w:rsidRPr="00745C07">
              <w:rPr>
                <w:rFonts w:ascii="Calibri" w:hAnsi="Calibri"/>
                <w:b/>
                <w:i/>
              </w:rPr>
              <w:t>Housing unit starts (annual):</w:t>
            </w:r>
            <w:r w:rsidRPr="00745C07">
              <w:rPr>
                <w:rFonts w:ascii="Calibri" w:hAnsi="Calibri"/>
              </w:rPr>
              <w:t xml:space="preserve"> none connected with </w:t>
            </w:r>
            <w:proofErr w:type="spellStart"/>
            <w:r w:rsidRPr="00745C07">
              <w:rPr>
                <w:rFonts w:ascii="Calibri" w:hAnsi="Calibri"/>
              </w:rPr>
              <w:t>Furthergate</w:t>
            </w:r>
            <w:proofErr w:type="spellEnd"/>
            <w:r w:rsidRPr="00745C07">
              <w:rPr>
                <w:rFonts w:ascii="Calibri" w:hAnsi="Calibri"/>
              </w:rPr>
              <w:t xml:space="preserve"> Link Road scheme.</w:t>
            </w:r>
          </w:p>
          <w:p w14:paraId="45363FD9" w14:textId="77777777" w:rsidR="00745C07" w:rsidRPr="00745C07" w:rsidRDefault="00745C07" w:rsidP="00A636DA">
            <w:pPr>
              <w:widowControl w:val="0"/>
              <w:numPr>
                <w:ilvl w:val="0"/>
                <w:numId w:val="7"/>
              </w:numPr>
              <w:rPr>
                <w:rFonts w:ascii="Calibri" w:hAnsi="Calibri"/>
              </w:rPr>
            </w:pPr>
            <w:r w:rsidRPr="00745C07">
              <w:rPr>
                <w:rFonts w:ascii="Calibri" w:hAnsi="Calibri"/>
                <w:b/>
                <w:i/>
              </w:rPr>
              <w:t>Housing unit completed (annual):</w:t>
            </w:r>
            <w:r w:rsidRPr="00745C07">
              <w:rPr>
                <w:rFonts w:ascii="Calibri" w:hAnsi="Calibri"/>
              </w:rPr>
              <w:t xml:space="preserve"> none connected with </w:t>
            </w:r>
            <w:proofErr w:type="spellStart"/>
            <w:r w:rsidRPr="00745C07">
              <w:rPr>
                <w:rFonts w:ascii="Calibri" w:hAnsi="Calibri"/>
              </w:rPr>
              <w:t>Furthergate</w:t>
            </w:r>
            <w:proofErr w:type="spellEnd"/>
            <w:r w:rsidRPr="00745C07">
              <w:rPr>
                <w:rFonts w:ascii="Calibri" w:hAnsi="Calibri"/>
              </w:rPr>
              <w:t xml:space="preserve"> Link Road scheme.</w:t>
            </w:r>
          </w:p>
          <w:p w14:paraId="4D3C3B01" w14:textId="77777777" w:rsidR="00745C07" w:rsidRPr="00745C07" w:rsidRDefault="00745C07" w:rsidP="00A636DA">
            <w:pPr>
              <w:widowControl w:val="0"/>
              <w:numPr>
                <w:ilvl w:val="0"/>
                <w:numId w:val="7"/>
              </w:numPr>
              <w:rPr>
                <w:rFonts w:ascii="Calibri" w:hAnsi="Calibri"/>
              </w:rPr>
            </w:pPr>
            <w:r w:rsidRPr="00745C07">
              <w:rPr>
                <w:rFonts w:ascii="Calibri" w:hAnsi="Calibri"/>
                <w:b/>
                <w:i/>
              </w:rPr>
              <w:t>Total length of resurfaced roads (quarterly):</w:t>
            </w:r>
            <w:r w:rsidRPr="00745C07">
              <w:rPr>
                <w:rFonts w:ascii="Calibri" w:hAnsi="Calibri"/>
              </w:rPr>
              <w:t xml:space="preserve"> none connected with </w:t>
            </w:r>
            <w:proofErr w:type="spellStart"/>
            <w:r w:rsidRPr="00745C07">
              <w:rPr>
                <w:rFonts w:ascii="Calibri" w:hAnsi="Calibri"/>
              </w:rPr>
              <w:t>Furthergate</w:t>
            </w:r>
            <w:proofErr w:type="spellEnd"/>
            <w:r w:rsidRPr="00745C07">
              <w:rPr>
                <w:rFonts w:ascii="Calibri" w:hAnsi="Calibri"/>
              </w:rPr>
              <w:t xml:space="preserve"> Link Road scheme.</w:t>
            </w:r>
          </w:p>
          <w:p w14:paraId="1AB060AB" w14:textId="77777777" w:rsidR="00745C07" w:rsidRPr="00745C07" w:rsidRDefault="00745C07" w:rsidP="00A636DA">
            <w:pPr>
              <w:widowControl w:val="0"/>
              <w:numPr>
                <w:ilvl w:val="0"/>
                <w:numId w:val="7"/>
              </w:numPr>
              <w:rPr>
                <w:rFonts w:ascii="Calibri" w:hAnsi="Calibri"/>
              </w:rPr>
            </w:pPr>
            <w:r w:rsidRPr="00745C07">
              <w:rPr>
                <w:rFonts w:ascii="Calibri" w:hAnsi="Calibri"/>
                <w:b/>
                <w:i/>
              </w:rPr>
              <w:t>Total length of newly built roads (quarterly):</w:t>
            </w:r>
            <w:r w:rsidRPr="00745C07">
              <w:rPr>
                <w:rFonts w:ascii="Calibri" w:hAnsi="Calibri"/>
              </w:rPr>
              <w:t xml:space="preserve"> length of road for which works have been completed and now open for public use will be reported.</w:t>
            </w:r>
          </w:p>
          <w:p w14:paraId="7B7948A6" w14:textId="77777777" w:rsidR="00745C07" w:rsidRPr="00745C07" w:rsidRDefault="00745C07" w:rsidP="00A636DA">
            <w:pPr>
              <w:widowControl w:val="0"/>
              <w:numPr>
                <w:ilvl w:val="0"/>
                <w:numId w:val="7"/>
              </w:numPr>
              <w:rPr>
                <w:rFonts w:ascii="Calibri" w:hAnsi="Calibri"/>
              </w:rPr>
            </w:pPr>
            <w:r w:rsidRPr="00745C07">
              <w:rPr>
                <w:rFonts w:ascii="Calibri" w:hAnsi="Calibri"/>
                <w:b/>
                <w:i/>
              </w:rPr>
              <w:t>Total length of new cycle ways (quarterly):</w:t>
            </w:r>
            <w:r w:rsidRPr="00745C07">
              <w:rPr>
                <w:rFonts w:ascii="Calibri" w:hAnsi="Calibri"/>
              </w:rPr>
              <w:t xml:space="preserve"> length of cycle way for which works have been completed and now open for public use will be reported.</w:t>
            </w:r>
          </w:p>
          <w:p w14:paraId="76E501E9" w14:textId="77777777" w:rsidR="00745C07" w:rsidRPr="00745C07" w:rsidRDefault="00745C07" w:rsidP="00A636DA">
            <w:pPr>
              <w:widowControl w:val="0"/>
              <w:numPr>
                <w:ilvl w:val="0"/>
                <w:numId w:val="7"/>
              </w:numPr>
              <w:rPr>
                <w:rFonts w:ascii="Calibri" w:hAnsi="Calibri"/>
              </w:rPr>
            </w:pPr>
            <w:r w:rsidRPr="00745C07">
              <w:rPr>
                <w:rFonts w:ascii="Calibri" w:hAnsi="Calibri"/>
                <w:b/>
                <w:i/>
              </w:rPr>
              <w:lastRenderedPageBreak/>
              <w:t>Type of infrastructure delivered (biannual):</w:t>
            </w:r>
            <w:r w:rsidRPr="00745C07">
              <w:rPr>
                <w:rFonts w:ascii="Calibri" w:hAnsi="Calibri"/>
              </w:rPr>
              <w:t xml:space="preserve"> the length of the new link road constructed will be measured. </w:t>
            </w:r>
          </w:p>
          <w:p w14:paraId="4A87405B" w14:textId="77777777" w:rsidR="00745C07" w:rsidRPr="00745C07" w:rsidRDefault="00745C07" w:rsidP="00A636DA">
            <w:pPr>
              <w:widowControl w:val="0"/>
              <w:numPr>
                <w:ilvl w:val="0"/>
                <w:numId w:val="7"/>
              </w:numPr>
              <w:rPr>
                <w:rFonts w:ascii="Calibri" w:hAnsi="Calibri"/>
              </w:rPr>
            </w:pPr>
            <w:r w:rsidRPr="00745C07">
              <w:rPr>
                <w:rFonts w:ascii="Calibri" w:hAnsi="Calibri"/>
                <w:b/>
                <w:i/>
              </w:rPr>
              <w:t xml:space="preserve">Type of service improvement delivered (biannual): </w:t>
            </w:r>
            <w:r w:rsidRPr="00745C07">
              <w:rPr>
                <w:rFonts w:ascii="Calibri" w:hAnsi="Calibri"/>
              </w:rPr>
              <w:t xml:space="preserve">none connected with </w:t>
            </w:r>
            <w:proofErr w:type="spellStart"/>
            <w:r w:rsidRPr="00745C07">
              <w:rPr>
                <w:rFonts w:ascii="Calibri" w:hAnsi="Calibri"/>
              </w:rPr>
              <w:t>Furthergate</w:t>
            </w:r>
            <w:proofErr w:type="spellEnd"/>
            <w:r w:rsidRPr="00745C07">
              <w:rPr>
                <w:rFonts w:ascii="Calibri" w:hAnsi="Calibri"/>
              </w:rPr>
              <w:t xml:space="preserve"> Link Road scheme.</w:t>
            </w:r>
          </w:p>
          <w:p w14:paraId="41BCAE83" w14:textId="77777777" w:rsidR="00745C07" w:rsidRPr="00745C07" w:rsidRDefault="00745C07" w:rsidP="00A636DA">
            <w:pPr>
              <w:widowControl w:val="0"/>
              <w:numPr>
                <w:ilvl w:val="0"/>
                <w:numId w:val="7"/>
              </w:numPr>
              <w:rPr>
                <w:rFonts w:ascii="Calibri" w:hAnsi="Calibri"/>
              </w:rPr>
            </w:pPr>
            <w:r w:rsidRPr="00745C07">
              <w:rPr>
                <w:rFonts w:ascii="Calibri" w:hAnsi="Calibri"/>
                <w:b/>
                <w:i/>
              </w:rPr>
              <w:t>Follow on investment at site (annual):</w:t>
            </w:r>
            <w:r w:rsidRPr="00745C07">
              <w:rPr>
                <w:rFonts w:ascii="Calibri" w:hAnsi="Calibri"/>
              </w:rPr>
              <w:t xml:space="preserve"> the “impact” sites will be defined and agreed by LEP, so as to maintain the credibility that outcomes can be attributed to the project.</w:t>
            </w:r>
          </w:p>
          <w:p w14:paraId="7E7FAE0E" w14:textId="77777777" w:rsidR="00745C07" w:rsidRPr="00745C07" w:rsidRDefault="00745C07" w:rsidP="00A636DA">
            <w:pPr>
              <w:widowControl w:val="0"/>
              <w:numPr>
                <w:ilvl w:val="0"/>
                <w:numId w:val="7"/>
              </w:numPr>
              <w:rPr>
                <w:rFonts w:ascii="Calibri" w:hAnsi="Calibri"/>
              </w:rPr>
            </w:pPr>
            <w:r w:rsidRPr="00745C07">
              <w:rPr>
                <w:rFonts w:ascii="Calibri" w:hAnsi="Calibri"/>
                <w:b/>
                <w:i/>
              </w:rPr>
              <w:t>Commercial floor space occupied (annual):</w:t>
            </w:r>
            <w:r w:rsidRPr="00745C07">
              <w:rPr>
                <w:rFonts w:ascii="Calibri" w:hAnsi="Calibri"/>
              </w:rPr>
              <w:t xml:space="preserve"> the “impact” sites will be defined and agreed by LEP, so as to maintain the credibility that outcomes can be attributed to the project.</w:t>
            </w:r>
          </w:p>
          <w:p w14:paraId="03454075" w14:textId="77777777" w:rsidR="00745C07" w:rsidRPr="00745C07" w:rsidRDefault="00745C07" w:rsidP="00A636DA">
            <w:pPr>
              <w:widowControl w:val="0"/>
              <w:numPr>
                <w:ilvl w:val="0"/>
                <w:numId w:val="7"/>
              </w:numPr>
              <w:rPr>
                <w:rFonts w:ascii="Calibri" w:hAnsi="Calibri"/>
              </w:rPr>
            </w:pPr>
            <w:r w:rsidRPr="00745C07">
              <w:rPr>
                <w:rFonts w:ascii="Calibri" w:hAnsi="Calibri"/>
                <w:b/>
                <w:i/>
              </w:rPr>
              <w:t>Commercial rental values (annual):</w:t>
            </w:r>
            <w:r w:rsidRPr="00745C07">
              <w:rPr>
                <w:rFonts w:ascii="Calibri" w:hAnsi="Calibri"/>
              </w:rPr>
              <w:t xml:space="preserve"> the “impact” sites will be defined and agreed by LEP, so as to maintain the credibility that outcomes can be attributed to the project.</w:t>
            </w:r>
          </w:p>
          <w:p w14:paraId="12C6753D" w14:textId="77777777" w:rsidR="00745C07" w:rsidRPr="00745C07" w:rsidRDefault="00745C07" w:rsidP="00A636DA">
            <w:pPr>
              <w:widowControl w:val="0"/>
              <w:numPr>
                <w:ilvl w:val="0"/>
                <w:numId w:val="7"/>
              </w:numPr>
              <w:rPr>
                <w:rFonts w:ascii="Calibri" w:hAnsi="Calibri"/>
              </w:rPr>
            </w:pPr>
            <w:r w:rsidRPr="00745C07">
              <w:rPr>
                <w:rFonts w:ascii="Calibri" w:hAnsi="Calibri"/>
                <w:b/>
                <w:i/>
              </w:rPr>
              <w:t>Average daily traffic and by peak/non-peak periods (biannual) / Average AM and PM peak journey time on key routes (journey time measurement) – (biannual) / Day-to-day travel time variability (biannual):</w:t>
            </w:r>
            <w:r w:rsidRPr="00745C07">
              <w:rPr>
                <w:rFonts w:ascii="Calibri" w:hAnsi="Calibri"/>
              </w:rPr>
              <w:t xml:space="preserve"> data sources include Automatic Traffic Counters (ATCs) at the new link road and the A678 </w:t>
            </w:r>
            <w:proofErr w:type="spellStart"/>
            <w:r w:rsidRPr="00745C07">
              <w:rPr>
                <w:rFonts w:ascii="Calibri" w:hAnsi="Calibri"/>
              </w:rPr>
              <w:t>Burnley</w:t>
            </w:r>
            <w:proofErr w:type="spellEnd"/>
            <w:r w:rsidRPr="00745C07">
              <w:rPr>
                <w:rFonts w:ascii="Calibri" w:hAnsi="Calibri"/>
              </w:rPr>
              <w:t xml:space="preserve"> Road; Manual Classified Counts (MCCs) at the junctions within the study area, pedestrian counts at the pedestrian zebra crossing (across the eastern arm of the A678/Gorse Street junction), average speed along the new link road to be used to report traffic congestion statistics and average journey time.  Statistics will be collated reported to LEP.</w:t>
            </w:r>
          </w:p>
          <w:p w14:paraId="628C697F" w14:textId="77777777" w:rsidR="00745C07" w:rsidRPr="00745C07" w:rsidRDefault="00745C07" w:rsidP="00A636DA">
            <w:pPr>
              <w:widowControl w:val="0"/>
              <w:numPr>
                <w:ilvl w:val="0"/>
                <w:numId w:val="7"/>
              </w:numPr>
              <w:rPr>
                <w:rFonts w:ascii="Calibri" w:hAnsi="Calibri"/>
              </w:rPr>
            </w:pPr>
            <w:r w:rsidRPr="00745C07">
              <w:rPr>
                <w:rFonts w:ascii="Calibri" w:hAnsi="Calibri"/>
                <w:b/>
                <w:i/>
              </w:rPr>
              <w:t>Average annual CO2 emissions (biannual):</w:t>
            </w:r>
            <w:r w:rsidRPr="00745C07">
              <w:rPr>
                <w:rFonts w:ascii="Calibri" w:hAnsi="Calibri"/>
              </w:rPr>
              <w:t xml:space="preserve"> the Council’s Carbon Tool to be used based on distance travelled, vehicle speed and vehicle mix.</w:t>
            </w:r>
          </w:p>
          <w:p w14:paraId="3FB810CB" w14:textId="77777777" w:rsidR="00745C07" w:rsidRPr="00745C07" w:rsidRDefault="00745C07" w:rsidP="00A636DA">
            <w:pPr>
              <w:widowControl w:val="0"/>
              <w:numPr>
                <w:ilvl w:val="0"/>
                <w:numId w:val="7"/>
              </w:numPr>
              <w:rPr>
                <w:rFonts w:ascii="Calibri" w:hAnsi="Calibri"/>
              </w:rPr>
            </w:pPr>
            <w:r w:rsidRPr="00745C07">
              <w:rPr>
                <w:rFonts w:ascii="Calibri" w:hAnsi="Calibri"/>
                <w:b/>
                <w:i/>
              </w:rPr>
              <w:t>Accident rate (biannual) / Casualty rate (biannual):</w:t>
            </w:r>
            <w:r w:rsidRPr="00745C07">
              <w:rPr>
                <w:rFonts w:ascii="Calibri" w:hAnsi="Calibri"/>
              </w:rPr>
              <w:t xml:space="preserve"> STATS19 or </w:t>
            </w:r>
            <w:proofErr w:type="spellStart"/>
            <w:r w:rsidRPr="00745C07">
              <w:rPr>
                <w:rFonts w:ascii="Calibri" w:hAnsi="Calibri"/>
              </w:rPr>
              <w:t>CrashMap</w:t>
            </w:r>
            <w:proofErr w:type="spellEnd"/>
            <w:r w:rsidRPr="00745C07">
              <w:rPr>
                <w:rFonts w:ascii="Calibri" w:hAnsi="Calibri"/>
              </w:rPr>
              <w:t xml:space="preserve"> collision data at the new link road and the A678 </w:t>
            </w:r>
            <w:proofErr w:type="spellStart"/>
            <w:r w:rsidRPr="00745C07">
              <w:rPr>
                <w:rFonts w:ascii="Calibri" w:hAnsi="Calibri"/>
              </w:rPr>
              <w:t>Burnley</w:t>
            </w:r>
            <w:proofErr w:type="spellEnd"/>
            <w:r w:rsidRPr="00745C07">
              <w:rPr>
                <w:rFonts w:ascii="Calibri" w:hAnsi="Calibri"/>
              </w:rPr>
              <w:t xml:space="preserve"> Road and the associated junctions.  Statistics will be collated and reported to LEP. </w:t>
            </w:r>
          </w:p>
          <w:p w14:paraId="1369058E" w14:textId="77777777" w:rsidR="00745C07" w:rsidRPr="00745C07" w:rsidRDefault="00745C07" w:rsidP="00A636DA">
            <w:pPr>
              <w:widowControl w:val="0"/>
              <w:numPr>
                <w:ilvl w:val="0"/>
                <w:numId w:val="7"/>
              </w:numPr>
              <w:rPr>
                <w:rFonts w:ascii="Calibri" w:hAnsi="Calibri"/>
              </w:rPr>
            </w:pPr>
            <w:r w:rsidRPr="00745C07">
              <w:rPr>
                <w:rFonts w:ascii="Calibri" w:hAnsi="Calibri"/>
                <w:b/>
                <w:i/>
              </w:rPr>
              <w:t xml:space="preserve">Annual average daily and peak hour passenger </w:t>
            </w:r>
            <w:proofErr w:type="spellStart"/>
            <w:r w:rsidRPr="00745C07">
              <w:rPr>
                <w:rFonts w:ascii="Calibri" w:hAnsi="Calibri"/>
                <w:b/>
                <w:i/>
              </w:rPr>
              <w:t>boardings</w:t>
            </w:r>
            <w:proofErr w:type="spellEnd"/>
            <w:r w:rsidRPr="00745C07">
              <w:rPr>
                <w:rFonts w:ascii="Calibri" w:hAnsi="Calibri"/>
                <w:b/>
                <w:i/>
              </w:rPr>
              <w:t xml:space="preserve"> (biannual):</w:t>
            </w:r>
            <w:r w:rsidRPr="00745C07">
              <w:rPr>
                <w:rFonts w:ascii="Calibri" w:hAnsi="Calibri"/>
              </w:rPr>
              <w:t xml:space="preserve"> none connected with </w:t>
            </w:r>
            <w:proofErr w:type="spellStart"/>
            <w:r w:rsidRPr="00745C07">
              <w:rPr>
                <w:rFonts w:ascii="Calibri" w:hAnsi="Calibri"/>
              </w:rPr>
              <w:t>Furthergate</w:t>
            </w:r>
            <w:proofErr w:type="spellEnd"/>
            <w:r w:rsidRPr="00745C07">
              <w:rPr>
                <w:rFonts w:ascii="Calibri" w:hAnsi="Calibri"/>
              </w:rPr>
              <w:t xml:space="preserve"> Link Road.</w:t>
            </w:r>
          </w:p>
          <w:p w14:paraId="3F06C8D7" w14:textId="77777777" w:rsidR="00745C07" w:rsidRPr="00745C07" w:rsidRDefault="00745C07" w:rsidP="00A636DA">
            <w:pPr>
              <w:widowControl w:val="0"/>
              <w:numPr>
                <w:ilvl w:val="0"/>
                <w:numId w:val="7"/>
              </w:numPr>
              <w:rPr>
                <w:rFonts w:ascii="Calibri" w:hAnsi="Calibri"/>
              </w:rPr>
            </w:pPr>
            <w:r w:rsidRPr="00745C07">
              <w:rPr>
                <w:rFonts w:ascii="Calibri" w:hAnsi="Calibri"/>
                <w:b/>
                <w:i/>
              </w:rPr>
              <w:t xml:space="preserve">Pedestrian counts on new / existing routes: </w:t>
            </w:r>
            <w:r w:rsidRPr="00745C07">
              <w:rPr>
                <w:rFonts w:ascii="Calibri" w:hAnsi="Calibri"/>
              </w:rPr>
              <w:t xml:space="preserve">none connected with </w:t>
            </w:r>
            <w:proofErr w:type="spellStart"/>
            <w:r w:rsidRPr="00745C07">
              <w:rPr>
                <w:rFonts w:ascii="Calibri" w:hAnsi="Calibri"/>
              </w:rPr>
              <w:t>Furthergate</w:t>
            </w:r>
            <w:proofErr w:type="spellEnd"/>
            <w:r w:rsidRPr="00745C07">
              <w:rPr>
                <w:rFonts w:ascii="Calibri" w:hAnsi="Calibri"/>
              </w:rPr>
              <w:t xml:space="preserve"> Link Road.</w:t>
            </w:r>
          </w:p>
          <w:p w14:paraId="0253B90D" w14:textId="77777777" w:rsidR="00C06ADA" w:rsidRDefault="00C06ADA" w:rsidP="00A636DA">
            <w:pPr>
              <w:pStyle w:val="BodyTextIndent"/>
              <w:widowControl w:val="0"/>
              <w:overflowPunct w:val="0"/>
              <w:autoSpaceDE w:val="0"/>
              <w:autoSpaceDN w:val="0"/>
              <w:adjustRightInd w:val="0"/>
              <w:spacing w:after="0"/>
              <w:ind w:left="360"/>
              <w:textAlignment w:val="baseline"/>
              <w:rPr>
                <w:rFonts w:asciiTheme="minorHAnsi" w:hAnsiTheme="minorHAnsi"/>
              </w:rPr>
            </w:pPr>
          </w:p>
          <w:p w14:paraId="3DF741E6" w14:textId="69A19469" w:rsidR="00304888" w:rsidRPr="00A66579" w:rsidRDefault="00BC667E" w:rsidP="00C47603">
            <w:pPr>
              <w:widowControl w:val="0"/>
              <w:spacing w:before="120" w:after="120" w:line="288" w:lineRule="auto"/>
              <w:rPr>
                <w:rFonts w:asciiTheme="minorHAnsi" w:hAnsiTheme="minorHAnsi"/>
                <w:i/>
                <w:color w:val="333333"/>
                <w:lang w:val="en-GB"/>
              </w:rPr>
            </w:pPr>
            <w:r w:rsidRPr="009D3F33">
              <w:rPr>
                <w:rFonts w:asciiTheme="minorHAnsi" w:hAnsiTheme="minorHAnsi"/>
                <w:color w:val="000000" w:themeColor="text1"/>
              </w:rPr>
              <w:t xml:space="preserve">The results of the monitoring and evaluation exercise will be published on the LEP’s website with development and air quality information being supplied by the </w:t>
            </w:r>
            <w:r w:rsidR="00763583" w:rsidRPr="009D3F33">
              <w:rPr>
                <w:rFonts w:asciiTheme="minorHAnsi" w:hAnsiTheme="minorHAnsi"/>
                <w:color w:val="000000" w:themeColor="text1"/>
              </w:rPr>
              <w:t xml:space="preserve">relevant Council Departments. </w:t>
            </w:r>
            <w:r w:rsidR="00D950E8" w:rsidRPr="009D3F33">
              <w:rPr>
                <w:rFonts w:asciiTheme="minorHAnsi" w:hAnsiTheme="minorHAnsi"/>
                <w:color w:val="000000" w:themeColor="text1"/>
              </w:rPr>
              <w:t xml:space="preserve">The Benefits </w:t>
            </w:r>
            <w:proofErr w:type="spellStart"/>
            <w:r w:rsidR="00D950E8" w:rsidRPr="009D3F33">
              <w:rPr>
                <w:rFonts w:asciiTheme="minorHAnsi" w:hAnsiTheme="minorHAnsi"/>
                <w:color w:val="000000" w:themeColor="text1"/>
              </w:rPr>
              <w:t>Realisation</w:t>
            </w:r>
            <w:proofErr w:type="spellEnd"/>
            <w:r w:rsidR="00D950E8" w:rsidRPr="009D3F33">
              <w:rPr>
                <w:rFonts w:asciiTheme="minorHAnsi" w:hAnsiTheme="minorHAnsi"/>
                <w:color w:val="000000" w:themeColor="text1"/>
              </w:rPr>
              <w:t>, Monitoring and Evaluation Plan is included as a s</w:t>
            </w:r>
            <w:r w:rsidR="007B2684">
              <w:rPr>
                <w:rFonts w:asciiTheme="minorHAnsi" w:hAnsiTheme="minorHAnsi"/>
                <w:color w:val="000000" w:themeColor="text1"/>
              </w:rPr>
              <w:t>upporting document in Appendix D</w:t>
            </w:r>
            <w:r w:rsidR="00D950E8" w:rsidRPr="009D3F33">
              <w:rPr>
                <w:rFonts w:asciiTheme="minorHAnsi" w:hAnsiTheme="minorHAnsi"/>
                <w:color w:val="000000" w:themeColor="text1"/>
              </w:rPr>
              <w:t xml:space="preserve">. </w:t>
            </w:r>
          </w:p>
        </w:tc>
      </w:tr>
      <w:tr w:rsidR="005B2C55" w:rsidRPr="006C3F74" w14:paraId="4A186DD0" w14:textId="77777777" w:rsidTr="00B71363">
        <w:trPr>
          <w:trHeight w:val="1006"/>
        </w:trPr>
        <w:tc>
          <w:tcPr>
            <w:tcW w:w="4297" w:type="dxa"/>
            <w:shd w:val="clear" w:color="auto" w:fill="auto"/>
          </w:tcPr>
          <w:p w14:paraId="2F8EAB9A" w14:textId="0BBF582B" w:rsidR="005B2C55" w:rsidRPr="001D40C2" w:rsidRDefault="005B2C55" w:rsidP="00A636DA">
            <w:pPr>
              <w:pStyle w:val="Heading2"/>
              <w:keepNext w:val="0"/>
              <w:widowControl w:val="0"/>
              <w:rPr>
                <w:rFonts w:asciiTheme="minorHAnsi" w:hAnsiTheme="minorHAnsi"/>
                <w:b w:val="0"/>
                <w:i w:val="0"/>
                <w:sz w:val="24"/>
              </w:rPr>
            </w:pPr>
            <w:r w:rsidRPr="001D40C2">
              <w:rPr>
                <w:rFonts w:asciiTheme="minorHAnsi" w:hAnsiTheme="minorHAnsi"/>
                <w:b w:val="0"/>
                <w:i w:val="0"/>
                <w:sz w:val="24"/>
              </w:rPr>
              <w:lastRenderedPageBreak/>
              <w:t>Project Management</w:t>
            </w:r>
          </w:p>
          <w:p w14:paraId="0F59FD47" w14:textId="77777777" w:rsidR="005B2C55" w:rsidRPr="006C3F74" w:rsidRDefault="007600DD" w:rsidP="00A636DA">
            <w:pPr>
              <w:widowControl w:val="0"/>
              <w:rPr>
                <w:rFonts w:ascii="Calibri" w:hAnsi="Calibri"/>
                <w:i/>
                <w:sz w:val="24"/>
                <w:szCs w:val="24"/>
                <w:lang w:val="en-GB"/>
              </w:rPr>
            </w:pPr>
            <w:r w:rsidRPr="006C3F74">
              <w:rPr>
                <w:rFonts w:ascii="Calibri" w:hAnsi="Calibri"/>
                <w:i/>
                <w:lang w:val="en-GB"/>
              </w:rPr>
              <w:t xml:space="preserve">Please summarise </w:t>
            </w:r>
            <w:r w:rsidR="001A7459" w:rsidRPr="006C3F74">
              <w:rPr>
                <w:rFonts w:ascii="Calibri" w:hAnsi="Calibri"/>
                <w:i/>
                <w:lang w:val="en-GB"/>
              </w:rPr>
              <w:t xml:space="preserve">the </w:t>
            </w:r>
            <w:r w:rsidRPr="006C3F74">
              <w:rPr>
                <w:rFonts w:ascii="Calibri" w:hAnsi="Calibri"/>
                <w:i/>
                <w:lang w:val="en-GB"/>
              </w:rPr>
              <w:t>overall approach for project management at this stage of the project.</w:t>
            </w:r>
          </w:p>
        </w:tc>
        <w:tc>
          <w:tcPr>
            <w:tcW w:w="6683" w:type="dxa"/>
            <w:shd w:val="clear" w:color="auto" w:fill="auto"/>
          </w:tcPr>
          <w:p w14:paraId="0A564777" w14:textId="77777777" w:rsidR="003660B5" w:rsidRPr="009D3F33" w:rsidRDefault="003660B5" w:rsidP="00A636DA">
            <w:pPr>
              <w:widowControl w:val="0"/>
              <w:spacing w:before="120" w:after="120" w:line="288" w:lineRule="auto"/>
              <w:rPr>
                <w:rFonts w:asciiTheme="minorHAnsi" w:hAnsiTheme="minorHAnsi"/>
                <w:color w:val="000000" w:themeColor="text1"/>
              </w:rPr>
            </w:pPr>
            <w:r w:rsidRPr="009D3F33">
              <w:rPr>
                <w:rFonts w:asciiTheme="minorHAnsi" w:hAnsiTheme="minorHAnsi"/>
                <w:color w:val="000000" w:themeColor="text1"/>
              </w:rPr>
              <w:t xml:space="preserve">The project </w:t>
            </w:r>
            <w:r w:rsidR="00563743">
              <w:rPr>
                <w:rFonts w:asciiTheme="minorHAnsi" w:hAnsiTheme="minorHAnsi"/>
                <w:color w:val="000000" w:themeColor="text1"/>
              </w:rPr>
              <w:t>will be</w:t>
            </w:r>
            <w:r w:rsidRPr="009D3F33">
              <w:rPr>
                <w:rFonts w:asciiTheme="minorHAnsi" w:hAnsiTheme="minorHAnsi"/>
                <w:color w:val="000000" w:themeColor="text1"/>
              </w:rPr>
              <w:t xml:space="preserve"> managed in line with the principles of PRINCE2, which has been used effectively on the Council’s recent major transport projects.</w:t>
            </w:r>
          </w:p>
          <w:p w14:paraId="2B005C53" w14:textId="77777777" w:rsidR="003660B5" w:rsidRPr="009D3F33" w:rsidRDefault="003660B5" w:rsidP="00A636DA">
            <w:pPr>
              <w:widowControl w:val="0"/>
              <w:spacing w:before="120" w:after="120" w:line="288" w:lineRule="auto"/>
              <w:rPr>
                <w:rFonts w:asciiTheme="minorHAnsi" w:hAnsiTheme="minorHAnsi"/>
                <w:color w:val="000000" w:themeColor="text1"/>
              </w:rPr>
            </w:pPr>
            <w:r w:rsidRPr="009D3F33">
              <w:rPr>
                <w:rFonts w:asciiTheme="minorHAnsi" w:hAnsiTheme="minorHAnsi"/>
                <w:color w:val="000000" w:themeColor="text1"/>
              </w:rPr>
              <w:t xml:space="preserve">PRINCE2 is a de facto process-based method for effective project management. Used extensively by the UK Government, PRINCE2 is also widely </w:t>
            </w:r>
            <w:proofErr w:type="spellStart"/>
            <w:r w:rsidRPr="009D3F33">
              <w:rPr>
                <w:rFonts w:asciiTheme="minorHAnsi" w:hAnsiTheme="minorHAnsi"/>
                <w:color w:val="000000" w:themeColor="text1"/>
              </w:rPr>
              <w:t>recognised</w:t>
            </w:r>
            <w:proofErr w:type="spellEnd"/>
            <w:r w:rsidRPr="009D3F33">
              <w:rPr>
                <w:rFonts w:asciiTheme="minorHAnsi" w:hAnsiTheme="minorHAnsi"/>
                <w:color w:val="000000" w:themeColor="text1"/>
              </w:rPr>
              <w:t xml:space="preserve"> and used in the private sector, both in the UK and internationally. </w:t>
            </w:r>
          </w:p>
          <w:p w14:paraId="47E2A98E" w14:textId="77777777" w:rsidR="003660B5" w:rsidRPr="009D3F33" w:rsidRDefault="003660B5" w:rsidP="00A636DA">
            <w:pPr>
              <w:widowControl w:val="0"/>
              <w:spacing w:before="120" w:after="120" w:line="288" w:lineRule="auto"/>
              <w:rPr>
                <w:rFonts w:asciiTheme="minorHAnsi" w:hAnsiTheme="minorHAnsi"/>
                <w:color w:val="000000" w:themeColor="text1"/>
              </w:rPr>
            </w:pPr>
            <w:r w:rsidRPr="009D3F33">
              <w:rPr>
                <w:rFonts w:asciiTheme="minorHAnsi" w:hAnsiTheme="minorHAnsi"/>
                <w:color w:val="000000" w:themeColor="text1"/>
              </w:rPr>
              <w:t xml:space="preserve">To ensure consistency with the principles of PRINCE2, a defined </w:t>
            </w:r>
            <w:proofErr w:type="spellStart"/>
            <w:r w:rsidRPr="009D3F33">
              <w:rPr>
                <w:rFonts w:asciiTheme="minorHAnsi" w:hAnsiTheme="minorHAnsi"/>
                <w:color w:val="000000" w:themeColor="text1"/>
              </w:rPr>
              <w:t>organisation</w:t>
            </w:r>
            <w:proofErr w:type="spellEnd"/>
            <w:r w:rsidRPr="009D3F33">
              <w:rPr>
                <w:rFonts w:asciiTheme="minorHAnsi" w:hAnsiTheme="minorHAnsi"/>
                <w:color w:val="000000" w:themeColor="text1"/>
              </w:rPr>
              <w:t xml:space="preserve"> structure for the project management team has been agreed.</w:t>
            </w:r>
            <w:r w:rsidR="009D3F33">
              <w:rPr>
                <w:rFonts w:asciiTheme="minorHAnsi" w:hAnsiTheme="minorHAnsi"/>
                <w:color w:val="000000" w:themeColor="text1"/>
              </w:rPr>
              <w:t xml:space="preserve"> </w:t>
            </w:r>
            <w:r w:rsidRPr="009D3F33">
              <w:rPr>
                <w:rFonts w:asciiTheme="minorHAnsi" w:hAnsiTheme="minorHAnsi"/>
                <w:color w:val="000000" w:themeColor="text1"/>
              </w:rPr>
              <w:t xml:space="preserve"> In addition, the project has been divided into manageable and controllable stages.</w:t>
            </w:r>
          </w:p>
          <w:p w14:paraId="5D8F7869" w14:textId="77777777" w:rsidR="003660B5" w:rsidRPr="009D3F33" w:rsidRDefault="00563743" w:rsidP="00A636DA">
            <w:pPr>
              <w:widowControl w:val="0"/>
              <w:spacing w:before="120" w:after="120" w:line="288" w:lineRule="auto"/>
              <w:rPr>
                <w:rFonts w:asciiTheme="minorHAnsi" w:hAnsiTheme="minorHAnsi"/>
                <w:color w:val="000000" w:themeColor="text1"/>
              </w:rPr>
            </w:pPr>
            <w:r>
              <w:rPr>
                <w:rFonts w:asciiTheme="minorHAnsi" w:hAnsiTheme="minorHAnsi"/>
                <w:color w:val="000000" w:themeColor="text1"/>
              </w:rPr>
              <w:t>A s</w:t>
            </w:r>
            <w:r w:rsidR="003660B5" w:rsidRPr="009D3F33">
              <w:rPr>
                <w:rFonts w:asciiTheme="minorHAnsi" w:hAnsiTheme="minorHAnsi"/>
                <w:color w:val="000000" w:themeColor="text1"/>
              </w:rPr>
              <w:t>uite of project processes and de</w:t>
            </w:r>
            <w:r w:rsidR="009D3F33">
              <w:rPr>
                <w:rFonts w:asciiTheme="minorHAnsi" w:hAnsiTheme="minorHAnsi"/>
                <w:color w:val="000000" w:themeColor="text1"/>
              </w:rPr>
              <w:t>livery methodologies</w:t>
            </w:r>
            <w:r>
              <w:rPr>
                <w:rFonts w:asciiTheme="minorHAnsi" w:hAnsiTheme="minorHAnsi"/>
                <w:color w:val="000000" w:themeColor="text1"/>
              </w:rPr>
              <w:t xml:space="preserve"> has been implemented</w:t>
            </w:r>
            <w:r w:rsidR="009D3F33">
              <w:rPr>
                <w:rFonts w:asciiTheme="minorHAnsi" w:hAnsiTheme="minorHAnsi"/>
                <w:color w:val="000000" w:themeColor="text1"/>
              </w:rPr>
              <w:t xml:space="preserve"> to support </w:t>
            </w:r>
            <w:r w:rsidR="003660B5" w:rsidRPr="009D3F33">
              <w:rPr>
                <w:rFonts w:asciiTheme="minorHAnsi" w:hAnsiTheme="minorHAnsi"/>
                <w:color w:val="000000" w:themeColor="text1"/>
              </w:rPr>
              <w:t xml:space="preserve">in the successful management and delivery of </w:t>
            </w:r>
            <w:proofErr w:type="spellStart"/>
            <w:r>
              <w:rPr>
                <w:rFonts w:asciiTheme="minorHAnsi" w:hAnsiTheme="minorHAnsi"/>
                <w:color w:val="000000" w:themeColor="text1"/>
              </w:rPr>
              <w:t>Furthergate</w:t>
            </w:r>
            <w:proofErr w:type="spellEnd"/>
            <w:r>
              <w:rPr>
                <w:rFonts w:asciiTheme="minorHAnsi" w:hAnsiTheme="minorHAnsi"/>
                <w:color w:val="000000" w:themeColor="text1"/>
              </w:rPr>
              <w:t xml:space="preserve"> Link Road</w:t>
            </w:r>
            <w:r w:rsidR="003660B5" w:rsidRPr="009D3F33">
              <w:rPr>
                <w:rFonts w:asciiTheme="minorHAnsi" w:hAnsiTheme="minorHAnsi"/>
                <w:color w:val="000000" w:themeColor="text1"/>
              </w:rPr>
              <w:t xml:space="preserve"> project. </w:t>
            </w:r>
            <w:r>
              <w:rPr>
                <w:rFonts w:asciiTheme="minorHAnsi" w:hAnsiTheme="minorHAnsi"/>
                <w:color w:val="000000" w:themeColor="text1"/>
              </w:rPr>
              <w:t xml:space="preserve"> R</w:t>
            </w:r>
            <w:r w:rsidR="003660B5" w:rsidRPr="009D3F33">
              <w:rPr>
                <w:rFonts w:asciiTheme="minorHAnsi" w:hAnsiTheme="minorHAnsi"/>
                <w:color w:val="000000" w:themeColor="text1"/>
              </w:rPr>
              <w:t>obust tools and systems</w:t>
            </w:r>
            <w:r>
              <w:rPr>
                <w:rFonts w:asciiTheme="minorHAnsi" w:hAnsiTheme="minorHAnsi"/>
                <w:color w:val="000000" w:themeColor="text1"/>
              </w:rPr>
              <w:t xml:space="preserve"> have been adopted</w:t>
            </w:r>
            <w:r w:rsidR="003660B5" w:rsidRPr="009D3F33">
              <w:rPr>
                <w:rFonts w:asciiTheme="minorHAnsi" w:hAnsiTheme="minorHAnsi"/>
                <w:color w:val="000000" w:themeColor="text1"/>
              </w:rPr>
              <w:t xml:space="preserve"> to enable </w:t>
            </w:r>
            <w:r>
              <w:rPr>
                <w:rFonts w:asciiTheme="minorHAnsi" w:hAnsiTheme="minorHAnsi"/>
                <w:color w:val="000000" w:themeColor="text1"/>
              </w:rPr>
              <w:t xml:space="preserve">a proactive </w:t>
            </w:r>
            <w:proofErr w:type="spellStart"/>
            <w:r>
              <w:rPr>
                <w:rFonts w:asciiTheme="minorHAnsi" w:hAnsiTheme="minorHAnsi"/>
                <w:color w:val="000000" w:themeColor="text1"/>
              </w:rPr>
              <w:lastRenderedPageBreak/>
              <w:t>programme</w:t>
            </w:r>
            <w:proofErr w:type="spellEnd"/>
            <w:r>
              <w:rPr>
                <w:rFonts w:asciiTheme="minorHAnsi" w:hAnsiTheme="minorHAnsi"/>
                <w:color w:val="000000" w:themeColor="text1"/>
              </w:rPr>
              <w:t xml:space="preserve"> management </w:t>
            </w:r>
            <w:r w:rsidR="003660B5" w:rsidRPr="009D3F33">
              <w:rPr>
                <w:rFonts w:asciiTheme="minorHAnsi" w:hAnsiTheme="minorHAnsi"/>
                <w:color w:val="000000" w:themeColor="text1"/>
              </w:rPr>
              <w:t xml:space="preserve">to deliver the </w:t>
            </w:r>
            <w:r>
              <w:rPr>
                <w:rFonts w:asciiTheme="minorHAnsi" w:hAnsiTheme="minorHAnsi"/>
                <w:color w:val="000000" w:themeColor="text1"/>
              </w:rPr>
              <w:t>project on time and on budget.</w:t>
            </w:r>
          </w:p>
          <w:p w14:paraId="20A737E7" w14:textId="76C77F72" w:rsidR="002E68BC" w:rsidRPr="006C3F74" w:rsidRDefault="003660B5" w:rsidP="00C47603">
            <w:pPr>
              <w:widowControl w:val="0"/>
              <w:spacing w:before="120" w:after="120" w:line="288" w:lineRule="auto"/>
              <w:rPr>
                <w:rFonts w:ascii="Calibri" w:hAnsi="Calibri"/>
                <w:i/>
                <w:color w:val="333333"/>
                <w:lang w:val="en-GB"/>
              </w:rPr>
            </w:pPr>
            <w:r w:rsidRPr="009D3F33">
              <w:rPr>
                <w:rFonts w:asciiTheme="minorHAnsi" w:hAnsiTheme="minorHAnsi"/>
                <w:color w:val="000000" w:themeColor="text1"/>
              </w:rPr>
              <w:t xml:space="preserve">Project Execution Plan </w:t>
            </w:r>
            <w:r w:rsidR="00563743">
              <w:rPr>
                <w:rFonts w:asciiTheme="minorHAnsi" w:hAnsiTheme="minorHAnsi"/>
                <w:color w:val="000000" w:themeColor="text1"/>
              </w:rPr>
              <w:t xml:space="preserve">has been developed </w:t>
            </w:r>
            <w:r w:rsidRPr="009D3F33">
              <w:rPr>
                <w:rFonts w:asciiTheme="minorHAnsi" w:hAnsiTheme="minorHAnsi"/>
                <w:color w:val="000000" w:themeColor="text1"/>
              </w:rPr>
              <w:t xml:space="preserve">to ensure that all project team members and stakeholders are aware of the project structure, requirements and processes. </w:t>
            </w:r>
            <w:r w:rsidR="00563743">
              <w:rPr>
                <w:rFonts w:asciiTheme="minorHAnsi" w:hAnsiTheme="minorHAnsi"/>
                <w:color w:val="000000" w:themeColor="text1"/>
              </w:rPr>
              <w:t xml:space="preserve"> </w:t>
            </w:r>
            <w:r w:rsidRPr="009D3F33">
              <w:rPr>
                <w:rFonts w:asciiTheme="minorHAnsi" w:hAnsiTheme="minorHAnsi"/>
                <w:color w:val="000000" w:themeColor="text1"/>
              </w:rPr>
              <w:t xml:space="preserve">It sets a clear route through the project and provides a benchmark upon which the </w:t>
            </w:r>
            <w:proofErr w:type="spellStart"/>
            <w:r w:rsidRPr="009D3F33">
              <w:rPr>
                <w:rFonts w:asciiTheme="minorHAnsi" w:hAnsiTheme="minorHAnsi"/>
                <w:color w:val="000000" w:themeColor="text1"/>
              </w:rPr>
              <w:t>programme</w:t>
            </w:r>
            <w:proofErr w:type="spellEnd"/>
            <w:r w:rsidRPr="009D3F33">
              <w:rPr>
                <w:rFonts w:asciiTheme="minorHAnsi" w:hAnsiTheme="minorHAnsi"/>
                <w:color w:val="000000" w:themeColor="text1"/>
              </w:rPr>
              <w:t xml:space="preserve"> will be measured against.</w:t>
            </w:r>
          </w:p>
        </w:tc>
      </w:tr>
    </w:tbl>
    <w:p w14:paraId="263996B0" w14:textId="77777777" w:rsidR="00ED65E0" w:rsidRDefault="00ED65E0">
      <w:pPr>
        <w:rPr>
          <w:rFonts w:ascii="Calibri" w:hAnsi="Calibri"/>
        </w:rPr>
      </w:pPr>
    </w:p>
    <w:p w14:paraId="36885C02" w14:textId="77777777" w:rsidR="000538AB" w:rsidRPr="006C3F74" w:rsidRDefault="00DC2E2D" w:rsidP="00217EDD">
      <w:pPr>
        <w:ind w:firstLine="426"/>
        <w:rPr>
          <w:rFonts w:ascii="Calibri" w:hAnsi="Calibri"/>
          <w:color w:val="333399"/>
          <w:sz w:val="28"/>
          <w:szCs w:val="28"/>
          <w:lang w:val="en-GB"/>
        </w:rPr>
        <w:sectPr w:rsidR="000538AB" w:rsidRPr="006C3F74" w:rsidSect="00655092">
          <w:pgSz w:w="11901" w:h="16840" w:code="175"/>
          <w:pgMar w:top="1259" w:right="624" w:bottom="1440" w:left="720" w:header="709" w:footer="709" w:gutter="0"/>
          <w:cols w:space="708"/>
          <w:docGrid w:linePitch="360"/>
        </w:sectPr>
      </w:pPr>
      <w:r>
        <w:rPr>
          <w:rFonts w:ascii="Calibri" w:hAnsi="Calibri"/>
          <w:noProof/>
          <w:lang w:val="en-GB" w:eastAsia="en-GB"/>
        </w:rPr>
        <mc:AlternateContent>
          <mc:Choice Requires="wps">
            <w:drawing>
              <wp:anchor distT="0" distB="0" distL="114300" distR="114300" simplePos="0" relativeHeight="251659264" behindDoc="0" locked="0" layoutInCell="1" allowOverlap="1" wp14:anchorId="7D8D5630" wp14:editId="2BF44D81">
                <wp:simplePos x="0" y="0"/>
                <wp:positionH relativeFrom="column">
                  <wp:posOffset>-76200</wp:posOffset>
                </wp:positionH>
                <wp:positionV relativeFrom="paragraph">
                  <wp:posOffset>273685</wp:posOffset>
                </wp:positionV>
                <wp:extent cx="6945086" cy="6562725"/>
                <wp:effectExtent l="0" t="0" r="27305" b="2857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086" cy="6562725"/>
                        </a:xfrm>
                        <a:prstGeom prst="rect">
                          <a:avLst/>
                        </a:prstGeom>
                        <a:gradFill rotWithShape="0">
                          <a:gsLst>
                            <a:gs pos="0">
                              <a:srgbClr val="4F81BD"/>
                            </a:gs>
                            <a:gs pos="100000">
                              <a:srgbClr val="4F81BD">
                                <a:gamma/>
                                <a:tint val="20000"/>
                                <a:invGamma/>
                              </a:srgbClr>
                            </a:gs>
                          </a:gsLst>
                          <a:lin ang="2700000" scaled="1"/>
                        </a:gradFill>
                        <a:ln w="9525">
                          <a:solidFill>
                            <a:srgbClr val="000000"/>
                          </a:solidFill>
                          <a:miter lim="800000"/>
                          <a:headEnd/>
                          <a:tailEnd/>
                        </a:ln>
                      </wps:spPr>
                      <wps:txbx>
                        <w:txbxContent>
                          <w:p w14:paraId="1F533817" w14:textId="77777777" w:rsidR="005C2227" w:rsidRDefault="005C2227" w:rsidP="00EE7E2F">
                            <w:pPr>
                              <w:rPr>
                                <w:rFonts w:ascii="Calibri" w:hAnsi="Calibri" w:cs="Calibri"/>
                                <w:sz w:val="24"/>
                                <w:szCs w:val="24"/>
                              </w:rPr>
                            </w:pPr>
                            <w:r>
                              <w:rPr>
                                <w:rFonts w:ascii="Calibri" w:hAnsi="Calibri" w:cs="Calibri"/>
                                <w:sz w:val="24"/>
                                <w:szCs w:val="24"/>
                              </w:rPr>
                              <w:t>Management</w:t>
                            </w:r>
                            <w:r w:rsidRPr="00EE7E2F">
                              <w:rPr>
                                <w:rFonts w:ascii="Calibri" w:hAnsi="Calibri" w:cs="Calibri"/>
                                <w:sz w:val="24"/>
                                <w:szCs w:val="24"/>
                              </w:rPr>
                              <w:t xml:space="preserve"> Case Summary</w:t>
                            </w:r>
                          </w:p>
                          <w:p w14:paraId="0D471B3E" w14:textId="77777777" w:rsidR="005C2227" w:rsidRDefault="005C2227" w:rsidP="0016705A">
                            <w:pPr>
                              <w:rPr>
                                <w:rFonts w:ascii="Calibri" w:hAnsi="Calibri" w:cs="Calibri"/>
                              </w:rPr>
                            </w:pPr>
                          </w:p>
                          <w:p w14:paraId="12B26F13" w14:textId="77777777" w:rsidR="005C2227" w:rsidRPr="002B4987" w:rsidRDefault="005C2227" w:rsidP="0016705A">
                            <w:pPr>
                              <w:rPr>
                                <w:rFonts w:ascii="Calibri" w:hAnsi="Calibri" w:cs="Calibri"/>
                              </w:rPr>
                            </w:pPr>
                            <w:r w:rsidRPr="002B4987">
                              <w:rPr>
                                <w:rFonts w:ascii="Calibri" w:hAnsi="Calibri" w:cs="Calibri"/>
                              </w:rPr>
                              <w:t xml:space="preserve">A project specific governance structure has been created based on established and operating governance arrangements for schemes currently being delivered by Blackburn with </w:t>
                            </w:r>
                            <w:proofErr w:type="spellStart"/>
                            <w:r w:rsidRPr="002B4987">
                              <w:rPr>
                                <w:rFonts w:ascii="Calibri" w:hAnsi="Calibri" w:cs="Calibri"/>
                              </w:rPr>
                              <w:t>Darwen</w:t>
                            </w:r>
                            <w:proofErr w:type="spellEnd"/>
                            <w:r w:rsidRPr="002B4987">
                              <w:rPr>
                                <w:rFonts w:ascii="Calibri" w:hAnsi="Calibri" w:cs="Calibri"/>
                              </w:rPr>
                              <w:t xml:space="preserve"> Borough Council, adapted to reflect the specific requirements of devolved Local Major Scheme governance.</w:t>
                            </w:r>
                          </w:p>
                          <w:p w14:paraId="625BE8AB" w14:textId="77777777" w:rsidR="005C2227" w:rsidRPr="002B4987" w:rsidRDefault="005C2227" w:rsidP="0016705A">
                            <w:pPr>
                              <w:rPr>
                                <w:rFonts w:ascii="Calibri" w:hAnsi="Calibri" w:cs="Calibri"/>
                              </w:rPr>
                            </w:pPr>
                          </w:p>
                          <w:p w14:paraId="7AF9CDDF" w14:textId="77777777" w:rsidR="005C2227" w:rsidRPr="00116E77" w:rsidRDefault="005C2227" w:rsidP="0016705A">
                            <w:pPr>
                              <w:rPr>
                                <w:rFonts w:ascii="Calibri" w:hAnsi="Calibri" w:cs="Calibri"/>
                              </w:rPr>
                            </w:pPr>
                            <w:r w:rsidRPr="00116E77">
                              <w:rPr>
                                <w:rFonts w:ascii="Calibri" w:hAnsi="Calibri" w:cs="Calibri"/>
                              </w:rPr>
                              <w:t xml:space="preserve">The Lancashire Local Enterprise Partnership (LEP) will adopt the corporate / </w:t>
                            </w:r>
                            <w:proofErr w:type="spellStart"/>
                            <w:r w:rsidRPr="00116E77">
                              <w:rPr>
                                <w:rFonts w:ascii="Calibri" w:hAnsi="Calibri" w:cs="Calibri"/>
                              </w:rPr>
                              <w:t>programme</w:t>
                            </w:r>
                            <w:proofErr w:type="spellEnd"/>
                            <w:r w:rsidRPr="00116E77">
                              <w:rPr>
                                <w:rFonts w:ascii="Calibri" w:hAnsi="Calibri" w:cs="Calibri"/>
                              </w:rPr>
                              <w:t xml:space="preserve"> management role.</w:t>
                            </w:r>
                          </w:p>
                          <w:p w14:paraId="5C5BD77A" w14:textId="77777777" w:rsidR="005C2227" w:rsidRPr="00116E77" w:rsidRDefault="005C2227" w:rsidP="0016705A">
                            <w:pPr>
                              <w:rPr>
                                <w:rFonts w:ascii="Calibri" w:hAnsi="Calibri" w:cs="Calibri"/>
                              </w:rPr>
                            </w:pPr>
                          </w:p>
                          <w:p w14:paraId="4A6639B6"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Blackburn with </w:t>
                            </w:r>
                            <w:proofErr w:type="spellStart"/>
                            <w:r w:rsidRPr="00116E77">
                              <w:rPr>
                                <w:rFonts w:ascii="Calibri" w:hAnsi="Calibri" w:cs="Calibri"/>
                              </w:rPr>
                              <w:t>Darwen</w:t>
                            </w:r>
                            <w:proofErr w:type="spellEnd"/>
                            <w:r w:rsidRPr="00116E77">
                              <w:rPr>
                                <w:rFonts w:ascii="Calibri" w:hAnsi="Calibri" w:cs="Calibri"/>
                              </w:rPr>
                              <w:t xml:space="preserve"> Borough Council has established a Project Board and Project Working Groups to support the delivery of schemes seeking Growth Deal funding.  The Board will take ownership of </w:t>
                            </w:r>
                            <w:r>
                              <w:rPr>
                                <w:rFonts w:ascii="Calibri" w:hAnsi="Calibri" w:cs="Calibri"/>
                              </w:rPr>
                              <w:t xml:space="preserve">the </w:t>
                            </w:r>
                            <w:proofErr w:type="spellStart"/>
                            <w:r>
                              <w:rPr>
                                <w:rFonts w:ascii="Calibri" w:hAnsi="Calibri" w:cs="Calibri"/>
                              </w:rPr>
                              <w:t>Furthergate</w:t>
                            </w:r>
                            <w:proofErr w:type="spellEnd"/>
                            <w:r>
                              <w:rPr>
                                <w:rFonts w:ascii="Calibri" w:hAnsi="Calibri" w:cs="Calibri"/>
                              </w:rPr>
                              <w:t xml:space="preserve"> Link Road</w:t>
                            </w:r>
                            <w:r w:rsidRPr="00116E77">
                              <w:rPr>
                                <w:rFonts w:ascii="Calibri" w:hAnsi="Calibri" w:cs="Calibri"/>
                              </w:rPr>
                              <w:t xml:space="preserve"> scheme, and also report progress to the LEP. The Board will also have overall responsibility for governance and risk associated with the delivery of the scheme.  </w:t>
                            </w:r>
                          </w:p>
                          <w:p w14:paraId="4EC0E584" w14:textId="77777777" w:rsidR="005C2227" w:rsidRPr="00116E77" w:rsidRDefault="005C2227" w:rsidP="009F15D8">
                            <w:pPr>
                              <w:spacing w:line="276" w:lineRule="auto"/>
                              <w:rPr>
                                <w:rFonts w:ascii="Calibri" w:hAnsi="Calibri" w:cs="Calibri"/>
                              </w:rPr>
                            </w:pPr>
                          </w:p>
                          <w:p w14:paraId="5931D018" w14:textId="77777777" w:rsidR="005C2227" w:rsidRPr="00116E77" w:rsidRDefault="005C2227" w:rsidP="009F15D8">
                            <w:pPr>
                              <w:spacing w:line="276" w:lineRule="auto"/>
                              <w:rPr>
                                <w:rFonts w:ascii="Calibri" w:hAnsi="Calibri" w:cs="Calibri"/>
                              </w:rPr>
                            </w:pPr>
                            <w:r w:rsidRPr="00116E77">
                              <w:rPr>
                                <w:rFonts w:ascii="Calibri" w:hAnsi="Calibri" w:cs="Calibri"/>
                              </w:rPr>
                              <w:t>The Project Executive will be responsible for managing and overseeing the Risk Management Strategy and where appropriate agreeing and undertaking actions to mitigate key risks. The Project Manager will be responsible for maintaining and updating a Quantified Risk Register and undertaking actions to mitigate the risks that do not require escalation to the Project Executive.</w:t>
                            </w:r>
                          </w:p>
                          <w:p w14:paraId="67090C12" w14:textId="77777777" w:rsidR="005C2227" w:rsidRPr="00116E77" w:rsidRDefault="005C2227" w:rsidP="009F15D8">
                            <w:pPr>
                              <w:spacing w:line="276" w:lineRule="auto"/>
                              <w:rPr>
                                <w:rFonts w:ascii="Calibri" w:hAnsi="Calibri" w:cs="Calibri"/>
                              </w:rPr>
                            </w:pPr>
                          </w:p>
                          <w:p w14:paraId="61210932" w14:textId="77777777" w:rsidR="005C2227" w:rsidRPr="00116E77" w:rsidRDefault="005C2227" w:rsidP="009F15D8">
                            <w:pPr>
                              <w:spacing w:line="276" w:lineRule="auto"/>
                              <w:rPr>
                                <w:rFonts w:ascii="Calibri" w:hAnsi="Calibri" w:cs="Calibri"/>
                                <w:color w:val="000000"/>
                                <w:lang w:eastAsia="en-GB"/>
                              </w:rPr>
                            </w:pPr>
                            <w:r w:rsidRPr="00116E77">
                              <w:rPr>
                                <w:rFonts w:ascii="Calibri" w:hAnsi="Calibri" w:cs="Calibri"/>
                                <w:color w:val="000000"/>
                                <w:lang w:eastAsia="en-GB"/>
                              </w:rPr>
                              <w:t xml:space="preserve">The key go/no-go date for the scheme will be the </w:t>
                            </w:r>
                            <w:r>
                              <w:rPr>
                                <w:rFonts w:ascii="Calibri" w:hAnsi="Calibri" w:cs="Calibri"/>
                                <w:color w:val="000000"/>
                                <w:lang w:eastAsia="en-GB"/>
                              </w:rPr>
                              <w:t>5</w:t>
                            </w:r>
                            <w:r w:rsidRPr="00CD4B0E">
                              <w:rPr>
                                <w:rFonts w:ascii="Calibri" w:hAnsi="Calibri" w:cs="Calibri"/>
                                <w:color w:val="000000"/>
                                <w:vertAlign w:val="superscript"/>
                                <w:lang w:eastAsia="en-GB"/>
                              </w:rPr>
                              <w:t>th</w:t>
                            </w:r>
                            <w:r>
                              <w:rPr>
                                <w:rFonts w:ascii="Calibri" w:hAnsi="Calibri" w:cs="Calibri"/>
                                <w:color w:val="000000"/>
                                <w:lang w:eastAsia="en-GB"/>
                              </w:rPr>
                              <w:t xml:space="preserve"> June 2018</w:t>
                            </w:r>
                            <w:r w:rsidRPr="00116E77">
                              <w:rPr>
                                <w:rFonts w:ascii="Calibri" w:hAnsi="Calibri" w:cs="Calibri"/>
                                <w:color w:val="000000"/>
                                <w:lang w:eastAsia="en-GB"/>
                              </w:rPr>
                              <w:t xml:space="preserve"> for the </w:t>
                            </w:r>
                            <w:proofErr w:type="spellStart"/>
                            <w:r w:rsidRPr="00116E77">
                              <w:rPr>
                                <w:rFonts w:ascii="Calibri" w:hAnsi="Calibri" w:cs="Calibri"/>
                                <w:color w:val="000000"/>
                                <w:lang w:eastAsia="en-GB"/>
                              </w:rPr>
                              <w:t>TfL</w:t>
                            </w:r>
                            <w:proofErr w:type="spellEnd"/>
                            <w:r w:rsidRPr="00116E77">
                              <w:rPr>
                                <w:rFonts w:ascii="Calibri" w:hAnsi="Calibri" w:cs="Calibri"/>
                                <w:color w:val="000000"/>
                                <w:lang w:eastAsia="en-GB"/>
                              </w:rPr>
                              <w:t xml:space="preserve"> board meeting and the </w:t>
                            </w:r>
                            <w:r>
                              <w:rPr>
                                <w:rFonts w:ascii="Calibri" w:hAnsi="Calibri" w:cs="Calibri"/>
                                <w:color w:val="000000"/>
                                <w:lang w:eastAsia="en-GB"/>
                              </w:rPr>
                              <w:t>26</w:t>
                            </w:r>
                            <w:r w:rsidRPr="00CD4B0E">
                              <w:rPr>
                                <w:rFonts w:ascii="Calibri" w:hAnsi="Calibri" w:cs="Calibri"/>
                                <w:color w:val="000000"/>
                                <w:vertAlign w:val="superscript"/>
                                <w:lang w:eastAsia="en-GB"/>
                              </w:rPr>
                              <w:t>th</w:t>
                            </w:r>
                            <w:r>
                              <w:rPr>
                                <w:rFonts w:ascii="Calibri" w:hAnsi="Calibri" w:cs="Calibri"/>
                                <w:color w:val="000000"/>
                                <w:lang w:eastAsia="en-GB"/>
                              </w:rPr>
                              <w:t xml:space="preserve"> June 2018</w:t>
                            </w:r>
                            <w:r w:rsidRPr="00116E77">
                              <w:rPr>
                                <w:rFonts w:ascii="Calibri" w:hAnsi="Calibri" w:cs="Calibri"/>
                                <w:color w:val="000000"/>
                                <w:lang w:eastAsia="en-GB"/>
                              </w:rPr>
                              <w:t xml:space="preserve"> for the LEP meeting when the scheme will seek full approval for funding for the </w:t>
                            </w:r>
                            <w:proofErr w:type="spellStart"/>
                            <w:r>
                              <w:rPr>
                                <w:rFonts w:ascii="Calibri" w:hAnsi="Calibri" w:cs="Calibri"/>
                                <w:color w:val="000000"/>
                                <w:lang w:eastAsia="en-GB"/>
                              </w:rPr>
                              <w:t>Furthergate</w:t>
                            </w:r>
                            <w:proofErr w:type="spellEnd"/>
                            <w:r>
                              <w:rPr>
                                <w:rFonts w:ascii="Calibri" w:hAnsi="Calibri" w:cs="Calibri"/>
                                <w:color w:val="000000"/>
                                <w:lang w:eastAsia="en-GB"/>
                              </w:rPr>
                              <w:t xml:space="preserve"> Link Road</w:t>
                            </w:r>
                            <w:r w:rsidRPr="00116E77">
                              <w:rPr>
                                <w:rFonts w:ascii="Calibri" w:hAnsi="Calibri" w:cs="Calibri"/>
                                <w:color w:val="000000"/>
                                <w:lang w:eastAsia="en-GB"/>
                              </w:rPr>
                              <w:t>.</w:t>
                            </w:r>
                          </w:p>
                          <w:p w14:paraId="4B6AAA44" w14:textId="77777777" w:rsidR="005C2227" w:rsidRPr="00116E77" w:rsidRDefault="005C2227" w:rsidP="009F15D8">
                            <w:pPr>
                              <w:spacing w:line="276" w:lineRule="auto"/>
                              <w:rPr>
                                <w:rFonts w:ascii="Calibri" w:hAnsi="Calibri" w:cs="Calibri"/>
                                <w:color w:val="000000"/>
                                <w:lang w:eastAsia="en-GB"/>
                              </w:rPr>
                            </w:pPr>
                          </w:p>
                          <w:p w14:paraId="5612CA25"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As the accountable body for the LEP, LCC will provide the overall assurance role, in order to ensure that decisions and activities comply with legal requirements, the use of funds is accounted for and reported, that appropriate records of decisions and proceedings are published and that the assurance framework is being adhered to. </w:t>
                            </w:r>
                          </w:p>
                          <w:p w14:paraId="29E1C64F" w14:textId="77777777" w:rsidR="005C2227" w:rsidRPr="00116E77" w:rsidRDefault="005C2227" w:rsidP="009F15D8">
                            <w:pPr>
                              <w:spacing w:line="276" w:lineRule="auto"/>
                              <w:rPr>
                                <w:rFonts w:ascii="Calibri" w:hAnsi="Calibri" w:cs="Calibri"/>
                              </w:rPr>
                            </w:pPr>
                          </w:p>
                          <w:p w14:paraId="55818882"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Risks associated with the overall delivery of the LEP’s investment </w:t>
                            </w:r>
                            <w:proofErr w:type="spellStart"/>
                            <w:r w:rsidRPr="00116E77">
                              <w:rPr>
                                <w:rFonts w:ascii="Calibri" w:hAnsi="Calibri" w:cs="Calibri"/>
                              </w:rPr>
                              <w:t>programme</w:t>
                            </w:r>
                            <w:proofErr w:type="spellEnd"/>
                            <w:r w:rsidRPr="00116E77">
                              <w:rPr>
                                <w:rFonts w:ascii="Calibri" w:hAnsi="Calibri" w:cs="Calibri"/>
                              </w:rPr>
                              <w:t xml:space="preserve"> will be managed according to the overall monitoring responsibilities set out in the LEP’s Accountability Framework. This framework requires risk registers to be produced, maintained and updated each month for individual schemes, once approved. A number of key risks (that could add significant cost or delay to the scheme) have already been identified as part of the appraisal process, along with possible mitigating measures.</w:t>
                            </w:r>
                          </w:p>
                          <w:p w14:paraId="655ECBD3" w14:textId="77777777" w:rsidR="005C2227" w:rsidRPr="00116E77" w:rsidRDefault="005C2227" w:rsidP="009F15D8">
                            <w:pPr>
                              <w:spacing w:line="276" w:lineRule="auto"/>
                              <w:rPr>
                                <w:rFonts w:ascii="Calibri" w:hAnsi="Calibri" w:cs="Calibri"/>
                              </w:rPr>
                            </w:pPr>
                          </w:p>
                          <w:p w14:paraId="00BE4D60"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Risk management activities and risk registers are already in place as part of ongoing Blackburn with </w:t>
                            </w:r>
                            <w:proofErr w:type="spellStart"/>
                            <w:r w:rsidRPr="00116E77">
                              <w:rPr>
                                <w:rFonts w:ascii="Calibri" w:hAnsi="Calibri" w:cs="Calibri"/>
                              </w:rPr>
                              <w:t>Darwen</w:t>
                            </w:r>
                            <w:proofErr w:type="spellEnd"/>
                            <w:r w:rsidRPr="00116E77">
                              <w:rPr>
                                <w:rFonts w:ascii="Calibri" w:hAnsi="Calibri" w:cs="Calibri"/>
                              </w:rPr>
                              <w:t xml:space="preserve"> Borough Council’s scheme delivery work.</w:t>
                            </w:r>
                          </w:p>
                          <w:p w14:paraId="1FAB08AF" w14:textId="77777777" w:rsidR="005C2227" w:rsidRPr="00116E77" w:rsidRDefault="005C2227" w:rsidP="009F15D8">
                            <w:pPr>
                              <w:spacing w:line="276" w:lineRule="auto"/>
                              <w:rPr>
                                <w:rFonts w:ascii="Calibri" w:hAnsi="Calibri" w:cs="Calibri"/>
                              </w:rPr>
                            </w:pPr>
                          </w:p>
                          <w:p w14:paraId="7F78ECE0"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A Benefits </w:t>
                            </w:r>
                            <w:proofErr w:type="spellStart"/>
                            <w:r w:rsidRPr="00116E77">
                              <w:rPr>
                                <w:rFonts w:ascii="Calibri" w:hAnsi="Calibri" w:cs="Calibri"/>
                              </w:rPr>
                              <w:t>Realisation</w:t>
                            </w:r>
                            <w:proofErr w:type="spellEnd"/>
                            <w:r w:rsidRPr="00116E77">
                              <w:rPr>
                                <w:rFonts w:ascii="Calibri" w:hAnsi="Calibri" w:cs="Calibri"/>
                              </w:rPr>
                              <w:t xml:space="preserve">, Monitoring and Development Plan has been developed to provide a framework for monitoring and evaluation, fulfilling the requirements of the LEP Accountability Framework and necessary for reporting to central government.  </w:t>
                            </w:r>
                          </w:p>
                          <w:p w14:paraId="5D2447C5" w14:textId="77777777" w:rsidR="005C2227" w:rsidRPr="00116E77" w:rsidRDefault="005C2227" w:rsidP="009F15D8">
                            <w:pPr>
                              <w:spacing w:line="276" w:lineRule="auto"/>
                              <w:rPr>
                                <w:rFonts w:ascii="Calibri" w:hAnsi="Calibri" w:cs="Calibri"/>
                              </w:rPr>
                            </w:pPr>
                          </w:p>
                          <w:p w14:paraId="53E2327F" w14:textId="77777777" w:rsidR="005C2227" w:rsidRPr="002B4987" w:rsidRDefault="005C2227" w:rsidP="009F15D8">
                            <w:pPr>
                              <w:pStyle w:val="Default"/>
                              <w:spacing w:line="276" w:lineRule="auto"/>
                              <w:rPr>
                                <w:rFonts w:ascii="Calibri" w:hAnsi="Calibri" w:cs="Calibri"/>
                                <w:sz w:val="20"/>
                                <w:szCs w:val="20"/>
                              </w:rPr>
                            </w:pPr>
                            <w:r w:rsidRPr="00116E77">
                              <w:rPr>
                                <w:rFonts w:ascii="Calibri" w:hAnsi="Calibri" w:cs="Calibri"/>
                                <w:sz w:val="20"/>
                                <w:szCs w:val="20"/>
                              </w:rPr>
                              <w:t>The project will be managed in line with the principles of PRINCE2.</w:t>
                            </w:r>
                          </w:p>
                          <w:p w14:paraId="27B81B7D" w14:textId="77777777" w:rsidR="005C2227" w:rsidRPr="002B4987" w:rsidRDefault="005C2227" w:rsidP="0016705A">
                            <w:pPr>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D5630" id="_x0000_s1038" type="#_x0000_t202" style="position:absolute;left:0;text-align:left;margin-left:-6pt;margin-top:21.55pt;width:546.85pt;height:5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" fillcolor="#4f81bd">
                <v:fill color2="#dce6f2" angle="45" focus="100%" type="gradient"/>
                <v:textbox>
                  <w:txbxContent>
                    <w:p w14:paraId="1F533817" w14:textId="77777777" w:rsidR="005C2227" w:rsidRDefault="005C2227" w:rsidP="00EE7E2F">
                      <w:pPr>
                        <w:rPr>
                          <w:rFonts w:ascii="Calibri" w:hAnsi="Calibri" w:cs="Calibri"/>
                          <w:sz w:val="24"/>
                          <w:szCs w:val="24"/>
                        </w:rPr>
                      </w:pPr>
                      <w:r>
                        <w:rPr>
                          <w:rFonts w:ascii="Calibri" w:hAnsi="Calibri" w:cs="Calibri"/>
                          <w:sz w:val="24"/>
                          <w:szCs w:val="24"/>
                        </w:rPr>
                        <w:t>Management</w:t>
                      </w:r>
                      <w:r w:rsidRPr="00EE7E2F">
                        <w:rPr>
                          <w:rFonts w:ascii="Calibri" w:hAnsi="Calibri" w:cs="Calibri"/>
                          <w:sz w:val="24"/>
                          <w:szCs w:val="24"/>
                        </w:rPr>
                        <w:t xml:space="preserve"> Case Summary</w:t>
                      </w:r>
                    </w:p>
                    <w:p w14:paraId="0D471B3E" w14:textId="77777777" w:rsidR="005C2227" w:rsidRDefault="005C2227" w:rsidP="0016705A">
                      <w:pPr>
                        <w:rPr>
                          <w:rFonts w:ascii="Calibri" w:hAnsi="Calibri" w:cs="Calibri"/>
                        </w:rPr>
                      </w:pPr>
                    </w:p>
                    <w:p w14:paraId="12B26F13" w14:textId="77777777" w:rsidR="005C2227" w:rsidRPr="002B4987" w:rsidRDefault="005C2227" w:rsidP="0016705A">
                      <w:pPr>
                        <w:rPr>
                          <w:rFonts w:ascii="Calibri" w:hAnsi="Calibri" w:cs="Calibri"/>
                        </w:rPr>
                      </w:pPr>
                      <w:r w:rsidRPr="002B4987">
                        <w:rPr>
                          <w:rFonts w:ascii="Calibri" w:hAnsi="Calibri" w:cs="Calibri"/>
                        </w:rPr>
                        <w:t xml:space="preserve">A project specific governance structure has been created based on established and operating governance arrangements for schemes currently being delivered by Blackburn with </w:t>
                      </w:r>
                      <w:proofErr w:type="spellStart"/>
                      <w:r w:rsidRPr="002B4987">
                        <w:rPr>
                          <w:rFonts w:ascii="Calibri" w:hAnsi="Calibri" w:cs="Calibri"/>
                        </w:rPr>
                        <w:t>Darwen</w:t>
                      </w:r>
                      <w:proofErr w:type="spellEnd"/>
                      <w:r w:rsidRPr="002B4987">
                        <w:rPr>
                          <w:rFonts w:ascii="Calibri" w:hAnsi="Calibri" w:cs="Calibri"/>
                        </w:rPr>
                        <w:t xml:space="preserve"> Borough Council, adapted to reflect the specific requirements of devolved Local Major Scheme governance.</w:t>
                      </w:r>
                    </w:p>
                    <w:p w14:paraId="625BE8AB" w14:textId="77777777" w:rsidR="005C2227" w:rsidRPr="002B4987" w:rsidRDefault="005C2227" w:rsidP="0016705A">
                      <w:pPr>
                        <w:rPr>
                          <w:rFonts w:ascii="Calibri" w:hAnsi="Calibri" w:cs="Calibri"/>
                        </w:rPr>
                      </w:pPr>
                    </w:p>
                    <w:p w14:paraId="7AF9CDDF" w14:textId="77777777" w:rsidR="005C2227" w:rsidRPr="00116E77" w:rsidRDefault="005C2227" w:rsidP="0016705A">
                      <w:pPr>
                        <w:rPr>
                          <w:rFonts w:ascii="Calibri" w:hAnsi="Calibri" w:cs="Calibri"/>
                        </w:rPr>
                      </w:pPr>
                      <w:r w:rsidRPr="00116E77">
                        <w:rPr>
                          <w:rFonts w:ascii="Calibri" w:hAnsi="Calibri" w:cs="Calibri"/>
                        </w:rPr>
                        <w:t xml:space="preserve">The Lancashire Local Enterprise Partnership (LEP) will adopt the corporate / </w:t>
                      </w:r>
                      <w:proofErr w:type="spellStart"/>
                      <w:r w:rsidRPr="00116E77">
                        <w:rPr>
                          <w:rFonts w:ascii="Calibri" w:hAnsi="Calibri" w:cs="Calibri"/>
                        </w:rPr>
                        <w:t>programme</w:t>
                      </w:r>
                      <w:proofErr w:type="spellEnd"/>
                      <w:r w:rsidRPr="00116E77">
                        <w:rPr>
                          <w:rFonts w:ascii="Calibri" w:hAnsi="Calibri" w:cs="Calibri"/>
                        </w:rPr>
                        <w:t xml:space="preserve"> management role.</w:t>
                      </w:r>
                    </w:p>
                    <w:p w14:paraId="5C5BD77A" w14:textId="77777777" w:rsidR="005C2227" w:rsidRPr="00116E77" w:rsidRDefault="005C2227" w:rsidP="0016705A">
                      <w:pPr>
                        <w:rPr>
                          <w:rFonts w:ascii="Calibri" w:hAnsi="Calibri" w:cs="Calibri"/>
                        </w:rPr>
                      </w:pPr>
                    </w:p>
                    <w:p w14:paraId="4A6639B6"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Blackburn with </w:t>
                      </w:r>
                      <w:proofErr w:type="spellStart"/>
                      <w:r w:rsidRPr="00116E77">
                        <w:rPr>
                          <w:rFonts w:ascii="Calibri" w:hAnsi="Calibri" w:cs="Calibri"/>
                        </w:rPr>
                        <w:t>Darwen</w:t>
                      </w:r>
                      <w:proofErr w:type="spellEnd"/>
                      <w:r w:rsidRPr="00116E77">
                        <w:rPr>
                          <w:rFonts w:ascii="Calibri" w:hAnsi="Calibri" w:cs="Calibri"/>
                        </w:rPr>
                        <w:t xml:space="preserve"> Borough Council has established a Project Board and Project Working Groups to support the delivery of schemes seeking Growth Deal funding.  The Board will take ownership of </w:t>
                      </w:r>
                      <w:r>
                        <w:rPr>
                          <w:rFonts w:ascii="Calibri" w:hAnsi="Calibri" w:cs="Calibri"/>
                        </w:rPr>
                        <w:t xml:space="preserve">the </w:t>
                      </w:r>
                      <w:proofErr w:type="spellStart"/>
                      <w:r>
                        <w:rPr>
                          <w:rFonts w:ascii="Calibri" w:hAnsi="Calibri" w:cs="Calibri"/>
                        </w:rPr>
                        <w:t>Furthergate</w:t>
                      </w:r>
                      <w:proofErr w:type="spellEnd"/>
                      <w:r>
                        <w:rPr>
                          <w:rFonts w:ascii="Calibri" w:hAnsi="Calibri" w:cs="Calibri"/>
                        </w:rPr>
                        <w:t xml:space="preserve"> Link Road</w:t>
                      </w:r>
                      <w:r w:rsidRPr="00116E77">
                        <w:rPr>
                          <w:rFonts w:ascii="Calibri" w:hAnsi="Calibri" w:cs="Calibri"/>
                        </w:rPr>
                        <w:t xml:space="preserve"> scheme, and also report progress to the LEP. The Board will also have overall responsibility for governance and risk associated with the delivery of the scheme.  </w:t>
                      </w:r>
                    </w:p>
                    <w:p w14:paraId="4EC0E584" w14:textId="77777777" w:rsidR="005C2227" w:rsidRPr="00116E77" w:rsidRDefault="005C2227" w:rsidP="009F15D8">
                      <w:pPr>
                        <w:spacing w:line="276" w:lineRule="auto"/>
                        <w:rPr>
                          <w:rFonts w:ascii="Calibri" w:hAnsi="Calibri" w:cs="Calibri"/>
                        </w:rPr>
                      </w:pPr>
                    </w:p>
                    <w:p w14:paraId="5931D018" w14:textId="77777777" w:rsidR="005C2227" w:rsidRPr="00116E77" w:rsidRDefault="005C2227" w:rsidP="009F15D8">
                      <w:pPr>
                        <w:spacing w:line="276" w:lineRule="auto"/>
                        <w:rPr>
                          <w:rFonts w:ascii="Calibri" w:hAnsi="Calibri" w:cs="Calibri"/>
                        </w:rPr>
                      </w:pPr>
                      <w:r w:rsidRPr="00116E77">
                        <w:rPr>
                          <w:rFonts w:ascii="Calibri" w:hAnsi="Calibri" w:cs="Calibri"/>
                        </w:rPr>
                        <w:t>The Project Executive will be responsible for managing and overseeing the Risk Management Strategy and where appropriate agreeing and undertaking actions to mitigate key risks. The Project Manager will be responsible for maintaining and updating a Quantified Risk Register and undertaking actions to mitigate the risks that do not require escalation to the Project Executive.</w:t>
                      </w:r>
                    </w:p>
                    <w:p w14:paraId="67090C12" w14:textId="77777777" w:rsidR="005C2227" w:rsidRPr="00116E77" w:rsidRDefault="005C2227" w:rsidP="009F15D8">
                      <w:pPr>
                        <w:spacing w:line="276" w:lineRule="auto"/>
                        <w:rPr>
                          <w:rFonts w:ascii="Calibri" w:hAnsi="Calibri" w:cs="Calibri"/>
                        </w:rPr>
                      </w:pPr>
                    </w:p>
                    <w:p w14:paraId="61210932" w14:textId="77777777" w:rsidR="005C2227" w:rsidRPr="00116E77" w:rsidRDefault="005C2227" w:rsidP="009F15D8">
                      <w:pPr>
                        <w:spacing w:line="276" w:lineRule="auto"/>
                        <w:rPr>
                          <w:rFonts w:ascii="Calibri" w:hAnsi="Calibri" w:cs="Calibri"/>
                          <w:color w:val="000000"/>
                          <w:lang w:eastAsia="en-GB"/>
                        </w:rPr>
                      </w:pPr>
                      <w:r w:rsidRPr="00116E77">
                        <w:rPr>
                          <w:rFonts w:ascii="Calibri" w:hAnsi="Calibri" w:cs="Calibri"/>
                          <w:color w:val="000000"/>
                          <w:lang w:eastAsia="en-GB"/>
                        </w:rPr>
                        <w:t xml:space="preserve">The key go/no-go date for the scheme will be the </w:t>
                      </w:r>
                      <w:r>
                        <w:rPr>
                          <w:rFonts w:ascii="Calibri" w:hAnsi="Calibri" w:cs="Calibri"/>
                          <w:color w:val="000000"/>
                          <w:lang w:eastAsia="en-GB"/>
                        </w:rPr>
                        <w:t>5</w:t>
                      </w:r>
                      <w:r w:rsidRPr="00CD4B0E">
                        <w:rPr>
                          <w:rFonts w:ascii="Calibri" w:hAnsi="Calibri" w:cs="Calibri"/>
                          <w:color w:val="000000"/>
                          <w:vertAlign w:val="superscript"/>
                          <w:lang w:eastAsia="en-GB"/>
                        </w:rPr>
                        <w:t>th</w:t>
                      </w:r>
                      <w:r>
                        <w:rPr>
                          <w:rFonts w:ascii="Calibri" w:hAnsi="Calibri" w:cs="Calibri"/>
                          <w:color w:val="000000"/>
                          <w:lang w:eastAsia="en-GB"/>
                        </w:rPr>
                        <w:t xml:space="preserve"> June 2018</w:t>
                      </w:r>
                      <w:r w:rsidRPr="00116E77">
                        <w:rPr>
                          <w:rFonts w:ascii="Calibri" w:hAnsi="Calibri" w:cs="Calibri"/>
                          <w:color w:val="000000"/>
                          <w:lang w:eastAsia="en-GB"/>
                        </w:rPr>
                        <w:t xml:space="preserve"> for the </w:t>
                      </w:r>
                      <w:proofErr w:type="spellStart"/>
                      <w:r w:rsidRPr="00116E77">
                        <w:rPr>
                          <w:rFonts w:ascii="Calibri" w:hAnsi="Calibri" w:cs="Calibri"/>
                          <w:color w:val="000000"/>
                          <w:lang w:eastAsia="en-GB"/>
                        </w:rPr>
                        <w:t>TfL</w:t>
                      </w:r>
                      <w:proofErr w:type="spellEnd"/>
                      <w:r w:rsidRPr="00116E77">
                        <w:rPr>
                          <w:rFonts w:ascii="Calibri" w:hAnsi="Calibri" w:cs="Calibri"/>
                          <w:color w:val="000000"/>
                          <w:lang w:eastAsia="en-GB"/>
                        </w:rPr>
                        <w:t xml:space="preserve"> board meeting and the </w:t>
                      </w:r>
                      <w:r>
                        <w:rPr>
                          <w:rFonts w:ascii="Calibri" w:hAnsi="Calibri" w:cs="Calibri"/>
                          <w:color w:val="000000"/>
                          <w:lang w:eastAsia="en-GB"/>
                        </w:rPr>
                        <w:t>26</w:t>
                      </w:r>
                      <w:r w:rsidRPr="00CD4B0E">
                        <w:rPr>
                          <w:rFonts w:ascii="Calibri" w:hAnsi="Calibri" w:cs="Calibri"/>
                          <w:color w:val="000000"/>
                          <w:vertAlign w:val="superscript"/>
                          <w:lang w:eastAsia="en-GB"/>
                        </w:rPr>
                        <w:t>th</w:t>
                      </w:r>
                      <w:r>
                        <w:rPr>
                          <w:rFonts w:ascii="Calibri" w:hAnsi="Calibri" w:cs="Calibri"/>
                          <w:color w:val="000000"/>
                          <w:lang w:eastAsia="en-GB"/>
                        </w:rPr>
                        <w:t xml:space="preserve"> June 2018</w:t>
                      </w:r>
                      <w:r w:rsidRPr="00116E77">
                        <w:rPr>
                          <w:rFonts w:ascii="Calibri" w:hAnsi="Calibri" w:cs="Calibri"/>
                          <w:color w:val="000000"/>
                          <w:lang w:eastAsia="en-GB"/>
                        </w:rPr>
                        <w:t xml:space="preserve"> for the LEP meeting when the scheme will seek full approval for funding for the </w:t>
                      </w:r>
                      <w:proofErr w:type="spellStart"/>
                      <w:r>
                        <w:rPr>
                          <w:rFonts w:ascii="Calibri" w:hAnsi="Calibri" w:cs="Calibri"/>
                          <w:color w:val="000000"/>
                          <w:lang w:eastAsia="en-GB"/>
                        </w:rPr>
                        <w:t>Furthergate</w:t>
                      </w:r>
                      <w:proofErr w:type="spellEnd"/>
                      <w:r>
                        <w:rPr>
                          <w:rFonts w:ascii="Calibri" w:hAnsi="Calibri" w:cs="Calibri"/>
                          <w:color w:val="000000"/>
                          <w:lang w:eastAsia="en-GB"/>
                        </w:rPr>
                        <w:t xml:space="preserve"> Link Road</w:t>
                      </w:r>
                      <w:r w:rsidRPr="00116E77">
                        <w:rPr>
                          <w:rFonts w:ascii="Calibri" w:hAnsi="Calibri" w:cs="Calibri"/>
                          <w:color w:val="000000"/>
                          <w:lang w:eastAsia="en-GB"/>
                        </w:rPr>
                        <w:t>.</w:t>
                      </w:r>
                    </w:p>
                    <w:p w14:paraId="4B6AAA44" w14:textId="77777777" w:rsidR="005C2227" w:rsidRPr="00116E77" w:rsidRDefault="005C2227" w:rsidP="009F15D8">
                      <w:pPr>
                        <w:spacing w:line="276" w:lineRule="auto"/>
                        <w:rPr>
                          <w:rFonts w:ascii="Calibri" w:hAnsi="Calibri" w:cs="Calibri"/>
                          <w:color w:val="000000"/>
                          <w:lang w:eastAsia="en-GB"/>
                        </w:rPr>
                      </w:pPr>
                    </w:p>
                    <w:p w14:paraId="5612CA25"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As the accountable body for the LEP, LCC will provide the overall assurance role, in order to ensure that decisions and activities comply with legal requirements, the use of funds is accounted for and reported, that appropriate records of decisions and proceedings are published and that the assurance framework is being adhered to. </w:t>
                      </w:r>
                    </w:p>
                    <w:p w14:paraId="29E1C64F" w14:textId="77777777" w:rsidR="005C2227" w:rsidRPr="00116E77" w:rsidRDefault="005C2227" w:rsidP="009F15D8">
                      <w:pPr>
                        <w:spacing w:line="276" w:lineRule="auto"/>
                        <w:rPr>
                          <w:rFonts w:ascii="Calibri" w:hAnsi="Calibri" w:cs="Calibri"/>
                        </w:rPr>
                      </w:pPr>
                    </w:p>
                    <w:p w14:paraId="55818882"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Risks associated with the overall delivery of the LEP’s investment </w:t>
                      </w:r>
                      <w:proofErr w:type="spellStart"/>
                      <w:r w:rsidRPr="00116E77">
                        <w:rPr>
                          <w:rFonts w:ascii="Calibri" w:hAnsi="Calibri" w:cs="Calibri"/>
                        </w:rPr>
                        <w:t>programme</w:t>
                      </w:r>
                      <w:proofErr w:type="spellEnd"/>
                      <w:r w:rsidRPr="00116E77">
                        <w:rPr>
                          <w:rFonts w:ascii="Calibri" w:hAnsi="Calibri" w:cs="Calibri"/>
                        </w:rPr>
                        <w:t xml:space="preserve"> will be managed according to the overall monitoring responsibilities set out in the LEP’s Accountability Framework. This framework requires risk registers to be produced, maintained and updated each month for individual schemes, once approved. A number of key risks (that could add significant cost or delay to the scheme) have already been identified as part of the appraisal process, along with possible mitigating measures.</w:t>
                      </w:r>
                    </w:p>
                    <w:p w14:paraId="655ECBD3" w14:textId="77777777" w:rsidR="005C2227" w:rsidRPr="00116E77" w:rsidRDefault="005C2227" w:rsidP="009F15D8">
                      <w:pPr>
                        <w:spacing w:line="276" w:lineRule="auto"/>
                        <w:rPr>
                          <w:rFonts w:ascii="Calibri" w:hAnsi="Calibri" w:cs="Calibri"/>
                        </w:rPr>
                      </w:pPr>
                    </w:p>
                    <w:p w14:paraId="00BE4D60"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Risk management activities and risk registers are already in place as part of ongoing Blackburn with </w:t>
                      </w:r>
                      <w:proofErr w:type="spellStart"/>
                      <w:r w:rsidRPr="00116E77">
                        <w:rPr>
                          <w:rFonts w:ascii="Calibri" w:hAnsi="Calibri" w:cs="Calibri"/>
                        </w:rPr>
                        <w:t>Darwen</w:t>
                      </w:r>
                      <w:proofErr w:type="spellEnd"/>
                      <w:r w:rsidRPr="00116E77">
                        <w:rPr>
                          <w:rFonts w:ascii="Calibri" w:hAnsi="Calibri" w:cs="Calibri"/>
                        </w:rPr>
                        <w:t xml:space="preserve"> Borough Council’s scheme delivery work.</w:t>
                      </w:r>
                    </w:p>
                    <w:p w14:paraId="1FAB08AF" w14:textId="77777777" w:rsidR="005C2227" w:rsidRPr="00116E77" w:rsidRDefault="005C2227" w:rsidP="009F15D8">
                      <w:pPr>
                        <w:spacing w:line="276" w:lineRule="auto"/>
                        <w:rPr>
                          <w:rFonts w:ascii="Calibri" w:hAnsi="Calibri" w:cs="Calibri"/>
                        </w:rPr>
                      </w:pPr>
                    </w:p>
                    <w:p w14:paraId="7F78ECE0" w14:textId="77777777" w:rsidR="005C2227" w:rsidRPr="00116E77" w:rsidRDefault="005C2227" w:rsidP="009F15D8">
                      <w:pPr>
                        <w:spacing w:line="276" w:lineRule="auto"/>
                        <w:rPr>
                          <w:rFonts w:ascii="Calibri" w:hAnsi="Calibri" w:cs="Calibri"/>
                        </w:rPr>
                      </w:pPr>
                      <w:r w:rsidRPr="00116E77">
                        <w:rPr>
                          <w:rFonts w:ascii="Calibri" w:hAnsi="Calibri" w:cs="Calibri"/>
                        </w:rPr>
                        <w:t xml:space="preserve">A Benefits </w:t>
                      </w:r>
                      <w:proofErr w:type="spellStart"/>
                      <w:r w:rsidRPr="00116E77">
                        <w:rPr>
                          <w:rFonts w:ascii="Calibri" w:hAnsi="Calibri" w:cs="Calibri"/>
                        </w:rPr>
                        <w:t>Realisation</w:t>
                      </w:r>
                      <w:proofErr w:type="spellEnd"/>
                      <w:r w:rsidRPr="00116E77">
                        <w:rPr>
                          <w:rFonts w:ascii="Calibri" w:hAnsi="Calibri" w:cs="Calibri"/>
                        </w:rPr>
                        <w:t xml:space="preserve">, Monitoring and Development Plan has been developed to provide a framework for monitoring and evaluation, fulfilling the requirements of the LEP Accountability Framework and necessary for reporting to central government.  </w:t>
                      </w:r>
                    </w:p>
                    <w:p w14:paraId="5D2447C5" w14:textId="77777777" w:rsidR="005C2227" w:rsidRPr="00116E77" w:rsidRDefault="005C2227" w:rsidP="009F15D8">
                      <w:pPr>
                        <w:spacing w:line="276" w:lineRule="auto"/>
                        <w:rPr>
                          <w:rFonts w:ascii="Calibri" w:hAnsi="Calibri" w:cs="Calibri"/>
                        </w:rPr>
                      </w:pPr>
                    </w:p>
                    <w:p w14:paraId="53E2327F" w14:textId="77777777" w:rsidR="005C2227" w:rsidRPr="002B4987" w:rsidRDefault="005C2227" w:rsidP="009F15D8">
                      <w:pPr>
                        <w:pStyle w:val="Default"/>
                        <w:spacing w:line="276" w:lineRule="auto"/>
                        <w:rPr>
                          <w:rFonts w:ascii="Calibri" w:hAnsi="Calibri" w:cs="Calibri"/>
                          <w:sz w:val="20"/>
                          <w:szCs w:val="20"/>
                        </w:rPr>
                      </w:pPr>
                      <w:r w:rsidRPr="00116E77">
                        <w:rPr>
                          <w:rFonts w:ascii="Calibri" w:hAnsi="Calibri" w:cs="Calibri"/>
                          <w:sz w:val="20"/>
                          <w:szCs w:val="20"/>
                        </w:rPr>
                        <w:t>The project will be managed in line with the principles of PRINCE2.</w:t>
                      </w:r>
                    </w:p>
                    <w:p w14:paraId="27B81B7D" w14:textId="77777777" w:rsidR="005C2227" w:rsidRPr="002B4987" w:rsidRDefault="005C2227" w:rsidP="0016705A">
                      <w:pPr>
                        <w:rPr>
                          <w:rFonts w:ascii="Calibri" w:hAnsi="Calibri" w:cs="Calibri"/>
                        </w:rPr>
                      </w:pPr>
                    </w:p>
                  </w:txbxContent>
                </v:textbox>
              </v:shape>
            </w:pict>
          </mc:Fallback>
        </mc:AlternateContent>
      </w:r>
    </w:p>
    <w:p w14:paraId="283E86BB" w14:textId="016D5A25" w:rsidR="00830318" w:rsidRPr="006C3F74" w:rsidRDefault="007E792D" w:rsidP="009B1548">
      <w:pPr>
        <w:rPr>
          <w:rFonts w:ascii="Calibri" w:hAnsi="Calibri"/>
          <w:lang w:val="en-GB"/>
        </w:rPr>
        <w:sectPr w:rsidR="00830318" w:rsidRPr="006C3F74" w:rsidSect="009B1548">
          <w:footerReference w:type="default" r:id="rId32"/>
          <w:pgSz w:w="11901" w:h="16840" w:code="175"/>
          <w:pgMar w:top="1259" w:right="624" w:bottom="1440" w:left="720" w:header="709" w:footer="709" w:gutter="0"/>
          <w:cols w:space="708"/>
          <w:docGrid w:linePitch="360"/>
        </w:sectPr>
      </w:pPr>
      <w:bookmarkStart w:id="20" w:name="_Toc513816136"/>
      <w:bookmarkStart w:id="21" w:name="_Toc389209695"/>
      <w:r w:rsidRPr="006C3F74">
        <w:rPr>
          <w:rStyle w:val="TitleChar"/>
          <w:rFonts w:ascii="Calibri" w:hAnsi="Calibri"/>
        </w:rPr>
        <w:lastRenderedPageBreak/>
        <w:t>Appendix A</w:t>
      </w:r>
      <w:r w:rsidR="00217EDD" w:rsidRPr="006C3F74">
        <w:rPr>
          <w:rStyle w:val="TitleChar"/>
          <w:rFonts w:ascii="Calibri" w:hAnsi="Calibri"/>
        </w:rPr>
        <w:t xml:space="preserve"> –</w:t>
      </w:r>
      <w:r w:rsidR="007B2684">
        <w:rPr>
          <w:rStyle w:val="TitleChar"/>
          <w:rFonts w:ascii="Calibri" w:hAnsi="Calibri"/>
        </w:rPr>
        <w:t>Proposed Link Road Layout</w:t>
      </w:r>
      <w:bookmarkEnd w:id="20"/>
      <w:r w:rsidR="00217EDD" w:rsidRPr="006C3F74">
        <w:rPr>
          <w:rStyle w:val="TitleChar"/>
          <w:rFonts w:ascii="Calibri" w:hAnsi="Calibri"/>
        </w:rPr>
        <w:t xml:space="preserve"> </w:t>
      </w:r>
      <w:bookmarkEnd w:id="21"/>
    </w:p>
    <w:p w14:paraId="01C36AC9" w14:textId="05AC8409" w:rsidR="00931DA2" w:rsidRPr="006C3F74" w:rsidRDefault="00830318" w:rsidP="00FD6CF8">
      <w:pPr>
        <w:rPr>
          <w:rStyle w:val="TitleChar"/>
          <w:rFonts w:ascii="Calibri" w:hAnsi="Calibri"/>
        </w:rPr>
      </w:pPr>
      <w:bookmarkStart w:id="22" w:name="_Toc389209696"/>
      <w:bookmarkStart w:id="23" w:name="_Toc513816137"/>
      <w:r w:rsidRPr="006C3F74">
        <w:rPr>
          <w:rStyle w:val="TitleChar"/>
          <w:rFonts w:ascii="Calibri" w:hAnsi="Calibri"/>
        </w:rPr>
        <w:lastRenderedPageBreak/>
        <w:t xml:space="preserve">Appendix B – </w:t>
      </w:r>
      <w:bookmarkEnd w:id="22"/>
      <w:r w:rsidR="00EB1671">
        <w:rPr>
          <w:rStyle w:val="TitleChar"/>
          <w:rFonts w:ascii="Calibri" w:hAnsi="Calibri"/>
        </w:rPr>
        <w:t>Noise Survey Report</w:t>
      </w:r>
      <w:bookmarkEnd w:id="23"/>
    </w:p>
    <w:p w14:paraId="40E452FF" w14:textId="77777777" w:rsidR="00116E77" w:rsidRDefault="00116E77" w:rsidP="00116E77">
      <w:pPr>
        <w:rPr>
          <w:rStyle w:val="TitleChar"/>
          <w:rFonts w:ascii="Calibri" w:hAnsi="Calibri"/>
        </w:rPr>
      </w:pPr>
    </w:p>
    <w:p w14:paraId="1250E067" w14:textId="77777777" w:rsidR="00116E77" w:rsidRDefault="00116E77">
      <w:pPr>
        <w:rPr>
          <w:rStyle w:val="TitleChar"/>
          <w:rFonts w:ascii="Calibri" w:hAnsi="Calibri"/>
        </w:rPr>
      </w:pPr>
      <w:r>
        <w:rPr>
          <w:rStyle w:val="TitleChar"/>
          <w:rFonts w:ascii="Calibri" w:hAnsi="Calibri"/>
        </w:rPr>
        <w:br w:type="page"/>
      </w:r>
    </w:p>
    <w:p w14:paraId="43BD78C7" w14:textId="28264829" w:rsidR="00116E77" w:rsidRPr="006C3F74" w:rsidRDefault="00116E77" w:rsidP="00116E77">
      <w:pPr>
        <w:rPr>
          <w:rStyle w:val="TitleChar"/>
          <w:rFonts w:ascii="Calibri" w:hAnsi="Calibri"/>
        </w:rPr>
      </w:pPr>
      <w:bookmarkStart w:id="24" w:name="_Toc513816138"/>
      <w:r w:rsidRPr="006C3F74">
        <w:rPr>
          <w:rStyle w:val="TitleChar"/>
          <w:rFonts w:ascii="Calibri" w:hAnsi="Calibri"/>
        </w:rPr>
        <w:lastRenderedPageBreak/>
        <w:t xml:space="preserve">Appendix </w:t>
      </w:r>
      <w:r>
        <w:rPr>
          <w:rStyle w:val="TitleChar"/>
          <w:rFonts w:ascii="Calibri" w:hAnsi="Calibri"/>
        </w:rPr>
        <w:t>C</w:t>
      </w:r>
      <w:r w:rsidRPr="006C3F74">
        <w:rPr>
          <w:rStyle w:val="TitleChar"/>
          <w:rFonts w:ascii="Calibri" w:hAnsi="Calibri"/>
        </w:rPr>
        <w:t xml:space="preserve"> – </w:t>
      </w:r>
      <w:r w:rsidR="007B2684">
        <w:rPr>
          <w:rStyle w:val="TitleChar"/>
          <w:rFonts w:ascii="Calibri" w:hAnsi="Calibri"/>
        </w:rPr>
        <w:t>Social and Distributional Impacts Appraisal Report</w:t>
      </w:r>
      <w:bookmarkEnd w:id="24"/>
    </w:p>
    <w:p w14:paraId="56CF4E52" w14:textId="77777777" w:rsidR="00172A8C" w:rsidRPr="006C3F74" w:rsidRDefault="00172A8C" w:rsidP="00FD6CF8">
      <w:pPr>
        <w:rPr>
          <w:rStyle w:val="TitleChar"/>
          <w:rFonts w:ascii="Calibri" w:hAnsi="Calibri"/>
        </w:rPr>
      </w:pPr>
    </w:p>
    <w:p w14:paraId="69FC8C6F" w14:textId="77777777" w:rsidR="00116E77" w:rsidRDefault="00116E77">
      <w:pPr>
        <w:rPr>
          <w:rStyle w:val="TitleChar"/>
          <w:rFonts w:ascii="Calibri" w:hAnsi="Calibri"/>
        </w:rPr>
      </w:pPr>
      <w:r>
        <w:rPr>
          <w:rStyle w:val="TitleChar"/>
          <w:rFonts w:ascii="Calibri" w:hAnsi="Calibri"/>
        </w:rPr>
        <w:br w:type="page"/>
      </w:r>
    </w:p>
    <w:p w14:paraId="18A466B4" w14:textId="3FC99C35" w:rsidR="00116E77" w:rsidRDefault="00116E77" w:rsidP="00116E77">
      <w:pPr>
        <w:rPr>
          <w:rStyle w:val="TitleChar"/>
          <w:rFonts w:ascii="Calibri" w:hAnsi="Calibri"/>
        </w:rPr>
      </w:pPr>
      <w:bookmarkStart w:id="25" w:name="_Toc513816139"/>
      <w:r w:rsidRPr="006C3F74">
        <w:rPr>
          <w:rStyle w:val="TitleChar"/>
          <w:rFonts w:ascii="Calibri" w:hAnsi="Calibri"/>
        </w:rPr>
        <w:lastRenderedPageBreak/>
        <w:t xml:space="preserve">Appendix </w:t>
      </w:r>
      <w:r w:rsidR="00CD4B0E">
        <w:rPr>
          <w:rStyle w:val="TitleChar"/>
          <w:rFonts w:ascii="Calibri" w:hAnsi="Calibri"/>
        </w:rPr>
        <w:t>D</w:t>
      </w:r>
      <w:r w:rsidRPr="006C3F74">
        <w:rPr>
          <w:rStyle w:val="TitleChar"/>
          <w:rFonts w:ascii="Calibri" w:hAnsi="Calibri"/>
        </w:rPr>
        <w:t xml:space="preserve"> – </w:t>
      </w:r>
      <w:r w:rsidR="007B2684">
        <w:rPr>
          <w:rStyle w:val="TitleChar"/>
          <w:rFonts w:ascii="Calibri" w:hAnsi="Calibri"/>
        </w:rPr>
        <w:t>Monitoring and Evaluation Report</w:t>
      </w:r>
      <w:bookmarkEnd w:id="25"/>
    </w:p>
    <w:p w14:paraId="7604BBD6" w14:textId="77777777" w:rsidR="00116E77" w:rsidRDefault="00116E77" w:rsidP="00116E77">
      <w:pPr>
        <w:rPr>
          <w:rStyle w:val="TitleChar"/>
          <w:rFonts w:ascii="Calibri" w:hAnsi="Calibri"/>
        </w:rPr>
      </w:pPr>
    </w:p>
    <w:p w14:paraId="2EA706A4" w14:textId="77777777" w:rsidR="00116E77" w:rsidRDefault="00116E77">
      <w:pPr>
        <w:rPr>
          <w:rStyle w:val="TitleChar"/>
          <w:rFonts w:ascii="Calibri" w:hAnsi="Calibri"/>
        </w:rPr>
      </w:pPr>
      <w:r>
        <w:rPr>
          <w:rStyle w:val="TitleChar"/>
          <w:rFonts w:ascii="Calibri" w:hAnsi="Calibri"/>
        </w:rPr>
        <w:br w:type="page"/>
      </w:r>
    </w:p>
    <w:p w14:paraId="58B68BD5" w14:textId="598B01A4" w:rsidR="00116E77" w:rsidRDefault="00116E77" w:rsidP="00116E77">
      <w:pPr>
        <w:rPr>
          <w:rStyle w:val="TitleChar"/>
          <w:rFonts w:ascii="Calibri" w:hAnsi="Calibri"/>
        </w:rPr>
      </w:pPr>
      <w:bookmarkStart w:id="26" w:name="_Toc513816140"/>
      <w:r>
        <w:rPr>
          <w:rStyle w:val="TitleChar"/>
          <w:rFonts w:ascii="Calibri" w:hAnsi="Calibri"/>
        </w:rPr>
        <w:lastRenderedPageBreak/>
        <w:t xml:space="preserve">Appendix </w:t>
      </w:r>
      <w:r w:rsidR="00CD4B0E">
        <w:rPr>
          <w:rStyle w:val="TitleChar"/>
          <w:rFonts w:ascii="Calibri" w:hAnsi="Calibri"/>
        </w:rPr>
        <w:t>E</w:t>
      </w:r>
      <w:r w:rsidRPr="006C3F74">
        <w:rPr>
          <w:rStyle w:val="TitleChar"/>
          <w:rFonts w:ascii="Calibri" w:hAnsi="Calibri"/>
        </w:rPr>
        <w:t xml:space="preserve"> – </w:t>
      </w:r>
      <w:r w:rsidR="007B2684">
        <w:rPr>
          <w:rStyle w:val="TitleChar"/>
          <w:rFonts w:ascii="Calibri" w:hAnsi="Calibri"/>
        </w:rPr>
        <w:t>Risk Register</w:t>
      </w:r>
      <w:bookmarkEnd w:id="26"/>
    </w:p>
    <w:p w14:paraId="6E1F4471" w14:textId="77777777" w:rsidR="00116E77" w:rsidRDefault="00116E77" w:rsidP="00116E77">
      <w:pPr>
        <w:rPr>
          <w:rStyle w:val="TitleChar"/>
          <w:rFonts w:ascii="Calibri" w:hAnsi="Calibri"/>
        </w:rPr>
      </w:pPr>
    </w:p>
    <w:p w14:paraId="409189A1" w14:textId="77777777" w:rsidR="00116E77" w:rsidRDefault="00116E77">
      <w:pPr>
        <w:rPr>
          <w:rStyle w:val="TitleChar"/>
          <w:rFonts w:ascii="Calibri" w:hAnsi="Calibri"/>
        </w:rPr>
      </w:pPr>
      <w:r>
        <w:rPr>
          <w:rStyle w:val="TitleChar"/>
          <w:rFonts w:ascii="Calibri" w:hAnsi="Calibri"/>
        </w:rPr>
        <w:br w:type="page"/>
      </w:r>
    </w:p>
    <w:p w14:paraId="2A59B297" w14:textId="5782F125" w:rsidR="00116E77" w:rsidRPr="006C3F74" w:rsidRDefault="00116E77" w:rsidP="00116E77">
      <w:pPr>
        <w:rPr>
          <w:rStyle w:val="TitleChar"/>
          <w:rFonts w:ascii="Calibri" w:hAnsi="Calibri"/>
        </w:rPr>
      </w:pPr>
      <w:bookmarkStart w:id="27" w:name="_Toc513816141"/>
      <w:r w:rsidRPr="006C3F74">
        <w:rPr>
          <w:rStyle w:val="TitleChar"/>
          <w:rFonts w:ascii="Calibri" w:hAnsi="Calibri"/>
        </w:rPr>
        <w:lastRenderedPageBreak/>
        <w:t xml:space="preserve">Appendix </w:t>
      </w:r>
      <w:r w:rsidR="007B2684">
        <w:rPr>
          <w:rStyle w:val="TitleChar"/>
          <w:rFonts w:ascii="Calibri" w:hAnsi="Calibri"/>
        </w:rPr>
        <w:t>F</w:t>
      </w:r>
      <w:r w:rsidRPr="006C3F74">
        <w:rPr>
          <w:rStyle w:val="TitleChar"/>
          <w:rFonts w:ascii="Calibri" w:hAnsi="Calibri"/>
        </w:rPr>
        <w:t xml:space="preserve"> – </w:t>
      </w:r>
      <w:r w:rsidR="007B2684">
        <w:rPr>
          <w:rStyle w:val="TitleChar"/>
          <w:rFonts w:ascii="Calibri" w:hAnsi="Calibri"/>
        </w:rPr>
        <w:t>Letters of Support for the Scheme</w:t>
      </w:r>
      <w:bookmarkEnd w:id="27"/>
    </w:p>
    <w:p w14:paraId="4E25212C" w14:textId="77777777" w:rsidR="00116E77" w:rsidRPr="006C3F74" w:rsidRDefault="00116E77" w:rsidP="00116E77">
      <w:pPr>
        <w:rPr>
          <w:rStyle w:val="TitleChar"/>
          <w:rFonts w:ascii="Calibri" w:hAnsi="Calibri"/>
        </w:rPr>
      </w:pPr>
    </w:p>
    <w:p w14:paraId="0176786B" w14:textId="77777777" w:rsidR="00116E77" w:rsidRDefault="00116E77">
      <w:pPr>
        <w:rPr>
          <w:rStyle w:val="TitleChar"/>
          <w:rFonts w:ascii="Calibri" w:hAnsi="Calibri"/>
        </w:rPr>
      </w:pPr>
      <w:r>
        <w:rPr>
          <w:rStyle w:val="TitleChar"/>
          <w:rFonts w:ascii="Calibri" w:hAnsi="Calibri"/>
        </w:rPr>
        <w:br w:type="page"/>
      </w:r>
    </w:p>
    <w:p w14:paraId="5ED0E399" w14:textId="617813BE" w:rsidR="00715D90" w:rsidRDefault="007B2684" w:rsidP="007B2684">
      <w:pPr>
        <w:rPr>
          <w:rStyle w:val="TitleChar"/>
          <w:rFonts w:ascii="Calibri" w:hAnsi="Calibri"/>
        </w:rPr>
      </w:pPr>
      <w:bookmarkStart w:id="28" w:name="_Toc513816142"/>
      <w:r w:rsidRPr="006C3F74">
        <w:rPr>
          <w:rStyle w:val="TitleChar"/>
          <w:rFonts w:ascii="Calibri" w:hAnsi="Calibri"/>
        </w:rPr>
        <w:lastRenderedPageBreak/>
        <w:t xml:space="preserve">Appendix </w:t>
      </w:r>
      <w:r>
        <w:rPr>
          <w:rStyle w:val="TitleChar"/>
          <w:rFonts w:ascii="Calibri" w:hAnsi="Calibri"/>
        </w:rPr>
        <w:t>G</w:t>
      </w:r>
      <w:r w:rsidRPr="006C3F74">
        <w:rPr>
          <w:rStyle w:val="TitleChar"/>
          <w:rFonts w:ascii="Calibri" w:hAnsi="Calibri"/>
        </w:rPr>
        <w:t xml:space="preserve"> – </w:t>
      </w:r>
      <w:r w:rsidR="00715D90">
        <w:rPr>
          <w:rStyle w:val="TitleChar"/>
          <w:rFonts w:ascii="Calibri" w:hAnsi="Calibri"/>
        </w:rPr>
        <w:t>Communications Strategy</w:t>
      </w:r>
      <w:bookmarkEnd w:id="28"/>
    </w:p>
    <w:p w14:paraId="5086E124" w14:textId="77777777" w:rsidR="00715D90" w:rsidRDefault="00715D90">
      <w:pPr>
        <w:rPr>
          <w:rStyle w:val="TitleChar"/>
          <w:rFonts w:ascii="Calibri" w:hAnsi="Calibri"/>
        </w:rPr>
      </w:pPr>
      <w:r>
        <w:rPr>
          <w:rStyle w:val="TitleChar"/>
          <w:rFonts w:ascii="Calibri" w:hAnsi="Calibri"/>
        </w:rPr>
        <w:br w:type="page"/>
      </w:r>
    </w:p>
    <w:p w14:paraId="5C8EE52E" w14:textId="569A4EEB" w:rsidR="007B2684" w:rsidRDefault="00715D90" w:rsidP="007B2684">
      <w:pPr>
        <w:rPr>
          <w:rStyle w:val="TitleChar"/>
          <w:rFonts w:ascii="Calibri" w:hAnsi="Calibri"/>
        </w:rPr>
      </w:pPr>
      <w:bookmarkStart w:id="29" w:name="_Toc513816143"/>
      <w:r>
        <w:rPr>
          <w:rStyle w:val="TitleChar"/>
          <w:rFonts w:ascii="Calibri" w:hAnsi="Calibri"/>
        </w:rPr>
        <w:lastRenderedPageBreak/>
        <w:t xml:space="preserve">Appendix H - </w:t>
      </w:r>
      <w:r w:rsidR="007B2684">
        <w:rPr>
          <w:rStyle w:val="TitleChar"/>
          <w:rFonts w:ascii="Calibri" w:hAnsi="Calibri"/>
        </w:rPr>
        <w:t>Options Appraisal Report</w:t>
      </w:r>
      <w:bookmarkEnd w:id="29"/>
    </w:p>
    <w:p w14:paraId="1D505011" w14:textId="77777777" w:rsidR="007B2684" w:rsidRDefault="007B2684">
      <w:pPr>
        <w:rPr>
          <w:rStyle w:val="TitleChar"/>
          <w:rFonts w:ascii="Calibri" w:hAnsi="Calibri"/>
        </w:rPr>
      </w:pPr>
      <w:r>
        <w:rPr>
          <w:rStyle w:val="TitleChar"/>
          <w:rFonts w:ascii="Calibri" w:hAnsi="Calibri"/>
        </w:rPr>
        <w:br w:type="page"/>
      </w:r>
    </w:p>
    <w:p w14:paraId="38F655C5" w14:textId="39D15FAC" w:rsidR="00116E77" w:rsidRDefault="00715D90" w:rsidP="00116E77">
      <w:pPr>
        <w:rPr>
          <w:rStyle w:val="TitleChar"/>
          <w:rFonts w:ascii="Calibri" w:hAnsi="Calibri"/>
        </w:rPr>
      </w:pPr>
      <w:bookmarkStart w:id="30" w:name="_Toc513816144"/>
      <w:r>
        <w:rPr>
          <w:rStyle w:val="TitleChar"/>
          <w:rFonts w:ascii="Calibri" w:hAnsi="Calibri"/>
        </w:rPr>
        <w:lastRenderedPageBreak/>
        <w:t>Appendix I</w:t>
      </w:r>
      <w:r w:rsidR="00116E77" w:rsidRPr="006C3F74">
        <w:rPr>
          <w:rStyle w:val="TitleChar"/>
          <w:rFonts w:ascii="Calibri" w:hAnsi="Calibri"/>
        </w:rPr>
        <w:t xml:space="preserve"> – </w:t>
      </w:r>
      <w:r w:rsidR="007B2684">
        <w:rPr>
          <w:rStyle w:val="TitleChar"/>
          <w:rFonts w:ascii="Calibri" w:hAnsi="Calibri"/>
        </w:rPr>
        <w:t>Value for Money Methodology Report</w:t>
      </w:r>
      <w:bookmarkEnd w:id="30"/>
    </w:p>
    <w:p w14:paraId="5D45498C" w14:textId="77777777" w:rsidR="00116E77" w:rsidRDefault="00116E77">
      <w:pPr>
        <w:rPr>
          <w:rStyle w:val="TitleChar"/>
          <w:rFonts w:ascii="Calibri" w:hAnsi="Calibri"/>
        </w:rPr>
      </w:pPr>
      <w:r>
        <w:rPr>
          <w:rStyle w:val="TitleChar"/>
          <w:rFonts w:ascii="Calibri" w:hAnsi="Calibri"/>
        </w:rPr>
        <w:br w:type="page"/>
      </w:r>
    </w:p>
    <w:p w14:paraId="46236324" w14:textId="0A379D8E" w:rsidR="00116E77" w:rsidRPr="006C3F74" w:rsidRDefault="00715D90" w:rsidP="00116E77">
      <w:pPr>
        <w:rPr>
          <w:rStyle w:val="TitleChar"/>
          <w:rFonts w:ascii="Calibri" w:hAnsi="Calibri"/>
        </w:rPr>
      </w:pPr>
      <w:bookmarkStart w:id="31" w:name="_Toc513816145"/>
      <w:r>
        <w:rPr>
          <w:rStyle w:val="TitleChar"/>
          <w:rFonts w:ascii="Calibri" w:hAnsi="Calibri"/>
        </w:rPr>
        <w:lastRenderedPageBreak/>
        <w:t>Appendix J</w:t>
      </w:r>
      <w:r w:rsidR="00116E77" w:rsidRPr="006C3F74">
        <w:rPr>
          <w:rStyle w:val="TitleChar"/>
          <w:rFonts w:ascii="Calibri" w:hAnsi="Calibri"/>
        </w:rPr>
        <w:t xml:space="preserve"> – </w:t>
      </w:r>
      <w:r w:rsidR="007B2684">
        <w:rPr>
          <w:rStyle w:val="TitleChar"/>
          <w:rFonts w:ascii="Calibri" w:hAnsi="Calibri"/>
        </w:rPr>
        <w:t>BCR Technical Note</w:t>
      </w:r>
      <w:bookmarkEnd w:id="31"/>
    </w:p>
    <w:p w14:paraId="569F2967" w14:textId="77777777" w:rsidR="00116E77" w:rsidRDefault="00116E77" w:rsidP="00116E77">
      <w:pPr>
        <w:rPr>
          <w:rStyle w:val="TitleChar"/>
          <w:rFonts w:ascii="Calibri" w:hAnsi="Calibri"/>
        </w:rPr>
      </w:pPr>
    </w:p>
    <w:p w14:paraId="33043FA4" w14:textId="77777777" w:rsidR="00116E77" w:rsidRDefault="00116E77">
      <w:pPr>
        <w:rPr>
          <w:rStyle w:val="TitleChar"/>
          <w:rFonts w:ascii="Calibri" w:hAnsi="Calibri"/>
        </w:rPr>
      </w:pPr>
      <w:r>
        <w:rPr>
          <w:rStyle w:val="TitleChar"/>
          <w:rFonts w:ascii="Calibri" w:hAnsi="Calibri"/>
        </w:rPr>
        <w:br w:type="page"/>
      </w:r>
    </w:p>
    <w:p w14:paraId="450A4DA5" w14:textId="3C16CAA3" w:rsidR="00116E77" w:rsidRDefault="00715D90" w:rsidP="00116E77">
      <w:pPr>
        <w:rPr>
          <w:rStyle w:val="TitleChar"/>
          <w:rFonts w:ascii="Calibri" w:hAnsi="Calibri"/>
        </w:rPr>
      </w:pPr>
      <w:bookmarkStart w:id="32" w:name="_Toc513816146"/>
      <w:r>
        <w:rPr>
          <w:rStyle w:val="TitleChar"/>
          <w:rFonts w:ascii="Calibri" w:hAnsi="Calibri"/>
        </w:rPr>
        <w:lastRenderedPageBreak/>
        <w:t>Appendix K</w:t>
      </w:r>
      <w:r w:rsidR="00116E77" w:rsidRPr="006C3F74">
        <w:rPr>
          <w:rStyle w:val="TitleChar"/>
          <w:rFonts w:ascii="Calibri" w:hAnsi="Calibri"/>
        </w:rPr>
        <w:t xml:space="preserve"> – </w:t>
      </w:r>
      <w:proofErr w:type="spellStart"/>
      <w:r w:rsidR="007B2684">
        <w:rPr>
          <w:rStyle w:val="TitleChar"/>
          <w:rFonts w:ascii="Calibri" w:hAnsi="Calibri"/>
        </w:rPr>
        <w:t>WebTAG</w:t>
      </w:r>
      <w:proofErr w:type="spellEnd"/>
      <w:r w:rsidR="007B2684">
        <w:rPr>
          <w:rStyle w:val="TitleChar"/>
          <w:rFonts w:ascii="Calibri" w:hAnsi="Calibri"/>
        </w:rPr>
        <w:t xml:space="preserve"> Worksheets</w:t>
      </w:r>
      <w:bookmarkEnd w:id="32"/>
    </w:p>
    <w:p w14:paraId="37518F54" w14:textId="77777777" w:rsidR="00116E77" w:rsidRDefault="00116E77" w:rsidP="00116E77">
      <w:pPr>
        <w:rPr>
          <w:rStyle w:val="TitleChar"/>
          <w:rFonts w:ascii="Calibri" w:hAnsi="Calibri"/>
        </w:rPr>
      </w:pPr>
    </w:p>
    <w:p w14:paraId="4EF461EE" w14:textId="77777777" w:rsidR="00116E77" w:rsidRDefault="00116E77">
      <w:pPr>
        <w:rPr>
          <w:rStyle w:val="TitleChar"/>
          <w:rFonts w:ascii="Calibri" w:hAnsi="Calibri"/>
        </w:rPr>
      </w:pPr>
      <w:r>
        <w:rPr>
          <w:rStyle w:val="TitleChar"/>
          <w:rFonts w:ascii="Calibri" w:hAnsi="Calibri"/>
        </w:rPr>
        <w:br w:type="page"/>
      </w:r>
    </w:p>
    <w:p w14:paraId="105DCE31" w14:textId="3575636B" w:rsidR="00116E77" w:rsidRDefault="00116E77" w:rsidP="00116E77">
      <w:pPr>
        <w:rPr>
          <w:rStyle w:val="TitleChar"/>
          <w:rFonts w:ascii="Calibri" w:hAnsi="Calibri"/>
        </w:rPr>
      </w:pPr>
      <w:bookmarkStart w:id="33" w:name="_Toc513816147"/>
      <w:r w:rsidRPr="006C3F74">
        <w:rPr>
          <w:rStyle w:val="TitleChar"/>
          <w:rFonts w:ascii="Calibri" w:hAnsi="Calibri"/>
        </w:rPr>
        <w:lastRenderedPageBreak/>
        <w:t xml:space="preserve">Appendix </w:t>
      </w:r>
      <w:r w:rsidR="00715D90">
        <w:rPr>
          <w:rStyle w:val="TitleChar"/>
          <w:rFonts w:ascii="Calibri" w:hAnsi="Calibri"/>
        </w:rPr>
        <w:t>L</w:t>
      </w:r>
      <w:r w:rsidRPr="006C3F74">
        <w:rPr>
          <w:rStyle w:val="TitleChar"/>
          <w:rFonts w:ascii="Calibri" w:hAnsi="Calibri"/>
        </w:rPr>
        <w:t xml:space="preserve"> – </w:t>
      </w:r>
      <w:r w:rsidR="007B2684">
        <w:rPr>
          <w:rStyle w:val="TitleChar"/>
          <w:rFonts w:ascii="Calibri" w:hAnsi="Calibri"/>
        </w:rPr>
        <w:t>Scheme Cost Estimates</w:t>
      </w:r>
      <w:bookmarkEnd w:id="33"/>
    </w:p>
    <w:p w14:paraId="79BBE266" w14:textId="77777777" w:rsidR="00116E77" w:rsidRDefault="00116E77" w:rsidP="00116E77">
      <w:pPr>
        <w:rPr>
          <w:rStyle w:val="TitleChar"/>
          <w:rFonts w:ascii="Calibri" w:hAnsi="Calibri"/>
        </w:rPr>
      </w:pPr>
    </w:p>
    <w:p w14:paraId="37E95087" w14:textId="77777777" w:rsidR="00116E77" w:rsidRDefault="00116E77">
      <w:pPr>
        <w:rPr>
          <w:rStyle w:val="TitleChar"/>
          <w:rFonts w:ascii="Calibri" w:hAnsi="Calibri"/>
        </w:rPr>
      </w:pPr>
      <w:r>
        <w:rPr>
          <w:rStyle w:val="TitleChar"/>
          <w:rFonts w:ascii="Calibri" w:hAnsi="Calibri"/>
        </w:rPr>
        <w:br w:type="page"/>
      </w:r>
    </w:p>
    <w:p w14:paraId="0CC30D0F" w14:textId="3A85DA0E" w:rsidR="00116E77" w:rsidRPr="006C3F74" w:rsidRDefault="00715D90" w:rsidP="00116E77">
      <w:pPr>
        <w:rPr>
          <w:rStyle w:val="TitleChar"/>
          <w:rFonts w:ascii="Calibri" w:hAnsi="Calibri"/>
        </w:rPr>
      </w:pPr>
      <w:bookmarkStart w:id="34" w:name="_Toc513816148"/>
      <w:r>
        <w:rPr>
          <w:rStyle w:val="TitleChar"/>
          <w:rFonts w:ascii="Calibri" w:hAnsi="Calibri"/>
        </w:rPr>
        <w:lastRenderedPageBreak/>
        <w:t>Appendix M</w:t>
      </w:r>
      <w:r w:rsidR="00116E77" w:rsidRPr="006C3F74">
        <w:rPr>
          <w:rStyle w:val="TitleChar"/>
          <w:rFonts w:ascii="Calibri" w:hAnsi="Calibri"/>
        </w:rPr>
        <w:t xml:space="preserve"> – </w:t>
      </w:r>
      <w:r w:rsidR="007B2684">
        <w:rPr>
          <w:rStyle w:val="TitleChar"/>
          <w:rFonts w:ascii="Calibri" w:hAnsi="Calibri"/>
        </w:rPr>
        <w:t>Land Acquisition Details</w:t>
      </w:r>
      <w:bookmarkEnd w:id="34"/>
    </w:p>
    <w:p w14:paraId="31D8ACE6" w14:textId="77777777" w:rsidR="00116E77" w:rsidRPr="006C3F74" w:rsidRDefault="00116E77" w:rsidP="00116E77">
      <w:pPr>
        <w:rPr>
          <w:rStyle w:val="TitleChar"/>
          <w:rFonts w:ascii="Calibri" w:hAnsi="Calibri"/>
        </w:rPr>
      </w:pPr>
    </w:p>
    <w:p w14:paraId="606DD316" w14:textId="77777777" w:rsidR="00116E77" w:rsidRDefault="00116E77">
      <w:pPr>
        <w:rPr>
          <w:rStyle w:val="TitleChar"/>
          <w:rFonts w:ascii="Calibri" w:hAnsi="Calibri"/>
        </w:rPr>
      </w:pPr>
      <w:r>
        <w:rPr>
          <w:rStyle w:val="TitleChar"/>
          <w:rFonts w:ascii="Calibri" w:hAnsi="Calibri"/>
        </w:rPr>
        <w:br w:type="page"/>
      </w:r>
    </w:p>
    <w:p w14:paraId="7047E388" w14:textId="10330531" w:rsidR="00116E77" w:rsidRDefault="00715D90" w:rsidP="00116E77">
      <w:pPr>
        <w:rPr>
          <w:rStyle w:val="TitleChar"/>
          <w:rFonts w:ascii="Calibri" w:hAnsi="Calibri"/>
        </w:rPr>
      </w:pPr>
      <w:bookmarkStart w:id="35" w:name="_Toc513816149"/>
      <w:r>
        <w:rPr>
          <w:rStyle w:val="TitleChar"/>
          <w:rFonts w:ascii="Calibri" w:hAnsi="Calibri"/>
        </w:rPr>
        <w:lastRenderedPageBreak/>
        <w:t>Appendix N</w:t>
      </w:r>
      <w:r w:rsidR="00116E77" w:rsidRPr="006C3F74">
        <w:rPr>
          <w:rStyle w:val="TitleChar"/>
          <w:rFonts w:ascii="Calibri" w:hAnsi="Calibri"/>
        </w:rPr>
        <w:t xml:space="preserve"> – </w:t>
      </w:r>
      <w:r w:rsidR="007B2684">
        <w:rPr>
          <w:rStyle w:val="TitleChar"/>
          <w:rFonts w:ascii="Calibri" w:hAnsi="Calibri"/>
        </w:rPr>
        <w:t xml:space="preserve">Delivery </w:t>
      </w:r>
      <w:proofErr w:type="spellStart"/>
      <w:r w:rsidR="007B2684">
        <w:rPr>
          <w:rStyle w:val="TitleChar"/>
          <w:rFonts w:ascii="Calibri" w:hAnsi="Calibri"/>
        </w:rPr>
        <w:t>Programme</w:t>
      </w:r>
      <w:bookmarkEnd w:id="35"/>
      <w:proofErr w:type="spellEnd"/>
    </w:p>
    <w:p w14:paraId="10F0D1DE" w14:textId="77777777" w:rsidR="00116E77" w:rsidRDefault="00116E77" w:rsidP="00116E77">
      <w:pPr>
        <w:rPr>
          <w:rStyle w:val="TitleChar"/>
          <w:rFonts w:ascii="Calibri" w:hAnsi="Calibri"/>
        </w:rPr>
      </w:pPr>
    </w:p>
    <w:p w14:paraId="01AFF610" w14:textId="77777777" w:rsidR="00116E77" w:rsidRDefault="00116E77">
      <w:pPr>
        <w:rPr>
          <w:rStyle w:val="TitleChar"/>
          <w:rFonts w:ascii="Calibri" w:hAnsi="Calibri"/>
        </w:rPr>
      </w:pPr>
      <w:r>
        <w:rPr>
          <w:rStyle w:val="TitleChar"/>
          <w:rFonts w:ascii="Calibri" w:hAnsi="Calibri"/>
        </w:rPr>
        <w:br w:type="page"/>
      </w:r>
    </w:p>
    <w:p w14:paraId="567F7111" w14:textId="0762B13F" w:rsidR="00116E77" w:rsidRDefault="00116E77" w:rsidP="00116E77">
      <w:pPr>
        <w:rPr>
          <w:rStyle w:val="TitleChar"/>
          <w:rFonts w:ascii="Calibri" w:hAnsi="Calibri"/>
        </w:rPr>
      </w:pPr>
      <w:bookmarkStart w:id="36" w:name="_Toc513816150"/>
      <w:r>
        <w:rPr>
          <w:rStyle w:val="TitleChar"/>
          <w:rFonts w:ascii="Calibri" w:hAnsi="Calibri"/>
        </w:rPr>
        <w:lastRenderedPageBreak/>
        <w:t>Appendi</w:t>
      </w:r>
      <w:r w:rsidR="00715D90">
        <w:rPr>
          <w:rStyle w:val="TitleChar"/>
          <w:rFonts w:ascii="Calibri" w:hAnsi="Calibri"/>
        </w:rPr>
        <w:t>x O</w:t>
      </w:r>
      <w:r w:rsidRPr="006C3F74">
        <w:rPr>
          <w:rStyle w:val="TitleChar"/>
          <w:rFonts w:ascii="Calibri" w:hAnsi="Calibri"/>
        </w:rPr>
        <w:t xml:space="preserve"> – </w:t>
      </w:r>
      <w:r w:rsidR="007B2684">
        <w:rPr>
          <w:rStyle w:val="TitleChar"/>
          <w:rFonts w:ascii="Calibri" w:hAnsi="Calibri"/>
        </w:rPr>
        <w:t>Organogram</w:t>
      </w:r>
      <w:bookmarkEnd w:id="36"/>
    </w:p>
    <w:p w14:paraId="72218E4A" w14:textId="77777777" w:rsidR="00116E77" w:rsidRDefault="00116E77" w:rsidP="00116E77">
      <w:pPr>
        <w:rPr>
          <w:rStyle w:val="TitleChar"/>
          <w:rFonts w:ascii="Calibri" w:hAnsi="Calibri"/>
        </w:rPr>
      </w:pPr>
    </w:p>
    <w:p w14:paraId="0C5C9A0F" w14:textId="77777777" w:rsidR="00116E77" w:rsidRDefault="00116E77">
      <w:pPr>
        <w:rPr>
          <w:rStyle w:val="TitleChar"/>
          <w:rFonts w:ascii="Calibri" w:hAnsi="Calibri"/>
        </w:rPr>
      </w:pPr>
      <w:r>
        <w:rPr>
          <w:rStyle w:val="TitleChar"/>
          <w:rFonts w:ascii="Calibri" w:hAnsi="Calibri"/>
        </w:rPr>
        <w:br w:type="page"/>
      </w:r>
    </w:p>
    <w:p w14:paraId="578ED796" w14:textId="7431C83F" w:rsidR="00116E77" w:rsidRDefault="00715D90" w:rsidP="00116E77">
      <w:pPr>
        <w:rPr>
          <w:rStyle w:val="TitleChar"/>
          <w:rFonts w:ascii="Calibri" w:hAnsi="Calibri"/>
        </w:rPr>
      </w:pPr>
      <w:bookmarkStart w:id="37" w:name="_Toc513816151"/>
      <w:r>
        <w:rPr>
          <w:rStyle w:val="TitleChar"/>
          <w:rFonts w:ascii="Calibri" w:hAnsi="Calibri"/>
        </w:rPr>
        <w:lastRenderedPageBreak/>
        <w:t>Appendix P</w:t>
      </w:r>
      <w:r w:rsidR="00116E77" w:rsidRPr="006C3F74">
        <w:rPr>
          <w:rStyle w:val="TitleChar"/>
          <w:rFonts w:ascii="Calibri" w:hAnsi="Calibri"/>
        </w:rPr>
        <w:t xml:space="preserve"> – </w:t>
      </w:r>
      <w:r w:rsidR="00116E77">
        <w:rPr>
          <w:rStyle w:val="TitleChar"/>
          <w:rFonts w:ascii="Calibri" w:hAnsi="Calibri"/>
        </w:rPr>
        <w:t xml:space="preserve">Gateway Review </w:t>
      </w:r>
      <w:r w:rsidR="007B2684">
        <w:rPr>
          <w:rStyle w:val="TitleChar"/>
          <w:rFonts w:ascii="Calibri" w:hAnsi="Calibri"/>
        </w:rPr>
        <w:t>Report</w:t>
      </w:r>
      <w:bookmarkEnd w:id="37"/>
    </w:p>
    <w:p w14:paraId="1DF180CB" w14:textId="77777777" w:rsidR="00116E77" w:rsidRDefault="00116E77" w:rsidP="00116E77">
      <w:pPr>
        <w:rPr>
          <w:rStyle w:val="TitleChar"/>
          <w:rFonts w:ascii="Calibri" w:hAnsi="Calibri"/>
        </w:rPr>
      </w:pPr>
    </w:p>
    <w:p w14:paraId="54E6A36B" w14:textId="77777777" w:rsidR="00116E77" w:rsidRDefault="00116E77">
      <w:pPr>
        <w:rPr>
          <w:rStyle w:val="TitleChar"/>
          <w:rFonts w:ascii="Calibri" w:hAnsi="Calibri"/>
        </w:rPr>
      </w:pPr>
      <w:r>
        <w:rPr>
          <w:rStyle w:val="TitleChar"/>
          <w:rFonts w:ascii="Calibri" w:hAnsi="Calibri"/>
        </w:rPr>
        <w:br w:type="page"/>
      </w:r>
    </w:p>
    <w:p w14:paraId="4BBF6B11" w14:textId="34DC12CC" w:rsidR="00116E77" w:rsidRDefault="00116E77">
      <w:pPr>
        <w:rPr>
          <w:rStyle w:val="TitleChar"/>
          <w:rFonts w:ascii="Calibri" w:hAnsi="Calibri"/>
        </w:rPr>
      </w:pPr>
    </w:p>
    <w:p w14:paraId="5BE7DB89" w14:textId="49242657" w:rsidR="00472D34" w:rsidRDefault="00472D34">
      <w:pPr>
        <w:rPr>
          <w:rStyle w:val="TitleChar"/>
          <w:rFonts w:ascii="Calibri" w:hAnsi="Calibri"/>
        </w:rPr>
      </w:pPr>
    </w:p>
    <w:p w14:paraId="71710F94" w14:textId="77777777" w:rsidR="00830318" w:rsidRPr="006C3F74" w:rsidRDefault="00830318" w:rsidP="00172A8C">
      <w:pPr>
        <w:jc w:val="center"/>
        <w:rPr>
          <w:rFonts w:ascii="Calibri" w:hAnsi="Calibri"/>
          <w:lang w:val="en-GB"/>
        </w:rPr>
      </w:pPr>
    </w:p>
    <w:sectPr w:rsidR="00830318" w:rsidRPr="006C3F74" w:rsidSect="00655092">
      <w:footerReference w:type="default" r:id="rId33"/>
      <w:pgSz w:w="11901" w:h="16840" w:code="175"/>
      <w:pgMar w:top="1259" w:right="624" w:bottom="144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89D78" w14:textId="77777777" w:rsidR="005C2227" w:rsidRDefault="005C2227" w:rsidP="001F6F30">
      <w:r>
        <w:separator/>
      </w:r>
    </w:p>
  </w:endnote>
  <w:endnote w:type="continuationSeparator" w:id="0">
    <w:p w14:paraId="515347A2" w14:textId="77777777" w:rsidR="005C2227" w:rsidRDefault="005C2227" w:rsidP="001F6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T15Ct00">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9AC00" w14:textId="25F7E03E" w:rsidR="005C2227" w:rsidRPr="00814AE2" w:rsidRDefault="005C2227">
    <w:pPr>
      <w:pStyle w:val="Footer"/>
      <w:rPr>
        <w:sz w:val="16"/>
        <w:szCs w:val="16"/>
      </w:rPr>
    </w:pPr>
    <w:r>
      <w:rPr>
        <w:sz w:val="16"/>
        <w:szCs w:val="16"/>
      </w:rPr>
      <w:tab/>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6D6EC" w14:textId="2C2C40A3" w:rsidR="005C2227" w:rsidRPr="00814AE2" w:rsidRDefault="005C2227">
    <w:pPr>
      <w:pStyle w:val="Footer"/>
      <w:rPr>
        <w:sz w:val="16"/>
        <w:szCs w:val="16"/>
      </w:rPr>
    </w:pPr>
    <w:r>
      <w:rPr>
        <w:sz w:val="16"/>
        <w:szCs w:val="16"/>
      </w:rPr>
      <w:tab/>
    </w:r>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A219CD">
      <w:rPr>
        <w:noProof/>
        <w:sz w:val="16"/>
        <w:szCs w:val="16"/>
      </w:rPr>
      <w:t>20</w:t>
    </w:r>
    <w:r>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D98AB" w14:textId="2FF0A3EA" w:rsidR="005C2227" w:rsidRPr="00814AE2" w:rsidRDefault="005C2227" w:rsidP="00E65702">
    <w:pPr>
      <w:pStyle w:val="Foote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A219CD">
      <w:rPr>
        <w:noProof/>
        <w:sz w:val="16"/>
        <w:szCs w:val="16"/>
      </w:rPr>
      <w:t>24</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93D54" w14:textId="42E2BA31" w:rsidR="005C2227" w:rsidRPr="00814AE2" w:rsidRDefault="005C2227" w:rsidP="0049003A">
    <w:pPr>
      <w:pStyle w:val="Footer"/>
      <w:rPr>
        <w:sz w:val="16"/>
        <w:szCs w:val="16"/>
      </w:rPr>
    </w:pPr>
    <w:r>
      <w:rPr>
        <w:sz w:val="16"/>
        <w:szCs w:val="16"/>
      </w:rPr>
      <w:tab/>
    </w:r>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A219CD">
      <w:rPr>
        <w:noProof/>
        <w:sz w:val="16"/>
        <w:szCs w:val="16"/>
      </w:rPr>
      <w:t>45</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E0A72" w14:textId="0BADDA56" w:rsidR="005C2227" w:rsidRPr="00814AE2" w:rsidRDefault="005C2227" w:rsidP="00217EDD">
    <w:pPr>
      <w:pStyle w:val="Footer"/>
      <w:ind w:hanging="70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A219CD">
      <w:rPr>
        <w:noProof/>
        <w:sz w:val="16"/>
        <w:szCs w:val="16"/>
      </w:rPr>
      <w:t>48</w:t>
    </w:r>
    <w:r>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7E7F" w14:textId="4A0FB4F8" w:rsidR="005C2227" w:rsidRPr="00814AE2" w:rsidRDefault="005C2227" w:rsidP="0049003A">
    <w:pPr>
      <w:pStyle w:val="Footer"/>
      <w:rPr>
        <w:sz w:val="16"/>
        <w:szCs w:val="16"/>
      </w:rPr>
    </w:pPr>
    <w:r>
      <w:rPr>
        <w:sz w:val="16"/>
        <w:szCs w:val="16"/>
      </w:rPr>
      <w:tab/>
    </w:r>
    <w:r>
      <w:rPr>
        <w:sz w:val="16"/>
        <w:szCs w:val="16"/>
      </w:rPr>
      <w:tab/>
    </w:r>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A219CD">
      <w:rPr>
        <w:noProof/>
        <w:sz w:val="16"/>
        <w:szCs w:val="16"/>
      </w:rPr>
      <w:t>57</w:t>
    </w:r>
    <w:r>
      <w:rP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86383" w14:textId="77777777" w:rsidR="005C2227" w:rsidRPr="0096188D" w:rsidRDefault="005C2227" w:rsidP="007E75F6">
    <w:pPr>
      <w:pStyle w:val="Footer"/>
    </w:pPr>
    <w:r w:rsidRPr="0096188D">
      <w:tab/>
    </w:r>
    <w:r w:rsidRPr="0096188D">
      <w:tab/>
    </w:r>
    <w:r w:rsidRPr="0096188D">
      <w:tab/>
    </w:r>
    <w:r w:rsidRPr="0096188D">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F0EB5" w14:textId="77777777" w:rsidR="005C2227" w:rsidRPr="00814AE2" w:rsidRDefault="005C2227" w:rsidP="007E75F6">
    <w:pPr>
      <w:pStyle w:val="Footer"/>
      <w:tabs>
        <w:tab w:val="left" w:pos="7406"/>
      </w:tabs>
      <w:ind w:hanging="567"/>
      <w:rPr>
        <w:sz w:val="16"/>
        <w:szCs w:val="16"/>
      </w:rPr>
    </w:pPr>
    <w:r>
      <w:rPr>
        <w:sz w:val="16"/>
        <w:szCs w:val="16"/>
      </w:rPr>
      <w:tab/>
    </w:r>
    <w:r>
      <w:fldChar w:fldCharType="begin"/>
    </w:r>
    <w:r>
      <w:instrText xml:space="preserve"> FILENAME   \* MERGEFORMAT </w:instrText>
    </w:r>
    <w:r>
      <w:fldChar w:fldCharType="end"/>
    </w:r>
    <w:r>
      <w:rPr>
        <w:sz w:val="16"/>
        <w:szCs w:val="16"/>
      </w:rPr>
      <w:tab/>
    </w:r>
    <w:r>
      <w:rPr>
        <w:sz w:val="16"/>
        <w:szCs w:val="16"/>
      </w:rPr>
      <w:tab/>
    </w:r>
    <w:r>
      <w:rPr>
        <w:sz w:val="16"/>
        <w:szCs w:val="16"/>
      </w:rPr>
      <w:tab/>
    </w: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CEC23" w14:textId="77777777" w:rsidR="005C2227" w:rsidRDefault="005C2227" w:rsidP="001F6F30">
      <w:r>
        <w:separator/>
      </w:r>
    </w:p>
  </w:footnote>
  <w:footnote w:type="continuationSeparator" w:id="0">
    <w:p w14:paraId="2BF71604" w14:textId="77777777" w:rsidR="005C2227" w:rsidRDefault="005C2227" w:rsidP="001F6F30">
      <w:r>
        <w:continuationSeparator/>
      </w:r>
    </w:p>
  </w:footnote>
  <w:footnote w:id="1">
    <w:p w14:paraId="11DB1CBB" w14:textId="77777777" w:rsidR="005C2227" w:rsidRDefault="005C2227" w:rsidP="0065422B">
      <w:pPr>
        <w:pStyle w:val="FootnoteText"/>
      </w:pPr>
      <w:r>
        <w:rPr>
          <w:rStyle w:val="FootnoteReference"/>
        </w:rPr>
        <w:footnoteRef/>
      </w:r>
      <w:r>
        <w:t xml:space="preserve"> </w:t>
      </w:r>
      <w:hyperlink r:id="rId1" w:history="1">
        <w:r w:rsidRPr="00CD58F3">
          <w:rPr>
            <w:rStyle w:val="Hyperlink"/>
          </w:rPr>
          <w:t>https://www.ons.gov.uk/economy/grossvalueaddedgva/datasets/regionalgrossvalueaddedincomeapproach</w:t>
        </w:r>
      </w:hyperlink>
    </w:p>
    <w:p w14:paraId="1DE9DE25" w14:textId="77777777" w:rsidR="005C2227" w:rsidRDefault="005C2227" w:rsidP="0065422B">
      <w:pPr>
        <w:pStyle w:val="FootnoteText"/>
      </w:pPr>
    </w:p>
    <w:p w14:paraId="2FFBEB5D" w14:textId="77777777" w:rsidR="005C2227" w:rsidRDefault="005C2227" w:rsidP="0065422B">
      <w:pPr>
        <w:pStyle w:val="FootnoteText"/>
      </w:pPr>
    </w:p>
  </w:footnote>
  <w:footnote w:id="2">
    <w:p w14:paraId="5639FBDE" w14:textId="0378FD0B" w:rsidR="005C2227" w:rsidRPr="00C47603" w:rsidRDefault="005C2227" w:rsidP="00C4760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06580" w14:textId="77777777" w:rsidR="005C2227" w:rsidRDefault="005C2227">
    <w:pPr>
      <w:pStyle w:val="Header"/>
    </w:pPr>
    <w:r>
      <w:rPr>
        <w:noProof/>
        <w:lang w:val="en-GB" w:eastAsia="en-GB"/>
      </w:rPr>
      <w:drawing>
        <wp:anchor distT="0" distB="0" distL="114300" distR="114300" simplePos="0" relativeHeight="251656704" behindDoc="0" locked="0" layoutInCell="1" allowOverlap="1" wp14:anchorId="41A408F7" wp14:editId="4CF8B562">
          <wp:simplePos x="0" y="0"/>
          <wp:positionH relativeFrom="column">
            <wp:posOffset>4050030</wp:posOffset>
          </wp:positionH>
          <wp:positionV relativeFrom="paragraph">
            <wp:posOffset>-139700</wp:posOffset>
          </wp:positionV>
          <wp:extent cx="2540635" cy="854710"/>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2540635" cy="854710"/>
                  </a:xfrm>
                  <a:prstGeom prst="rect">
                    <a:avLst/>
                  </a:prstGeom>
                  <a:solidFill>
                    <a:srgbClr val="FFC000"/>
                  </a:solid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57728" behindDoc="0" locked="0" layoutInCell="1" allowOverlap="1" wp14:anchorId="7C535FA4" wp14:editId="25891E20">
              <wp:simplePos x="0" y="0"/>
              <wp:positionH relativeFrom="column">
                <wp:posOffset>-724535</wp:posOffset>
              </wp:positionH>
              <wp:positionV relativeFrom="paragraph">
                <wp:posOffset>-431800</wp:posOffset>
              </wp:positionV>
              <wp:extent cx="7884795" cy="1546225"/>
              <wp:effectExtent l="0" t="0" r="0" b="0"/>
              <wp:wrapNone/>
              <wp:docPr id="1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4795" cy="1546225"/>
                      </a:xfrm>
                      <a:prstGeom prst="rect">
                        <a:avLst/>
                      </a:prstGeom>
                      <a:solidFill>
                        <a:srgbClr val="1F497D">
                          <a:lumMod val="100000"/>
                          <a:lumOff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06927" id="Rectangle 41" o:spid="_x0000_s1026" style="position:absolute;margin-left:-57.05pt;margin-top:-34pt;width:620.85pt;height:1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" fillcolor="#1f497d" stroked="f">
              <v:shadow color="#969696"/>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FFB9" w14:textId="77777777" w:rsidR="005C2227" w:rsidRDefault="005C2227" w:rsidP="001F6F30">
    <w:pPr>
      <w:pStyle w:val="Header"/>
      <w:jc w:val="right"/>
    </w:pPr>
    <w:r>
      <w:rPr>
        <w:noProof/>
        <w:lang w:val="en-GB" w:eastAsia="en-GB"/>
      </w:rPr>
      <w:drawing>
        <wp:inline distT="0" distB="0" distL="0" distR="0" wp14:anchorId="18557BBB" wp14:editId="22788110">
          <wp:extent cx="1796415" cy="601345"/>
          <wp:effectExtent l="19050" t="0" r="0" b="0"/>
          <wp:docPr id="6" name="Picture 10" descr="Lancashire Enterprise Partnership">
            <a:hlinkClick xmlns:a="http://schemas.openxmlformats.org/drawingml/2006/main" r:id="rId1" tooltip="&quot;Lancashire Enterprise Partnership&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cashire Enterprise Partnership"/>
                  <pic:cNvPicPr>
                    <a:picLocks noChangeAspect="1" noChangeArrowheads="1"/>
                  </pic:cNvPicPr>
                </pic:nvPicPr>
                <pic:blipFill>
                  <a:blip r:embed="rId2"/>
                  <a:srcRect/>
                  <a:stretch>
                    <a:fillRect/>
                  </a:stretch>
                </pic:blipFill>
                <pic:spPr bwMode="auto">
                  <a:xfrm>
                    <a:off x="0" y="0"/>
                    <a:ext cx="1796415" cy="60134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F42B9" w14:textId="77777777" w:rsidR="005C2227" w:rsidRDefault="005C2227" w:rsidP="001F6F30">
    <w:pPr>
      <w:pStyle w:val="Header"/>
      <w:jc w:val="right"/>
    </w:pPr>
    <w:r>
      <w:rPr>
        <w:noProof/>
        <w:lang w:val="en-GB" w:eastAsia="en-GB"/>
      </w:rPr>
      <w:drawing>
        <wp:inline distT="0" distB="0" distL="0" distR="0" wp14:anchorId="03FC0B46" wp14:editId="77492257">
          <wp:extent cx="1539875" cy="521335"/>
          <wp:effectExtent l="19050" t="0" r="3175" b="0"/>
          <wp:docPr id="4" name="Picture 10" descr="Lancashire Enterprise Partnership">
            <a:hlinkClick xmlns:a="http://schemas.openxmlformats.org/drawingml/2006/main" r:id="rId1" tooltip="&quot;Lancashire Enterprise Partnership&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cashire Enterprise Partnership"/>
                  <pic:cNvPicPr>
                    <a:picLocks noChangeAspect="1" noChangeArrowheads="1"/>
                  </pic:cNvPicPr>
                </pic:nvPicPr>
                <pic:blipFill>
                  <a:blip r:embed="rId2"/>
                  <a:srcRect/>
                  <a:stretch>
                    <a:fillRect/>
                  </a:stretch>
                </pic:blipFill>
                <pic:spPr bwMode="auto">
                  <a:xfrm>
                    <a:off x="0" y="0"/>
                    <a:ext cx="1539875" cy="521335"/>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DC375" w14:textId="77777777" w:rsidR="005C2227" w:rsidRDefault="005C2227" w:rsidP="001F6F3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A8F38" w14:textId="77777777" w:rsidR="005C2227" w:rsidRDefault="005C2227" w:rsidP="001F6F30">
    <w:pPr>
      <w:pStyle w:val="Header"/>
      <w:jc w:val="right"/>
    </w:pPr>
    <w:r w:rsidRPr="00D81102">
      <w:rPr>
        <w:noProof/>
        <w:lang w:val="en-GB" w:eastAsia="en-GB"/>
      </w:rPr>
      <w:drawing>
        <wp:inline distT="0" distB="0" distL="0" distR="0" wp14:anchorId="4BB7605C" wp14:editId="54F893E5">
          <wp:extent cx="1539875" cy="521335"/>
          <wp:effectExtent l="19050" t="0" r="3175" b="0"/>
          <wp:docPr id="11" name="Picture 10" descr="Lancashire Enterprise Partnership">
            <a:hlinkClick xmlns:a="http://schemas.openxmlformats.org/drawingml/2006/main" r:id="rId1" tooltip="&quot;Lancashire Enterprise Partnership&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cashire Enterprise Partnership"/>
                  <pic:cNvPicPr>
                    <a:picLocks noChangeAspect="1" noChangeArrowheads="1"/>
                  </pic:cNvPicPr>
                </pic:nvPicPr>
                <pic:blipFill>
                  <a:blip r:embed="rId2"/>
                  <a:srcRect/>
                  <a:stretch>
                    <a:fillRect/>
                  </a:stretch>
                </pic:blipFill>
                <pic:spPr bwMode="auto">
                  <a:xfrm>
                    <a:off x="0" y="0"/>
                    <a:ext cx="1539875" cy="52133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4D69"/>
    <w:multiLevelType w:val="hybridMultilevel"/>
    <w:tmpl w:val="DF9A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57D51"/>
    <w:multiLevelType w:val="hybridMultilevel"/>
    <w:tmpl w:val="D5B893D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3CF3C3D"/>
    <w:multiLevelType w:val="hybridMultilevel"/>
    <w:tmpl w:val="068C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3426C"/>
    <w:multiLevelType w:val="hybridMultilevel"/>
    <w:tmpl w:val="E272C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71894"/>
    <w:multiLevelType w:val="hybridMultilevel"/>
    <w:tmpl w:val="508A4D90"/>
    <w:lvl w:ilvl="0" w:tplc="B468A1A8">
      <w:start w:val="1"/>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D66AB"/>
    <w:multiLevelType w:val="hybridMultilevel"/>
    <w:tmpl w:val="10BA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B4855"/>
    <w:multiLevelType w:val="hybridMultilevel"/>
    <w:tmpl w:val="42088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D6799"/>
    <w:multiLevelType w:val="hybridMultilevel"/>
    <w:tmpl w:val="6810C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F1F9B"/>
    <w:multiLevelType w:val="hybridMultilevel"/>
    <w:tmpl w:val="5FE2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81B62"/>
    <w:multiLevelType w:val="hybridMultilevel"/>
    <w:tmpl w:val="5E4A920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AEF4A71"/>
    <w:multiLevelType w:val="hybridMultilevel"/>
    <w:tmpl w:val="4AEA6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17654"/>
    <w:multiLevelType w:val="hybridMultilevel"/>
    <w:tmpl w:val="B42EC00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64D5FE3"/>
    <w:multiLevelType w:val="hybridMultilevel"/>
    <w:tmpl w:val="0CA2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A75494"/>
    <w:multiLevelType w:val="hybridMultilevel"/>
    <w:tmpl w:val="DAE07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7F3272"/>
    <w:multiLevelType w:val="multilevel"/>
    <w:tmpl w:val="9A4010EA"/>
    <w:lvl w:ilvl="0">
      <w:start w:val="1"/>
      <w:numFmt w:val="decimal"/>
      <w:pStyle w:val="Heading1"/>
      <w:isLgl/>
      <w:lvlText w:val="%1."/>
      <w:lvlJc w:val="left"/>
      <w:pPr>
        <w:tabs>
          <w:tab w:val="num" w:pos="851"/>
        </w:tabs>
        <w:ind w:left="851" w:hanging="851"/>
      </w:pPr>
      <w:rPr>
        <w:rFonts w:hint="default"/>
        <w:color w:val="0070C0"/>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isLgl/>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4F946AA"/>
    <w:multiLevelType w:val="hybridMultilevel"/>
    <w:tmpl w:val="36AC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5D3630"/>
    <w:multiLevelType w:val="hybridMultilevel"/>
    <w:tmpl w:val="1DBADA84"/>
    <w:lvl w:ilvl="0" w:tplc="833CF5C4">
      <w:start w:val="3"/>
      <w:numFmt w:val="bullet"/>
      <w:lvlText w:val="-"/>
      <w:lvlJc w:val="left"/>
      <w:pPr>
        <w:ind w:left="1080" w:hanging="360"/>
      </w:pPr>
      <w:rPr>
        <w:rFonts w:ascii="Calibri" w:eastAsia="Times New Roman"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8233DD"/>
    <w:multiLevelType w:val="multilevel"/>
    <w:tmpl w:val="5AE224DC"/>
    <w:lvl w:ilvl="0">
      <w:start w:val="1"/>
      <w:numFmt w:val="decimal"/>
      <w:lvlText w:val="%1  "/>
      <w:lvlJc w:val="left"/>
      <w:pPr>
        <w:tabs>
          <w:tab w:val="num" w:pos="360"/>
        </w:tabs>
        <w:ind w:left="0" w:firstLine="0"/>
      </w:pPr>
      <w:rPr>
        <w:rFonts w:hint="default"/>
        <w:b/>
        <w:i w:val="0"/>
        <w:color w:val="0070C0"/>
      </w:rPr>
    </w:lvl>
    <w:lvl w:ilvl="1">
      <w:start w:val="1"/>
      <w:numFmt w:val="decimal"/>
      <w:lvlText w:val="%1.%2  "/>
      <w:lvlJc w:val="left"/>
      <w:pPr>
        <w:tabs>
          <w:tab w:val="num" w:pos="720"/>
        </w:tabs>
        <w:ind w:left="0" w:firstLine="0"/>
      </w:pPr>
      <w:rPr>
        <w:rFonts w:hint="default"/>
        <w:b w:val="0"/>
        <w:i w:val="0"/>
        <w:color w:val="auto"/>
      </w:rPr>
    </w:lvl>
    <w:lvl w:ilvl="2">
      <w:start w:val="1"/>
      <w:numFmt w:val="decimal"/>
      <w:lvlText w:val="%1.%2.%3  "/>
      <w:lvlJc w:val="left"/>
      <w:pPr>
        <w:tabs>
          <w:tab w:val="num" w:pos="720"/>
        </w:tabs>
        <w:ind w:left="0" w:firstLine="0"/>
      </w:pPr>
      <w:rPr>
        <w:rFonts w:hint="default"/>
        <w:b/>
      </w:rPr>
    </w:lvl>
    <w:lvl w:ilvl="3">
      <w:start w:val="1"/>
      <w:numFmt w:val="decimal"/>
      <w:lvlText w:val="%1.%2.%3.%4"/>
      <w:lvlJc w:val="left"/>
      <w:pPr>
        <w:tabs>
          <w:tab w:val="num" w:pos="870"/>
        </w:tabs>
        <w:ind w:left="870" w:hanging="87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5E471012"/>
    <w:multiLevelType w:val="hybridMultilevel"/>
    <w:tmpl w:val="4EA6AA9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5E4D0897"/>
    <w:multiLevelType w:val="hybridMultilevel"/>
    <w:tmpl w:val="49FE0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6013D4"/>
    <w:multiLevelType w:val="hybridMultilevel"/>
    <w:tmpl w:val="E58E35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624D73EF"/>
    <w:multiLevelType w:val="hybridMultilevel"/>
    <w:tmpl w:val="C1F8EB06"/>
    <w:lvl w:ilvl="0" w:tplc="978C40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8A54D3"/>
    <w:multiLevelType w:val="hybridMultilevel"/>
    <w:tmpl w:val="F71E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361756"/>
    <w:multiLevelType w:val="hybridMultilevel"/>
    <w:tmpl w:val="EA94E19E"/>
    <w:lvl w:ilvl="0" w:tplc="978C40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656A97"/>
    <w:multiLevelType w:val="hybridMultilevel"/>
    <w:tmpl w:val="F3F0E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0309AE"/>
    <w:multiLevelType w:val="hybridMultilevel"/>
    <w:tmpl w:val="33DE4B4C"/>
    <w:lvl w:ilvl="0" w:tplc="08090001">
      <w:start w:val="1"/>
      <w:numFmt w:val="bullet"/>
      <w:lvlText w:val=""/>
      <w:lvlJc w:val="left"/>
      <w:pPr>
        <w:ind w:left="1487" w:hanging="360"/>
      </w:pPr>
      <w:rPr>
        <w:rFonts w:ascii="Symbol" w:hAnsi="Symbol"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hint="default"/>
      </w:rPr>
    </w:lvl>
    <w:lvl w:ilvl="3" w:tplc="08090001" w:tentative="1">
      <w:start w:val="1"/>
      <w:numFmt w:val="bullet"/>
      <w:lvlText w:val=""/>
      <w:lvlJc w:val="left"/>
      <w:pPr>
        <w:ind w:left="3647" w:hanging="360"/>
      </w:pPr>
      <w:rPr>
        <w:rFonts w:ascii="Symbol" w:hAnsi="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hint="default"/>
      </w:rPr>
    </w:lvl>
    <w:lvl w:ilvl="6" w:tplc="08090001" w:tentative="1">
      <w:start w:val="1"/>
      <w:numFmt w:val="bullet"/>
      <w:lvlText w:val=""/>
      <w:lvlJc w:val="left"/>
      <w:pPr>
        <w:ind w:left="5807" w:hanging="360"/>
      </w:pPr>
      <w:rPr>
        <w:rFonts w:ascii="Symbol" w:hAnsi="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hint="default"/>
      </w:rPr>
    </w:lvl>
  </w:abstractNum>
  <w:abstractNum w:abstractNumId="26" w15:restartNumberingAfterBreak="0">
    <w:nsid w:val="6C4C79EA"/>
    <w:multiLevelType w:val="multilevel"/>
    <w:tmpl w:val="262CBAD8"/>
    <w:lvl w:ilvl="0">
      <w:start w:val="1"/>
      <w:numFmt w:val="decimal"/>
      <w:isLg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isLg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2E05A15"/>
    <w:multiLevelType w:val="hybridMultilevel"/>
    <w:tmpl w:val="FCDAD07A"/>
    <w:lvl w:ilvl="0" w:tplc="08090017">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EE55D90"/>
    <w:multiLevelType w:val="hybridMultilevel"/>
    <w:tmpl w:val="5F74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F70051"/>
    <w:multiLevelType w:val="hybridMultilevel"/>
    <w:tmpl w:val="842C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
  </w:num>
  <w:num w:numId="4">
    <w:abstractNumId w:val="25"/>
  </w:num>
  <w:num w:numId="5">
    <w:abstractNumId w:val="7"/>
  </w:num>
  <w:num w:numId="6">
    <w:abstractNumId w:val="4"/>
  </w:num>
  <w:num w:numId="7">
    <w:abstractNumId w:val="24"/>
  </w:num>
  <w:num w:numId="8">
    <w:abstractNumId w:val="16"/>
  </w:num>
  <w:num w:numId="9">
    <w:abstractNumId w:val="21"/>
  </w:num>
  <w:num w:numId="10">
    <w:abstractNumId w:val="23"/>
  </w:num>
  <w:num w:numId="11">
    <w:abstractNumId w:val="8"/>
  </w:num>
  <w:num w:numId="12">
    <w:abstractNumId w:val="0"/>
  </w:num>
  <w:num w:numId="13">
    <w:abstractNumId w:val="3"/>
  </w:num>
  <w:num w:numId="14">
    <w:abstractNumId w:val="12"/>
  </w:num>
  <w:num w:numId="15">
    <w:abstractNumId w:val="14"/>
  </w:num>
  <w:num w:numId="16">
    <w:abstractNumId w:val="6"/>
  </w:num>
  <w:num w:numId="17">
    <w:abstractNumId w:val="2"/>
  </w:num>
  <w:num w:numId="18">
    <w:abstractNumId w:val="18"/>
  </w:num>
  <w:num w:numId="19">
    <w:abstractNumId w:val="14"/>
  </w:num>
  <w:num w:numId="20">
    <w:abstractNumId w:val="26"/>
  </w:num>
  <w:num w:numId="21">
    <w:abstractNumId w:val="20"/>
  </w:num>
  <w:num w:numId="22">
    <w:abstractNumId w:val="13"/>
  </w:num>
  <w:num w:numId="23">
    <w:abstractNumId w:val="9"/>
  </w:num>
  <w:num w:numId="24">
    <w:abstractNumId w:val="14"/>
  </w:num>
  <w:num w:numId="25">
    <w:abstractNumId w:val="14"/>
  </w:num>
  <w:num w:numId="26">
    <w:abstractNumId w:val="14"/>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9"/>
  </w:num>
  <w:num w:numId="31">
    <w:abstractNumId w:val="1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28"/>
  </w:num>
  <w:num w:numId="35">
    <w:abstractNumId w:val="22"/>
  </w:num>
  <w:num w:numId="3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B6"/>
    <w:rsid w:val="00000947"/>
    <w:rsid w:val="00001AE7"/>
    <w:rsid w:val="00001B5E"/>
    <w:rsid w:val="0000283A"/>
    <w:rsid w:val="00005B04"/>
    <w:rsid w:val="00012DA8"/>
    <w:rsid w:val="000130B4"/>
    <w:rsid w:val="000130DA"/>
    <w:rsid w:val="000162A0"/>
    <w:rsid w:val="000167DD"/>
    <w:rsid w:val="00022D86"/>
    <w:rsid w:val="00023912"/>
    <w:rsid w:val="000250AB"/>
    <w:rsid w:val="000250BB"/>
    <w:rsid w:val="0002539A"/>
    <w:rsid w:val="0002552F"/>
    <w:rsid w:val="0003245C"/>
    <w:rsid w:val="000328A5"/>
    <w:rsid w:val="00033AAA"/>
    <w:rsid w:val="00036E71"/>
    <w:rsid w:val="000408D3"/>
    <w:rsid w:val="000417CE"/>
    <w:rsid w:val="00041906"/>
    <w:rsid w:val="000434BD"/>
    <w:rsid w:val="00043AFA"/>
    <w:rsid w:val="00044311"/>
    <w:rsid w:val="00044A28"/>
    <w:rsid w:val="000507FF"/>
    <w:rsid w:val="00051313"/>
    <w:rsid w:val="00052ABA"/>
    <w:rsid w:val="000538AB"/>
    <w:rsid w:val="00054805"/>
    <w:rsid w:val="000617EC"/>
    <w:rsid w:val="00065E1A"/>
    <w:rsid w:val="000661A3"/>
    <w:rsid w:val="00071E4E"/>
    <w:rsid w:val="000721F5"/>
    <w:rsid w:val="00073A94"/>
    <w:rsid w:val="00074D6C"/>
    <w:rsid w:val="00075949"/>
    <w:rsid w:val="00076459"/>
    <w:rsid w:val="00077D80"/>
    <w:rsid w:val="00080A28"/>
    <w:rsid w:val="000853AF"/>
    <w:rsid w:val="0008763A"/>
    <w:rsid w:val="0009074E"/>
    <w:rsid w:val="0009233E"/>
    <w:rsid w:val="0009394C"/>
    <w:rsid w:val="000946B2"/>
    <w:rsid w:val="0009485E"/>
    <w:rsid w:val="0009585A"/>
    <w:rsid w:val="000A5EF5"/>
    <w:rsid w:val="000A6224"/>
    <w:rsid w:val="000B0B3A"/>
    <w:rsid w:val="000B1B6A"/>
    <w:rsid w:val="000B7459"/>
    <w:rsid w:val="000C2942"/>
    <w:rsid w:val="000C3FA3"/>
    <w:rsid w:val="000C476F"/>
    <w:rsid w:val="000C4CB1"/>
    <w:rsid w:val="000D196F"/>
    <w:rsid w:val="000D2403"/>
    <w:rsid w:val="000D48C6"/>
    <w:rsid w:val="000D4B2D"/>
    <w:rsid w:val="000D55AA"/>
    <w:rsid w:val="000D7958"/>
    <w:rsid w:val="000E2A0D"/>
    <w:rsid w:val="000E788F"/>
    <w:rsid w:val="000E7FE4"/>
    <w:rsid w:val="000F13CA"/>
    <w:rsid w:val="000F38F7"/>
    <w:rsid w:val="000F5876"/>
    <w:rsid w:val="000F62DF"/>
    <w:rsid w:val="000F66D8"/>
    <w:rsid w:val="000F7837"/>
    <w:rsid w:val="00100476"/>
    <w:rsid w:val="0010218F"/>
    <w:rsid w:val="00102A7A"/>
    <w:rsid w:val="00104A2E"/>
    <w:rsid w:val="00105751"/>
    <w:rsid w:val="001068A7"/>
    <w:rsid w:val="00111A5D"/>
    <w:rsid w:val="00114D25"/>
    <w:rsid w:val="0011698B"/>
    <w:rsid w:val="00116E77"/>
    <w:rsid w:val="001214B7"/>
    <w:rsid w:val="00121F0F"/>
    <w:rsid w:val="00123389"/>
    <w:rsid w:val="00123410"/>
    <w:rsid w:val="001248A5"/>
    <w:rsid w:val="00125D5A"/>
    <w:rsid w:val="001268DD"/>
    <w:rsid w:val="00126FBE"/>
    <w:rsid w:val="001276E0"/>
    <w:rsid w:val="00130BC4"/>
    <w:rsid w:val="0013131C"/>
    <w:rsid w:val="0013576B"/>
    <w:rsid w:val="001364FE"/>
    <w:rsid w:val="00136CB6"/>
    <w:rsid w:val="00141F56"/>
    <w:rsid w:val="00141FBF"/>
    <w:rsid w:val="00142D03"/>
    <w:rsid w:val="00145A6D"/>
    <w:rsid w:val="00152DCC"/>
    <w:rsid w:val="00160455"/>
    <w:rsid w:val="001627A2"/>
    <w:rsid w:val="001629D8"/>
    <w:rsid w:val="001642CD"/>
    <w:rsid w:val="00164CAD"/>
    <w:rsid w:val="0016533C"/>
    <w:rsid w:val="0016705A"/>
    <w:rsid w:val="001721B7"/>
    <w:rsid w:val="00172A76"/>
    <w:rsid w:val="00172A8C"/>
    <w:rsid w:val="0017371D"/>
    <w:rsid w:val="00173A27"/>
    <w:rsid w:val="00175156"/>
    <w:rsid w:val="00177F58"/>
    <w:rsid w:val="0018494C"/>
    <w:rsid w:val="00185A4E"/>
    <w:rsid w:val="00185BBE"/>
    <w:rsid w:val="0018681A"/>
    <w:rsid w:val="00187C64"/>
    <w:rsid w:val="00187CC8"/>
    <w:rsid w:val="00192879"/>
    <w:rsid w:val="001940E0"/>
    <w:rsid w:val="00194BF0"/>
    <w:rsid w:val="001957B3"/>
    <w:rsid w:val="00195C40"/>
    <w:rsid w:val="001969D1"/>
    <w:rsid w:val="00196B87"/>
    <w:rsid w:val="001972CC"/>
    <w:rsid w:val="001A1286"/>
    <w:rsid w:val="001A3B29"/>
    <w:rsid w:val="001A46D3"/>
    <w:rsid w:val="001A4C12"/>
    <w:rsid w:val="001A56A0"/>
    <w:rsid w:val="001A5903"/>
    <w:rsid w:val="001A5936"/>
    <w:rsid w:val="001A7459"/>
    <w:rsid w:val="001A74EB"/>
    <w:rsid w:val="001B157D"/>
    <w:rsid w:val="001B4BDD"/>
    <w:rsid w:val="001C20F9"/>
    <w:rsid w:val="001C68EB"/>
    <w:rsid w:val="001D118F"/>
    <w:rsid w:val="001D3A8C"/>
    <w:rsid w:val="001D3D3A"/>
    <w:rsid w:val="001D40C2"/>
    <w:rsid w:val="001D4EF4"/>
    <w:rsid w:val="001E1978"/>
    <w:rsid w:val="001E2BC4"/>
    <w:rsid w:val="001E358D"/>
    <w:rsid w:val="001E3F2C"/>
    <w:rsid w:val="001E6B2B"/>
    <w:rsid w:val="001F0E78"/>
    <w:rsid w:val="001F1522"/>
    <w:rsid w:val="001F30DA"/>
    <w:rsid w:val="001F49AF"/>
    <w:rsid w:val="001F6F30"/>
    <w:rsid w:val="002008D9"/>
    <w:rsid w:val="00203B62"/>
    <w:rsid w:val="0020405C"/>
    <w:rsid w:val="0020606E"/>
    <w:rsid w:val="002067A0"/>
    <w:rsid w:val="00206CE5"/>
    <w:rsid w:val="002100DA"/>
    <w:rsid w:val="00210613"/>
    <w:rsid w:val="002111E7"/>
    <w:rsid w:val="00211D99"/>
    <w:rsid w:val="002128D6"/>
    <w:rsid w:val="00212D5B"/>
    <w:rsid w:val="00214199"/>
    <w:rsid w:val="00215220"/>
    <w:rsid w:val="002176D7"/>
    <w:rsid w:val="00217796"/>
    <w:rsid w:val="00217EDD"/>
    <w:rsid w:val="00220A30"/>
    <w:rsid w:val="00220B9D"/>
    <w:rsid w:val="00224A60"/>
    <w:rsid w:val="002333F2"/>
    <w:rsid w:val="00234609"/>
    <w:rsid w:val="002476CB"/>
    <w:rsid w:val="00260FC7"/>
    <w:rsid w:val="00262C80"/>
    <w:rsid w:val="00265479"/>
    <w:rsid w:val="002656AF"/>
    <w:rsid w:val="00266391"/>
    <w:rsid w:val="00266B2C"/>
    <w:rsid w:val="00267C68"/>
    <w:rsid w:val="00267E30"/>
    <w:rsid w:val="0027195F"/>
    <w:rsid w:val="00277A2A"/>
    <w:rsid w:val="00282CEB"/>
    <w:rsid w:val="00285E84"/>
    <w:rsid w:val="00290053"/>
    <w:rsid w:val="0029149D"/>
    <w:rsid w:val="002919FC"/>
    <w:rsid w:val="00292AE1"/>
    <w:rsid w:val="00292C94"/>
    <w:rsid w:val="00295292"/>
    <w:rsid w:val="002A0C21"/>
    <w:rsid w:val="002A45C8"/>
    <w:rsid w:val="002A4948"/>
    <w:rsid w:val="002A7AC3"/>
    <w:rsid w:val="002B01EB"/>
    <w:rsid w:val="002B4987"/>
    <w:rsid w:val="002B7A9E"/>
    <w:rsid w:val="002C125C"/>
    <w:rsid w:val="002C32F4"/>
    <w:rsid w:val="002C3470"/>
    <w:rsid w:val="002C4243"/>
    <w:rsid w:val="002D021F"/>
    <w:rsid w:val="002D1445"/>
    <w:rsid w:val="002D21D6"/>
    <w:rsid w:val="002D27BF"/>
    <w:rsid w:val="002D48A5"/>
    <w:rsid w:val="002D6763"/>
    <w:rsid w:val="002D76E9"/>
    <w:rsid w:val="002E1B68"/>
    <w:rsid w:val="002E38CD"/>
    <w:rsid w:val="002E4034"/>
    <w:rsid w:val="002E68BC"/>
    <w:rsid w:val="002E7AB5"/>
    <w:rsid w:val="002F1639"/>
    <w:rsid w:val="002F25D7"/>
    <w:rsid w:val="002F38F6"/>
    <w:rsid w:val="002F3950"/>
    <w:rsid w:val="002F4B9A"/>
    <w:rsid w:val="002F4E32"/>
    <w:rsid w:val="002F59AB"/>
    <w:rsid w:val="002F5D2B"/>
    <w:rsid w:val="002F7446"/>
    <w:rsid w:val="00302D1B"/>
    <w:rsid w:val="00304888"/>
    <w:rsid w:val="003050F6"/>
    <w:rsid w:val="003072E3"/>
    <w:rsid w:val="00307474"/>
    <w:rsid w:val="00307EBD"/>
    <w:rsid w:val="00310BB1"/>
    <w:rsid w:val="00311160"/>
    <w:rsid w:val="00314B68"/>
    <w:rsid w:val="00314BCA"/>
    <w:rsid w:val="0031601C"/>
    <w:rsid w:val="0032145F"/>
    <w:rsid w:val="00321480"/>
    <w:rsid w:val="00321D6E"/>
    <w:rsid w:val="00322889"/>
    <w:rsid w:val="003231C6"/>
    <w:rsid w:val="00330566"/>
    <w:rsid w:val="0033063D"/>
    <w:rsid w:val="00330879"/>
    <w:rsid w:val="003334D0"/>
    <w:rsid w:val="00335C75"/>
    <w:rsid w:val="00337E14"/>
    <w:rsid w:val="00340064"/>
    <w:rsid w:val="003400D5"/>
    <w:rsid w:val="00340175"/>
    <w:rsid w:val="00341CEB"/>
    <w:rsid w:val="003420F9"/>
    <w:rsid w:val="00344296"/>
    <w:rsid w:val="00350579"/>
    <w:rsid w:val="003536A8"/>
    <w:rsid w:val="00353F8F"/>
    <w:rsid w:val="003611D0"/>
    <w:rsid w:val="0036301A"/>
    <w:rsid w:val="003641C4"/>
    <w:rsid w:val="003660B5"/>
    <w:rsid w:val="00367715"/>
    <w:rsid w:val="0037140B"/>
    <w:rsid w:val="003717F1"/>
    <w:rsid w:val="003719DF"/>
    <w:rsid w:val="00372A93"/>
    <w:rsid w:val="0037523D"/>
    <w:rsid w:val="00377016"/>
    <w:rsid w:val="0038210F"/>
    <w:rsid w:val="00383D19"/>
    <w:rsid w:val="00383E44"/>
    <w:rsid w:val="00386046"/>
    <w:rsid w:val="003864EC"/>
    <w:rsid w:val="00387DB8"/>
    <w:rsid w:val="00392381"/>
    <w:rsid w:val="003940BA"/>
    <w:rsid w:val="00394A7A"/>
    <w:rsid w:val="003950D6"/>
    <w:rsid w:val="003954D0"/>
    <w:rsid w:val="00395E00"/>
    <w:rsid w:val="003A02F5"/>
    <w:rsid w:val="003A5485"/>
    <w:rsid w:val="003A58B3"/>
    <w:rsid w:val="003A6939"/>
    <w:rsid w:val="003A7EDD"/>
    <w:rsid w:val="003B20BE"/>
    <w:rsid w:val="003B2846"/>
    <w:rsid w:val="003B5621"/>
    <w:rsid w:val="003B6740"/>
    <w:rsid w:val="003C2D36"/>
    <w:rsid w:val="003D07F1"/>
    <w:rsid w:val="003D4B17"/>
    <w:rsid w:val="003E23E7"/>
    <w:rsid w:val="003E5767"/>
    <w:rsid w:val="003E6F0F"/>
    <w:rsid w:val="003E7047"/>
    <w:rsid w:val="003E7462"/>
    <w:rsid w:val="003F0C7F"/>
    <w:rsid w:val="003F114A"/>
    <w:rsid w:val="003F209B"/>
    <w:rsid w:val="003F3A96"/>
    <w:rsid w:val="003F674B"/>
    <w:rsid w:val="004004DA"/>
    <w:rsid w:val="00400E64"/>
    <w:rsid w:val="0040156F"/>
    <w:rsid w:val="00401A74"/>
    <w:rsid w:val="00402F98"/>
    <w:rsid w:val="00406400"/>
    <w:rsid w:val="0041184A"/>
    <w:rsid w:val="004125AB"/>
    <w:rsid w:val="00420D5B"/>
    <w:rsid w:val="00422CD4"/>
    <w:rsid w:val="00423548"/>
    <w:rsid w:val="00423B18"/>
    <w:rsid w:val="004301A2"/>
    <w:rsid w:val="00432800"/>
    <w:rsid w:val="0043543A"/>
    <w:rsid w:val="00435DA9"/>
    <w:rsid w:val="004410A1"/>
    <w:rsid w:val="00442FC6"/>
    <w:rsid w:val="00443835"/>
    <w:rsid w:val="0044416F"/>
    <w:rsid w:val="0044546F"/>
    <w:rsid w:val="00445D15"/>
    <w:rsid w:val="00445FC4"/>
    <w:rsid w:val="004473C5"/>
    <w:rsid w:val="00447921"/>
    <w:rsid w:val="0045177A"/>
    <w:rsid w:val="00452270"/>
    <w:rsid w:val="004608C6"/>
    <w:rsid w:val="004640D4"/>
    <w:rsid w:val="00465B2B"/>
    <w:rsid w:val="00465C2F"/>
    <w:rsid w:val="00465D47"/>
    <w:rsid w:val="00465FCE"/>
    <w:rsid w:val="00467D22"/>
    <w:rsid w:val="0047173B"/>
    <w:rsid w:val="00471D9A"/>
    <w:rsid w:val="00472D34"/>
    <w:rsid w:val="00473522"/>
    <w:rsid w:val="0047435F"/>
    <w:rsid w:val="004813BC"/>
    <w:rsid w:val="00484E16"/>
    <w:rsid w:val="00484E73"/>
    <w:rsid w:val="0049003A"/>
    <w:rsid w:val="004968FA"/>
    <w:rsid w:val="004A2BCD"/>
    <w:rsid w:val="004A36E5"/>
    <w:rsid w:val="004A3DA9"/>
    <w:rsid w:val="004A6C7C"/>
    <w:rsid w:val="004B0867"/>
    <w:rsid w:val="004B1378"/>
    <w:rsid w:val="004B1552"/>
    <w:rsid w:val="004B16F4"/>
    <w:rsid w:val="004B19F0"/>
    <w:rsid w:val="004B3F86"/>
    <w:rsid w:val="004B6864"/>
    <w:rsid w:val="004B6BB4"/>
    <w:rsid w:val="004B7407"/>
    <w:rsid w:val="004C0274"/>
    <w:rsid w:val="004C0EC3"/>
    <w:rsid w:val="004C1DF3"/>
    <w:rsid w:val="004C6593"/>
    <w:rsid w:val="004C7A3A"/>
    <w:rsid w:val="004D36F2"/>
    <w:rsid w:val="004E1BF5"/>
    <w:rsid w:val="004E28B9"/>
    <w:rsid w:val="004E33B7"/>
    <w:rsid w:val="004E4D4E"/>
    <w:rsid w:val="004E612A"/>
    <w:rsid w:val="004E68CD"/>
    <w:rsid w:val="004F1643"/>
    <w:rsid w:val="004F571A"/>
    <w:rsid w:val="004F6685"/>
    <w:rsid w:val="0050623E"/>
    <w:rsid w:val="0050676D"/>
    <w:rsid w:val="0051088D"/>
    <w:rsid w:val="005117E7"/>
    <w:rsid w:val="00513725"/>
    <w:rsid w:val="005162D0"/>
    <w:rsid w:val="005177F9"/>
    <w:rsid w:val="00525F0A"/>
    <w:rsid w:val="00527C82"/>
    <w:rsid w:val="00530955"/>
    <w:rsid w:val="005313CD"/>
    <w:rsid w:val="0053190D"/>
    <w:rsid w:val="0053208E"/>
    <w:rsid w:val="00532B87"/>
    <w:rsid w:val="00535236"/>
    <w:rsid w:val="0053584E"/>
    <w:rsid w:val="005359C5"/>
    <w:rsid w:val="00535A2E"/>
    <w:rsid w:val="00536354"/>
    <w:rsid w:val="00541B5B"/>
    <w:rsid w:val="005423CE"/>
    <w:rsid w:val="00543CCE"/>
    <w:rsid w:val="00545ECC"/>
    <w:rsid w:val="00546A97"/>
    <w:rsid w:val="00551837"/>
    <w:rsid w:val="0055344F"/>
    <w:rsid w:val="00554059"/>
    <w:rsid w:val="0055494A"/>
    <w:rsid w:val="0055595D"/>
    <w:rsid w:val="005608C7"/>
    <w:rsid w:val="00562360"/>
    <w:rsid w:val="00562894"/>
    <w:rsid w:val="00562CBC"/>
    <w:rsid w:val="00563743"/>
    <w:rsid w:val="0056499F"/>
    <w:rsid w:val="005676DE"/>
    <w:rsid w:val="0057259D"/>
    <w:rsid w:val="00572D75"/>
    <w:rsid w:val="005734DC"/>
    <w:rsid w:val="005751D0"/>
    <w:rsid w:val="00575485"/>
    <w:rsid w:val="005807D0"/>
    <w:rsid w:val="00582409"/>
    <w:rsid w:val="005828EF"/>
    <w:rsid w:val="0058304F"/>
    <w:rsid w:val="00585E28"/>
    <w:rsid w:val="00591252"/>
    <w:rsid w:val="005928E5"/>
    <w:rsid w:val="0059340E"/>
    <w:rsid w:val="00594E62"/>
    <w:rsid w:val="00595F65"/>
    <w:rsid w:val="005976A4"/>
    <w:rsid w:val="005A1DBE"/>
    <w:rsid w:val="005A1F1A"/>
    <w:rsid w:val="005A251E"/>
    <w:rsid w:val="005A7C0A"/>
    <w:rsid w:val="005B2C55"/>
    <w:rsid w:val="005B52DC"/>
    <w:rsid w:val="005B75A5"/>
    <w:rsid w:val="005C2227"/>
    <w:rsid w:val="005C25D7"/>
    <w:rsid w:val="005C66B6"/>
    <w:rsid w:val="005D01CD"/>
    <w:rsid w:val="005D0D61"/>
    <w:rsid w:val="005D15D5"/>
    <w:rsid w:val="005D2ACA"/>
    <w:rsid w:val="005E12D2"/>
    <w:rsid w:val="005E37EE"/>
    <w:rsid w:val="005E44AD"/>
    <w:rsid w:val="005E4FEB"/>
    <w:rsid w:val="005F408D"/>
    <w:rsid w:val="006030C1"/>
    <w:rsid w:val="00604A3E"/>
    <w:rsid w:val="00606539"/>
    <w:rsid w:val="006067E9"/>
    <w:rsid w:val="00612CA5"/>
    <w:rsid w:val="006145C9"/>
    <w:rsid w:val="006207E5"/>
    <w:rsid w:val="00621EF3"/>
    <w:rsid w:val="006227A3"/>
    <w:rsid w:val="00626586"/>
    <w:rsid w:val="00631F7C"/>
    <w:rsid w:val="006340A9"/>
    <w:rsid w:val="00634E5F"/>
    <w:rsid w:val="00637552"/>
    <w:rsid w:val="006376CF"/>
    <w:rsid w:val="00640D4F"/>
    <w:rsid w:val="0064229F"/>
    <w:rsid w:val="006505AC"/>
    <w:rsid w:val="0065422B"/>
    <w:rsid w:val="00655092"/>
    <w:rsid w:val="00655A95"/>
    <w:rsid w:val="00655C8E"/>
    <w:rsid w:val="00660951"/>
    <w:rsid w:val="00660B69"/>
    <w:rsid w:val="006626F2"/>
    <w:rsid w:val="0066457F"/>
    <w:rsid w:val="006679AF"/>
    <w:rsid w:val="0067001B"/>
    <w:rsid w:val="00673020"/>
    <w:rsid w:val="006739D2"/>
    <w:rsid w:val="0067621A"/>
    <w:rsid w:val="006806DB"/>
    <w:rsid w:val="00680B6E"/>
    <w:rsid w:val="00682851"/>
    <w:rsid w:val="00685F12"/>
    <w:rsid w:val="00687028"/>
    <w:rsid w:val="006905D2"/>
    <w:rsid w:val="00692D73"/>
    <w:rsid w:val="00694C9D"/>
    <w:rsid w:val="006971BE"/>
    <w:rsid w:val="006972C1"/>
    <w:rsid w:val="006A2968"/>
    <w:rsid w:val="006A39E0"/>
    <w:rsid w:val="006B0F16"/>
    <w:rsid w:val="006B2BE6"/>
    <w:rsid w:val="006B62CC"/>
    <w:rsid w:val="006B756E"/>
    <w:rsid w:val="006B7609"/>
    <w:rsid w:val="006C3F74"/>
    <w:rsid w:val="006C40D1"/>
    <w:rsid w:val="006C7C79"/>
    <w:rsid w:val="006D0AFE"/>
    <w:rsid w:val="006D13E4"/>
    <w:rsid w:val="006D2409"/>
    <w:rsid w:val="006D246C"/>
    <w:rsid w:val="006D2CEF"/>
    <w:rsid w:val="006D308D"/>
    <w:rsid w:val="006D5540"/>
    <w:rsid w:val="006D5847"/>
    <w:rsid w:val="006D7A2E"/>
    <w:rsid w:val="006D7BD8"/>
    <w:rsid w:val="006E137C"/>
    <w:rsid w:val="006E374D"/>
    <w:rsid w:val="006E3A29"/>
    <w:rsid w:val="006E4F0C"/>
    <w:rsid w:val="006E65F8"/>
    <w:rsid w:val="006E77F6"/>
    <w:rsid w:val="006F179E"/>
    <w:rsid w:val="006F1D58"/>
    <w:rsid w:val="006F205A"/>
    <w:rsid w:val="006F2A12"/>
    <w:rsid w:val="006F2DAB"/>
    <w:rsid w:val="006F693D"/>
    <w:rsid w:val="00700E69"/>
    <w:rsid w:val="00704213"/>
    <w:rsid w:val="00704224"/>
    <w:rsid w:val="0071075F"/>
    <w:rsid w:val="00710AAE"/>
    <w:rsid w:val="00710C04"/>
    <w:rsid w:val="00711B48"/>
    <w:rsid w:val="0071209E"/>
    <w:rsid w:val="007122EA"/>
    <w:rsid w:val="00712916"/>
    <w:rsid w:val="00712FA8"/>
    <w:rsid w:val="00714483"/>
    <w:rsid w:val="00715D90"/>
    <w:rsid w:val="00723FBA"/>
    <w:rsid w:val="0072523E"/>
    <w:rsid w:val="00725845"/>
    <w:rsid w:val="0072799D"/>
    <w:rsid w:val="00727BED"/>
    <w:rsid w:val="00730AC3"/>
    <w:rsid w:val="00731D65"/>
    <w:rsid w:val="00733472"/>
    <w:rsid w:val="0073398C"/>
    <w:rsid w:val="007341C4"/>
    <w:rsid w:val="007342FB"/>
    <w:rsid w:val="00736011"/>
    <w:rsid w:val="00736467"/>
    <w:rsid w:val="007374A6"/>
    <w:rsid w:val="00741B16"/>
    <w:rsid w:val="007429A8"/>
    <w:rsid w:val="007450A4"/>
    <w:rsid w:val="00745C07"/>
    <w:rsid w:val="007469B3"/>
    <w:rsid w:val="00751A6A"/>
    <w:rsid w:val="007541BC"/>
    <w:rsid w:val="00754DC6"/>
    <w:rsid w:val="00754E3A"/>
    <w:rsid w:val="00754F67"/>
    <w:rsid w:val="007600DD"/>
    <w:rsid w:val="00760AE3"/>
    <w:rsid w:val="00761055"/>
    <w:rsid w:val="00762B91"/>
    <w:rsid w:val="00763583"/>
    <w:rsid w:val="00764607"/>
    <w:rsid w:val="00764E5A"/>
    <w:rsid w:val="0076562E"/>
    <w:rsid w:val="007675BE"/>
    <w:rsid w:val="00767910"/>
    <w:rsid w:val="007705F4"/>
    <w:rsid w:val="00771DBD"/>
    <w:rsid w:val="007748D4"/>
    <w:rsid w:val="00774CDE"/>
    <w:rsid w:val="00790F0B"/>
    <w:rsid w:val="0079140B"/>
    <w:rsid w:val="00794240"/>
    <w:rsid w:val="007A392A"/>
    <w:rsid w:val="007A5A37"/>
    <w:rsid w:val="007B2306"/>
    <w:rsid w:val="007B2684"/>
    <w:rsid w:val="007B3B43"/>
    <w:rsid w:val="007B46D8"/>
    <w:rsid w:val="007B47B7"/>
    <w:rsid w:val="007B53A2"/>
    <w:rsid w:val="007B54E7"/>
    <w:rsid w:val="007C5189"/>
    <w:rsid w:val="007D1E72"/>
    <w:rsid w:val="007D32EC"/>
    <w:rsid w:val="007D33F6"/>
    <w:rsid w:val="007D361E"/>
    <w:rsid w:val="007D5CE3"/>
    <w:rsid w:val="007D6796"/>
    <w:rsid w:val="007D783B"/>
    <w:rsid w:val="007E0F63"/>
    <w:rsid w:val="007E4698"/>
    <w:rsid w:val="007E5283"/>
    <w:rsid w:val="007E573F"/>
    <w:rsid w:val="007E75F6"/>
    <w:rsid w:val="007E792D"/>
    <w:rsid w:val="007E7B89"/>
    <w:rsid w:val="007E7D84"/>
    <w:rsid w:val="007F1FEA"/>
    <w:rsid w:val="007F4CE6"/>
    <w:rsid w:val="007F66CD"/>
    <w:rsid w:val="007F6FB7"/>
    <w:rsid w:val="0080052B"/>
    <w:rsid w:val="00800C21"/>
    <w:rsid w:val="00801DAF"/>
    <w:rsid w:val="00804122"/>
    <w:rsid w:val="00812A8B"/>
    <w:rsid w:val="00814AE2"/>
    <w:rsid w:val="00817DF7"/>
    <w:rsid w:val="00817F53"/>
    <w:rsid w:val="00820EF1"/>
    <w:rsid w:val="00821B54"/>
    <w:rsid w:val="00821CC6"/>
    <w:rsid w:val="0082323C"/>
    <w:rsid w:val="00823F0E"/>
    <w:rsid w:val="00824139"/>
    <w:rsid w:val="00824494"/>
    <w:rsid w:val="008255F0"/>
    <w:rsid w:val="00827902"/>
    <w:rsid w:val="00830318"/>
    <w:rsid w:val="00830DDB"/>
    <w:rsid w:val="00830FD9"/>
    <w:rsid w:val="008327B0"/>
    <w:rsid w:val="00833A87"/>
    <w:rsid w:val="00835C34"/>
    <w:rsid w:val="0083643B"/>
    <w:rsid w:val="00836738"/>
    <w:rsid w:val="0084324A"/>
    <w:rsid w:val="0084411A"/>
    <w:rsid w:val="0084442E"/>
    <w:rsid w:val="00844922"/>
    <w:rsid w:val="00845C49"/>
    <w:rsid w:val="0084683A"/>
    <w:rsid w:val="00847106"/>
    <w:rsid w:val="0085182F"/>
    <w:rsid w:val="0085190E"/>
    <w:rsid w:val="0085232C"/>
    <w:rsid w:val="0085246C"/>
    <w:rsid w:val="0085253A"/>
    <w:rsid w:val="00853248"/>
    <w:rsid w:val="0085553E"/>
    <w:rsid w:val="008567E5"/>
    <w:rsid w:val="00860460"/>
    <w:rsid w:val="00861C28"/>
    <w:rsid w:val="00862895"/>
    <w:rsid w:val="00863314"/>
    <w:rsid w:val="008638CF"/>
    <w:rsid w:val="00865642"/>
    <w:rsid w:val="0086658E"/>
    <w:rsid w:val="00867F3E"/>
    <w:rsid w:val="008713D6"/>
    <w:rsid w:val="00873262"/>
    <w:rsid w:val="00877B93"/>
    <w:rsid w:val="00882195"/>
    <w:rsid w:val="00885C36"/>
    <w:rsid w:val="008911C6"/>
    <w:rsid w:val="00891EF3"/>
    <w:rsid w:val="008949E6"/>
    <w:rsid w:val="008953AB"/>
    <w:rsid w:val="00896411"/>
    <w:rsid w:val="008978A8"/>
    <w:rsid w:val="008A03D7"/>
    <w:rsid w:val="008A098C"/>
    <w:rsid w:val="008A1B28"/>
    <w:rsid w:val="008A403E"/>
    <w:rsid w:val="008A5FAE"/>
    <w:rsid w:val="008B1600"/>
    <w:rsid w:val="008B2540"/>
    <w:rsid w:val="008B3CC3"/>
    <w:rsid w:val="008B4C79"/>
    <w:rsid w:val="008B55FF"/>
    <w:rsid w:val="008B5649"/>
    <w:rsid w:val="008B60A0"/>
    <w:rsid w:val="008B658A"/>
    <w:rsid w:val="008B7388"/>
    <w:rsid w:val="008B7C0E"/>
    <w:rsid w:val="008B7C41"/>
    <w:rsid w:val="008C077F"/>
    <w:rsid w:val="008C1824"/>
    <w:rsid w:val="008C194B"/>
    <w:rsid w:val="008C58CC"/>
    <w:rsid w:val="008D04E8"/>
    <w:rsid w:val="008D0764"/>
    <w:rsid w:val="008D15C9"/>
    <w:rsid w:val="008D23D7"/>
    <w:rsid w:val="008D4CE7"/>
    <w:rsid w:val="008D513F"/>
    <w:rsid w:val="008D661B"/>
    <w:rsid w:val="008D6B82"/>
    <w:rsid w:val="008E4371"/>
    <w:rsid w:val="008E5A68"/>
    <w:rsid w:val="008F1D1F"/>
    <w:rsid w:val="008F53BA"/>
    <w:rsid w:val="008F5FBF"/>
    <w:rsid w:val="008F75BA"/>
    <w:rsid w:val="008F7FB9"/>
    <w:rsid w:val="00902541"/>
    <w:rsid w:val="0090329F"/>
    <w:rsid w:val="0090378D"/>
    <w:rsid w:val="00910168"/>
    <w:rsid w:val="00911DAA"/>
    <w:rsid w:val="009122C0"/>
    <w:rsid w:val="00912597"/>
    <w:rsid w:val="00912EEC"/>
    <w:rsid w:val="00913103"/>
    <w:rsid w:val="0091385B"/>
    <w:rsid w:val="00922908"/>
    <w:rsid w:val="00923410"/>
    <w:rsid w:val="00923536"/>
    <w:rsid w:val="009271BC"/>
    <w:rsid w:val="00931DA2"/>
    <w:rsid w:val="00933573"/>
    <w:rsid w:val="00934F32"/>
    <w:rsid w:val="00936CDE"/>
    <w:rsid w:val="009451C3"/>
    <w:rsid w:val="00945B5F"/>
    <w:rsid w:val="009503E7"/>
    <w:rsid w:val="00952467"/>
    <w:rsid w:val="0095283C"/>
    <w:rsid w:val="009529A2"/>
    <w:rsid w:val="00953C53"/>
    <w:rsid w:val="00954678"/>
    <w:rsid w:val="00954F6F"/>
    <w:rsid w:val="0096188D"/>
    <w:rsid w:val="0096366F"/>
    <w:rsid w:val="00964B36"/>
    <w:rsid w:val="00967E5A"/>
    <w:rsid w:val="00970D93"/>
    <w:rsid w:val="00972872"/>
    <w:rsid w:val="00977DC5"/>
    <w:rsid w:val="009811C6"/>
    <w:rsid w:val="0098277A"/>
    <w:rsid w:val="00983A94"/>
    <w:rsid w:val="0098414A"/>
    <w:rsid w:val="0098493F"/>
    <w:rsid w:val="009866B3"/>
    <w:rsid w:val="00987494"/>
    <w:rsid w:val="009910C5"/>
    <w:rsid w:val="00991372"/>
    <w:rsid w:val="00991449"/>
    <w:rsid w:val="009926BB"/>
    <w:rsid w:val="00992904"/>
    <w:rsid w:val="00992A5D"/>
    <w:rsid w:val="00993A1B"/>
    <w:rsid w:val="00997488"/>
    <w:rsid w:val="00997ECA"/>
    <w:rsid w:val="009A089B"/>
    <w:rsid w:val="009A0F1A"/>
    <w:rsid w:val="009A1515"/>
    <w:rsid w:val="009A512C"/>
    <w:rsid w:val="009A6481"/>
    <w:rsid w:val="009B0302"/>
    <w:rsid w:val="009B1548"/>
    <w:rsid w:val="009B1913"/>
    <w:rsid w:val="009B23AD"/>
    <w:rsid w:val="009B26DD"/>
    <w:rsid w:val="009B2D98"/>
    <w:rsid w:val="009B50CC"/>
    <w:rsid w:val="009B7E71"/>
    <w:rsid w:val="009C0D69"/>
    <w:rsid w:val="009C314D"/>
    <w:rsid w:val="009C4F79"/>
    <w:rsid w:val="009C64FD"/>
    <w:rsid w:val="009C667B"/>
    <w:rsid w:val="009C6733"/>
    <w:rsid w:val="009D2301"/>
    <w:rsid w:val="009D3F33"/>
    <w:rsid w:val="009D537C"/>
    <w:rsid w:val="009E3A4E"/>
    <w:rsid w:val="009E5519"/>
    <w:rsid w:val="009E5E4C"/>
    <w:rsid w:val="009E69D3"/>
    <w:rsid w:val="009F15D8"/>
    <w:rsid w:val="009F4AAA"/>
    <w:rsid w:val="00A007CA"/>
    <w:rsid w:val="00A011B0"/>
    <w:rsid w:val="00A06B16"/>
    <w:rsid w:val="00A07E9D"/>
    <w:rsid w:val="00A10E43"/>
    <w:rsid w:val="00A11826"/>
    <w:rsid w:val="00A11EDC"/>
    <w:rsid w:val="00A12417"/>
    <w:rsid w:val="00A13887"/>
    <w:rsid w:val="00A1752C"/>
    <w:rsid w:val="00A17F29"/>
    <w:rsid w:val="00A212EF"/>
    <w:rsid w:val="00A219CD"/>
    <w:rsid w:val="00A23994"/>
    <w:rsid w:val="00A23E97"/>
    <w:rsid w:val="00A241A5"/>
    <w:rsid w:val="00A25C35"/>
    <w:rsid w:val="00A26ED5"/>
    <w:rsid w:val="00A27981"/>
    <w:rsid w:val="00A323F5"/>
    <w:rsid w:val="00A34535"/>
    <w:rsid w:val="00A350C2"/>
    <w:rsid w:val="00A4101A"/>
    <w:rsid w:val="00A4160F"/>
    <w:rsid w:val="00A426C9"/>
    <w:rsid w:val="00A46EEC"/>
    <w:rsid w:val="00A470B4"/>
    <w:rsid w:val="00A47209"/>
    <w:rsid w:val="00A47443"/>
    <w:rsid w:val="00A47834"/>
    <w:rsid w:val="00A4784A"/>
    <w:rsid w:val="00A51159"/>
    <w:rsid w:val="00A53A23"/>
    <w:rsid w:val="00A54134"/>
    <w:rsid w:val="00A545B0"/>
    <w:rsid w:val="00A552EB"/>
    <w:rsid w:val="00A567C4"/>
    <w:rsid w:val="00A56C6A"/>
    <w:rsid w:val="00A62E67"/>
    <w:rsid w:val="00A636DA"/>
    <w:rsid w:val="00A66579"/>
    <w:rsid w:val="00A6773E"/>
    <w:rsid w:val="00A67BCF"/>
    <w:rsid w:val="00A71A54"/>
    <w:rsid w:val="00A71B92"/>
    <w:rsid w:val="00A730FA"/>
    <w:rsid w:val="00A751EC"/>
    <w:rsid w:val="00A75ACA"/>
    <w:rsid w:val="00A80E7E"/>
    <w:rsid w:val="00A83D66"/>
    <w:rsid w:val="00A8490A"/>
    <w:rsid w:val="00A85F0E"/>
    <w:rsid w:val="00A86172"/>
    <w:rsid w:val="00A900EB"/>
    <w:rsid w:val="00A91DB7"/>
    <w:rsid w:val="00A953D4"/>
    <w:rsid w:val="00A95991"/>
    <w:rsid w:val="00A9712C"/>
    <w:rsid w:val="00AA2E69"/>
    <w:rsid w:val="00AA3198"/>
    <w:rsid w:val="00AA559F"/>
    <w:rsid w:val="00AB2547"/>
    <w:rsid w:val="00AB5D9D"/>
    <w:rsid w:val="00AC0969"/>
    <w:rsid w:val="00AC210F"/>
    <w:rsid w:val="00AC61D5"/>
    <w:rsid w:val="00AC7025"/>
    <w:rsid w:val="00AC7241"/>
    <w:rsid w:val="00AD2772"/>
    <w:rsid w:val="00AD2A99"/>
    <w:rsid w:val="00AD2C74"/>
    <w:rsid w:val="00AD3485"/>
    <w:rsid w:val="00AD4AA1"/>
    <w:rsid w:val="00AD5D75"/>
    <w:rsid w:val="00AE107A"/>
    <w:rsid w:val="00AE1F3F"/>
    <w:rsid w:val="00AE1F6A"/>
    <w:rsid w:val="00AE31C3"/>
    <w:rsid w:val="00AE55F1"/>
    <w:rsid w:val="00AF1F96"/>
    <w:rsid w:val="00AF5B3A"/>
    <w:rsid w:val="00AF7C3A"/>
    <w:rsid w:val="00B00582"/>
    <w:rsid w:val="00B0150A"/>
    <w:rsid w:val="00B0252E"/>
    <w:rsid w:val="00B03E57"/>
    <w:rsid w:val="00B10245"/>
    <w:rsid w:val="00B10CEE"/>
    <w:rsid w:val="00B117B8"/>
    <w:rsid w:val="00B11C8A"/>
    <w:rsid w:val="00B13E9B"/>
    <w:rsid w:val="00B15ADF"/>
    <w:rsid w:val="00B16A6C"/>
    <w:rsid w:val="00B22A66"/>
    <w:rsid w:val="00B23964"/>
    <w:rsid w:val="00B2429E"/>
    <w:rsid w:val="00B24518"/>
    <w:rsid w:val="00B26150"/>
    <w:rsid w:val="00B26A32"/>
    <w:rsid w:val="00B30C30"/>
    <w:rsid w:val="00B365CC"/>
    <w:rsid w:val="00B403FD"/>
    <w:rsid w:val="00B40EF7"/>
    <w:rsid w:val="00B411D6"/>
    <w:rsid w:val="00B43A4A"/>
    <w:rsid w:val="00B50AFF"/>
    <w:rsid w:val="00B5298A"/>
    <w:rsid w:val="00B562A5"/>
    <w:rsid w:val="00B56EAC"/>
    <w:rsid w:val="00B6021E"/>
    <w:rsid w:val="00B60680"/>
    <w:rsid w:val="00B644E4"/>
    <w:rsid w:val="00B66617"/>
    <w:rsid w:val="00B66DB1"/>
    <w:rsid w:val="00B6725E"/>
    <w:rsid w:val="00B71363"/>
    <w:rsid w:val="00B7169D"/>
    <w:rsid w:val="00B743DC"/>
    <w:rsid w:val="00B8016B"/>
    <w:rsid w:val="00B81742"/>
    <w:rsid w:val="00B839CC"/>
    <w:rsid w:val="00B84510"/>
    <w:rsid w:val="00B90052"/>
    <w:rsid w:val="00B93F08"/>
    <w:rsid w:val="00B94EC1"/>
    <w:rsid w:val="00B95550"/>
    <w:rsid w:val="00BA0257"/>
    <w:rsid w:val="00BA2C19"/>
    <w:rsid w:val="00BA6E2A"/>
    <w:rsid w:val="00BA70B4"/>
    <w:rsid w:val="00BA758E"/>
    <w:rsid w:val="00BA7DCD"/>
    <w:rsid w:val="00BB0681"/>
    <w:rsid w:val="00BB4BC4"/>
    <w:rsid w:val="00BB6E7C"/>
    <w:rsid w:val="00BC1821"/>
    <w:rsid w:val="00BC667E"/>
    <w:rsid w:val="00BD1118"/>
    <w:rsid w:val="00BD17CA"/>
    <w:rsid w:val="00BD2F7B"/>
    <w:rsid w:val="00BD4259"/>
    <w:rsid w:val="00BE0595"/>
    <w:rsid w:val="00BE06C4"/>
    <w:rsid w:val="00BE1905"/>
    <w:rsid w:val="00BE46EE"/>
    <w:rsid w:val="00BE6028"/>
    <w:rsid w:val="00BE70B5"/>
    <w:rsid w:val="00BF01F5"/>
    <w:rsid w:val="00BF1CF3"/>
    <w:rsid w:val="00BF1FB9"/>
    <w:rsid w:val="00BF47F1"/>
    <w:rsid w:val="00BF78F4"/>
    <w:rsid w:val="00C03249"/>
    <w:rsid w:val="00C037A6"/>
    <w:rsid w:val="00C0525E"/>
    <w:rsid w:val="00C06123"/>
    <w:rsid w:val="00C06ADA"/>
    <w:rsid w:val="00C115F0"/>
    <w:rsid w:val="00C13C8F"/>
    <w:rsid w:val="00C17A83"/>
    <w:rsid w:val="00C20190"/>
    <w:rsid w:val="00C20197"/>
    <w:rsid w:val="00C22198"/>
    <w:rsid w:val="00C2227C"/>
    <w:rsid w:val="00C222B5"/>
    <w:rsid w:val="00C25EFB"/>
    <w:rsid w:val="00C276B2"/>
    <w:rsid w:val="00C310A8"/>
    <w:rsid w:val="00C34357"/>
    <w:rsid w:val="00C356CC"/>
    <w:rsid w:val="00C45626"/>
    <w:rsid w:val="00C45EE4"/>
    <w:rsid w:val="00C47603"/>
    <w:rsid w:val="00C50AAD"/>
    <w:rsid w:val="00C5101B"/>
    <w:rsid w:val="00C5189F"/>
    <w:rsid w:val="00C52FAA"/>
    <w:rsid w:val="00C54C88"/>
    <w:rsid w:val="00C56777"/>
    <w:rsid w:val="00C56F47"/>
    <w:rsid w:val="00C57C51"/>
    <w:rsid w:val="00C60B5A"/>
    <w:rsid w:val="00C62B09"/>
    <w:rsid w:val="00C64893"/>
    <w:rsid w:val="00C660BE"/>
    <w:rsid w:val="00C67B68"/>
    <w:rsid w:val="00C71CFA"/>
    <w:rsid w:val="00C73B9F"/>
    <w:rsid w:val="00C75681"/>
    <w:rsid w:val="00C7726A"/>
    <w:rsid w:val="00C80B36"/>
    <w:rsid w:val="00C8175B"/>
    <w:rsid w:val="00C8306A"/>
    <w:rsid w:val="00C83DE8"/>
    <w:rsid w:val="00C83EDF"/>
    <w:rsid w:val="00C86661"/>
    <w:rsid w:val="00C87AB8"/>
    <w:rsid w:val="00C90F8C"/>
    <w:rsid w:val="00C919C3"/>
    <w:rsid w:val="00C9215A"/>
    <w:rsid w:val="00C94CEC"/>
    <w:rsid w:val="00C97386"/>
    <w:rsid w:val="00CA1CFB"/>
    <w:rsid w:val="00CA480A"/>
    <w:rsid w:val="00CA6814"/>
    <w:rsid w:val="00CB2AB9"/>
    <w:rsid w:val="00CB3366"/>
    <w:rsid w:val="00CB494C"/>
    <w:rsid w:val="00CB52F1"/>
    <w:rsid w:val="00CC06AB"/>
    <w:rsid w:val="00CC0BC5"/>
    <w:rsid w:val="00CC6DEB"/>
    <w:rsid w:val="00CC776F"/>
    <w:rsid w:val="00CD1EC4"/>
    <w:rsid w:val="00CD4B0E"/>
    <w:rsid w:val="00CD6CB4"/>
    <w:rsid w:val="00CE15DF"/>
    <w:rsid w:val="00CE7DF4"/>
    <w:rsid w:val="00CF0B6A"/>
    <w:rsid w:val="00CF11D7"/>
    <w:rsid w:val="00CF1C35"/>
    <w:rsid w:val="00CF643F"/>
    <w:rsid w:val="00CF77D0"/>
    <w:rsid w:val="00D01C7D"/>
    <w:rsid w:val="00D034A7"/>
    <w:rsid w:val="00D03660"/>
    <w:rsid w:val="00D04726"/>
    <w:rsid w:val="00D12336"/>
    <w:rsid w:val="00D14B07"/>
    <w:rsid w:val="00D15734"/>
    <w:rsid w:val="00D16323"/>
    <w:rsid w:val="00D163A4"/>
    <w:rsid w:val="00D1676E"/>
    <w:rsid w:val="00D17F30"/>
    <w:rsid w:val="00D200CE"/>
    <w:rsid w:val="00D21834"/>
    <w:rsid w:val="00D22419"/>
    <w:rsid w:val="00D2302A"/>
    <w:rsid w:val="00D25158"/>
    <w:rsid w:val="00D251C6"/>
    <w:rsid w:val="00D26383"/>
    <w:rsid w:val="00D326C0"/>
    <w:rsid w:val="00D34ACC"/>
    <w:rsid w:val="00D35257"/>
    <w:rsid w:val="00D35F7B"/>
    <w:rsid w:val="00D4010B"/>
    <w:rsid w:val="00D401C0"/>
    <w:rsid w:val="00D4151F"/>
    <w:rsid w:val="00D42FCF"/>
    <w:rsid w:val="00D4317E"/>
    <w:rsid w:val="00D44E16"/>
    <w:rsid w:val="00D46A13"/>
    <w:rsid w:val="00D51E80"/>
    <w:rsid w:val="00D52BBA"/>
    <w:rsid w:val="00D55EC6"/>
    <w:rsid w:val="00D61A4E"/>
    <w:rsid w:val="00D63567"/>
    <w:rsid w:val="00D6410B"/>
    <w:rsid w:val="00D6465C"/>
    <w:rsid w:val="00D657F7"/>
    <w:rsid w:val="00D70334"/>
    <w:rsid w:val="00D72F39"/>
    <w:rsid w:val="00D741EA"/>
    <w:rsid w:val="00D7532C"/>
    <w:rsid w:val="00D75717"/>
    <w:rsid w:val="00D76173"/>
    <w:rsid w:val="00D803A0"/>
    <w:rsid w:val="00D8108C"/>
    <w:rsid w:val="00D81102"/>
    <w:rsid w:val="00D81F9B"/>
    <w:rsid w:val="00D81FC5"/>
    <w:rsid w:val="00D82A27"/>
    <w:rsid w:val="00D82D36"/>
    <w:rsid w:val="00D83477"/>
    <w:rsid w:val="00D870EE"/>
    <w:rsid w:val="00D950E8"/>
    <w:rsid w:val="00D969FE"/>
    <w:rsid w:val="00D977D9"/>
    <w:rsid w:val="00DA09D3"/>
    <w:rsid w:val="00DA3B8D"/>
    <w:rsid w:val="00DA481B"/>
    <w:rsid w:val="00DA4CA6"/>
    <w:rsid w:val="00DA5D04"/>
    <w:rsid w:val="00DA7A55"/>
    <w:rsid w:val="00DB0358"/>
    <w:rsid w:val="00DB0DED"/>
    <w:rsid w:val="00DB1276"/>
    <w:rsid w:val="00DB7B82"/>
    <w:rsid w:val="00DC1819"/>
    <w:rsid w:val="00DC2E2D"/>
    <w:rsid w:val="00DC4BA7"/>
    <w:rsid w:val="00DC50B0"/>
    <w:rsid w:val="00DC6CCF"/>
    <w:rsid w:val="00DC7ED5"/>
    <w:rsid w:val="00DD5282"/>
    <w:rsid w:val="00DD5EED"/>
    <w:rsid w:val="00DD6CD2"/>
    <w:rsid w:val="00DE28A2"/>
    <w:rsid w:val="00DE4217"/>
    <w:rsid w:val="00DF28DF"/>
    <w:rsid w:val="00DF3F52"/>
    <w:rsid w:val="00DF4A40"/>
    <w:rsid w:val="00DF4DC9"/>
    <w:rsid w:val="00DF557D"/>
    <w:rsid w:val="00E012E8"/>
    <w:rsid w:val="00E012FE"/>
    <w:rsid w:val="00E0152B"/>
    <w:rsid w:val="00E029BD"/>
    <w:rsid w:val="00E041DC"/>
    <w:rsid w:val="00E048CD"/>
    <w:rsid w:val="00E06E7E"/>
    <w:rsid w:val="00E07622"/>
    <w:rsid w:val="00E10BD7"/>
    <w:rsid w:val="00E126E8"/>
    <w:rsid w:val="00E16ACB"/>
    <w:rsid w:val="00E23E87"/>
    <w:rsid w:val="00E24345"/>
    <w:rsid w:val="00E33FD7"/>
    <w:rsid w:val="00E344D2"/>
    <w:rsid w:val="00E36494"/>
    <w:rsid w:val="00E37EBF"/>
    <w:rsid w:val="00E42851"/>
    <w:rsid w:val="00E44D8F"/>
    <w:rsid w:val="00E45FD2"/>
    <w:rsid w:val="00E4649E"/>
    <w:rsid w:val="00E469E7"/>
    <w:rsid w:val="00E531A3"/>
    <w:rsid w:val="00E53208"/>
    <w:rsid w:val="00E570AB"/>
    <w:rsid w:val="00E61005"/>
    <w:rsid w:val="00E61958"/>
    <w:rsid w:val="00E63311"/>
    <w:rsid w:val="00E64ABE"/>
    <w:rsid w:val="00E656B3"/>
    <w:rsid w:val="00E65702"/>
    <w:rsid w:val="00E707E6"/>
    <w:rsid w:val="00E717C1"/>
    <w:rsid w:val="00E7295A"/>
    <w:rsid w:val="00E74263"/>
    <w:rsid w:val="00E74D75"/>
    <w:rsid w:val="00E80B18"/>
    <w:rsid w:val="00E81932"/>
    <w:rsid w:val="00E81D14"/>
    <w:rsid w:val="00E82897"/>
    <w:rsid w:val="00E8420D"/>
    <w:rsid w:val="00E84B84"/>
    <w:rsid w:val="00E87B12"/>
    <w:rsid w:val="00E90C67"/>
    <w:rsid w:val="00E9140B"/>
    <w:rsid w:val="00E91CD7"/>
    <w:rsid w:val="00E95DF5"/>
    <w:rsid w:val="00E9635C"/>
    <w:rsid w:val="00E9653E"/>
    <w:rsid w:val="00EA1983"/>
    <w:rsid w:val="00EA4127"/>
    <w:rsid w:val="00EA49FA"/>
    <w:rsid w:val="00EA72A2"/>
    <w:rsid w:val="00EB160A"/>
    <w:rsid w:val="00EB1671"/>
    <w:rsid w:val="00EB2625"/>
    <w:rsid w:val="00EB3EA3"/>
    <w:rsid w:val="00EB4F49"/>
    <w:rsid w:val="00EB56D5"/>
    <w:rsid w:val="00EB5904"/>
    <w:rsid w:val="00EB75CB"/>
    <w:rsid w:val="00EC06FF"/>
    <w:rsid w:val="00EC4D89"/>
    <w:rsid w:val="00EC6919"/>
    <w:rsid w:val="00EC79ED"/>
    <w:rsid w:val="00ED33AA"/>
    <w:rsid w:val="00ED65E0"/>
    <w:rsid w:val="00ED799D"/>
    <w:rsid w:val="00ED7A70"/>
    <w:rsid w:val="00EE10E3"/>
    <w:rsid w:val="00EE3EC0"/>
    <w:rsid w:val="00EE7E2F"/>
    <w:rsid w:val="00EF16D6"/>
    <w:rsid w:val="00EF3CFC"/>
    <w:rsid w:val="00F02584"/>
    <w:rsid w:val="00F02E4A"/>
    <w:rsid w:val="00F03D2C"/>
    <w:rsid w:val="00F04EAB"/>
    <w:rsid w:val="00F07272"/>
    <w:rsid w:val="00F112DE"/>
    <w:rsid w:val="00F14038"/>
    <w:rsid w:val="00F15C48"/>
    <w:rsid w:val="00F163AB"/>
    <w:rsid w:val="00F211CA"/>
    <w:rsid w:val="00F227F3"/>
    <w:rsid w:val="00F23513"/>
    <w:rsid w:val="00F2715F"/>
    <w:rsid w:val="00F30F0E"/>
    <w:rsid w:val="00F30FAC"/>
    <w:rsid w:val="00F32A97"/>
    <w:rsid w:val="00F336B3"/>
    <w:rsid w:val="00F34295"/>
    <w:rsid w:val="00F4162B"/>
    <w:rsid w:val="00F423F8"/>
    <w:rsid w:val="00F44793"/>
    <w:rsid w:val="00F45C80"/>
    <w:rsid w:val="00F539ED"/>
    <w:rsid w:val="00F55139"/>
    <w:rsid w:val="00F551A6"/>
    <w:rsid w:val="00F55476"/>
    <w:rsid w:val="00F55D88"/>
    <w:rsid w:val="00F570B9"/>
    <w:rsid w:val="00F6136F"/>
    <w:rsid w:val="00F619F1"/>
    <w:rsid w:val="00F6255B"/>
    <w:rsid w:val="00F6298A"/>
    <w:rsid w:val="00F64F37"/>
    <w:rsid w:val="00F7083F"/>
    <w:rsid w:val="00F73DC3"/>
    <w:rsid w:val="00F73FDD"/>
    <w:rsid w:val="00F74B1C"/>
    <w:rsid w:val="00F75217"/>
    <w:rsid w:val="00F7536B"/>
    <w:rsid w:val="00F767C8"/>
    <w:rsid w:val="00F7722F"/>
    <w:rsid w:val="00F83D06"/>
    <w:rsid w:val="00F84B9E"/>
    <w:rsid w:val="00F85796"/>
    <w:rsid w:val="00F8701C"/>
    <w:rsid w:val="00F877D6"/>
    <w:rsid w:val="00F92E97"/>
    <w:rsid w:val="00F94F73"/>
    <w:rsid w:val="00F965B9"/>
    <w:rsid w:val="00FA0FEA"/>
    <w:rsid w:val="00FA3ABE"/>
    <w:rsid w:val="00FA41CC"/>
    <w:rsid w:val="00FA4A0A"/>
    <w:rsid w:val="00FB03AD"/>
    <w:rsid w:val="00FB237A"/>
    <w:rsid w:val="00FB52C6"/>
    <w:rsid w:val="00FB74BF"/>
    <w:rsid w:val="00FC2139"/>
    <w:rsid w:val="00FC2E25"/>
    <w:rsid w:val="00FC45CB"/>
    <w:rsid w:val="00FC64DF"/>
    <w:rsid w:val="00FC7561"/>
    <w:rsid w:val="00FD038F"/>
    <w:rsid w:val="00FD6CF8"/>
    <w:rsid w:val="00FD7965"/>
    <w:rsid w:val="00FD7DD5"/>
    <w:rsid w:val="00FE022A"/>
    <w:rsid w:val="00FE0822"/>
    <w:rsid w:val="00FE2C46"/>
    <w:rsid w:val="00FE6F3C"/>
    <w:rsid w:val="00FE7761"/>
    <w:rsid w:val="00FF0F7D"/>
    <w:rsid w:val="00FF2516"/>
    <w:rsid w:val="00FF5383"/>
    <w:rsid w:val="00FF5FE3"/>
    <w:rsid w:val="00FF7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2B5D12E"/>
  <w15:docId w15:val="{5CA0B717-2106-464D-BADC-CC47EE26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CEF"/>
    <w:rPr>
      <w:rFonts w:ascii="Arial" w:hAnsi="Arial" w:cs="Arial"/>
      <w:lang w:val="en-US" w:eastAsia="en-US"/>
    </w:rPr>
  </w:style>
  <w:style w:type="paragraph" w:styleId="Heading1">
    <w:name w:val="heading 1"/>
    <w:basedOn w:val="Normal"/>
    <w:next w:val="Normal"/>
    <w:link w:val="Heading1Char"/>
    <w:qFormat/>
    <w:rsid w:val="0098277A"/>
    <w:pPr>
      <w:keepNext/>
      <w:numPr>
        <w:numId w:val="15"/>
      </w:numPr>
      <w:spacing w:before="240" w:after="60"/>
      <w:outlineLvl w:val="0"/>
    </w:pPr>
    <w:rPr>
      <w:rFonts w:ascii="Calibri" w:hAnsi="Calibri" w:cs="Times New Roman"/>
      <w:b/>
      <w:bCs/>
      <w:kern w:val="32"/>
      <w:sz w:val="32"/>
      <w:szCs w:val="32"/>
    </w:rPr>
  </w:style>
  <w:style w:type="paragraph" w:styleId="Heading2">
    <w:name w:val="heading 2"/>
    <w:basedOn w:val="Normal"/>
    <w:next w:val="Normal"/>
    <w:link w:val="Heading2Char"/>
    <w:unhideWhenUsed/>
    <w:qFormat/>
    <w:rsid w:val="007122EA"/>
    <w:pPr>
      <w:keepNext/>
      <w:numPr>
        <w:ilvl w:val="1"/>
        <w:numId w:val="15"/>
      </w:numPr>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7122EA"/>
    <w:pPr>
      <w:keepNext/>
      <w:numPr>
        <w:ilvl w:val="2"/>
        <w:numId w:val="15"/>
      </w:numPr>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160455"/>
    <w:pPr>
      <w:keepNext/>
      <w:numPr>
        <w:ilvl w:val="3"/>
        <w:numId w:val="15"/>
      </w:numPr>
      <w:overflowPunct w:val="0"/>
      <w:autoSpaceDE w:val="0"/>
      <w:autoSpaceDN w:val="0"/>
      <w:adjustRightInd w:val="0"/>
      <w:spacing w:before="60" w:after="60" w:line="240" w:lineRule="atLeast"/>
      <w:textAlignment w:val="baseline"/>
      <w:outlineLvl w:val="3"/>
    </w:pPr>
    <w:rPr>
      <w:rFonts w:cs="Times New Roman"/>
      <w:bCs/>
      <w:lang w:val="en-GB"/>
    </w:rPr>
  </w:style>
  <w:style w:type="paragraph" w:styleId="Heading5">
    <w:name w:val="heading 5"/>
    <w:basedOn w:val="Normal"/>
    <w:next w:val="Normal"/>
    <w:link w:val="Heading5Char"/>
    <w:qFormat/>
    <w:rsid w:val="00160455"/>
    <w:pPr>
      <w:numPr>
        <w:ilvl w:val="4"/>
        <w:numId w:val="15"/>
      </w:numPr>
      <w:overflowPunct w:val="0"/>
      <w:autoSpaceDE w:val="0"/>
      <w:autoSpaceDN w:val="0"/>
      <w:adjustRightInd w:val="0"/>
      <w:spacing w:before="60" w:after="60" w:line="240" w:lineRule="atLeast"/>
      <w:textAlignment w:val="baseline"/>
      <w:outlineLvl w:val="4"/>
    </w:pPr>
    <w:rPr>
      <w:rFonts w:cs="Times New Roman"/>
      <w:bCs/>
      <w:iCs/>
      <w:lang w:val="en-GB"/>
    </w:rPr>
  </w:style>
  <w:style w:type="paragraph" w:styleId="Heading6">
    <w:name w:val="heading 6"/>
    <w:basedOn w:val="Normal"/>
    <w:next w:val="Normal"/>
    <w:link w:val="Heading6Char"/>
    <w:qFormat/>
    <w:rsid w:val="00160455"/>
    <w:pPr>
      <w:numPr>
        <w:ilvl w:val="5"/>
        <w:numId w:val="15"/>
      </w:numPr>
      <w:overflowPunct w:val="0"/>
      <w:autoSpaceDE w:val="0"/>
      <w:autoSpaceDN w:val="0"/>
      <w:adjustRightInd w:val="0"/>
      <w:spacing w:before="60" w:after="60" w:line="240" w:lineRule="atLeast"/>
      <w:textAlignment w:val="baseline"/>
      <w:outlineLvl w:val="5"/>
    </w:pPr>
    <w:rPr>
      <w:rFonts w:cs="Times New Roman"/>
      <w:bCs/>
      <w:lang w:val="en-GB"/>
    </w:rPr>
  </w:style>
  <w:style w:type="paragraph" w:styleId="Heading7">
    <w:name w:val="heading 7"/>
    <w:basedOn w:val="Normal"/>
    <w:next w:val="Normal"/>
    <w:link w:val="Heading7Char"/>
    <w:qFormat/>
    <w:rsid w:val="00160455"/>
    <w:pPr>
      <w:numPr>
        <w:ilvl w:val="6"/>
        <w:numId w:val="15"/>
      </w:numPr>
      <w:overflowPunct w:val="0"/>
      <w:autoSpaceDE w:val="0"/>
      <w:autoSpaceDN w:val="0"/>
      <w:adjustRightInd w:val="0"/>
      <w:spacing w:before="60" w:after="60" w:line="240" w:lineRule="atLeast"/>
      <w:textAlignment w:val="baseline"/>
      <w:outlineLvl w:val="6"/>
    </w:pPr>
    <w:rPr>
      <w:rFonts w:cs="Times New Roman"/>
      <w:lang w:val="en-GB"/>
    </w:rPr>
  </w:style>
  <w:style w:type="paragraph" w:styleId="Heading8">
    <w:name w:val="heading 8"/>
    <w:basedOn w:val="Normal"/>
    <w:next w:val="Normal"/>
    <w:link w:val="Heading8Char"/>
    <w:qFormat/>
    <w:rsid w:val="00160455"/>
    <w:pPr>
      <w:numPr>
        <w:ilvl w:val="7"/>
        <w:numId w:val="15"/>
      </w:numPr>
      <w:overflowPunct w:val="0"/>
      <w:autoSpaceDE w:val="0"/>
      <w:autoSpaceDN w:val="0"/>
      <w:adjustRightInd w:val="0"/>
      <w:spacing w:before="60" w:after="60" w:line="240" w:lineRule="atLeast"/>
      <w:textAlignment w:val="baseline"/>
      <w:outlineLvl w:val="7"/>
    </w:pPr>
    <w:rPr>
      <w:rFonts w:cs="Times New Roman"/>
      <w:iCs/>
      <w:lang w:val="en-GB"/>
    </w:rPr>
  </w:style>
  <w:style w:type="paragraph" w:styleId="Heading9">
    <w:name w:val="heading 9"/>
    <w:basedOn w:val="Normal"/>
    <w:next w:val="Normal"/>
    <w:link w:val="Heading9Char"/>
    <w:qFormat/>
    <w:rsid w:val="00160455"/>
    <w:pPr>
      <w:numPr>
        <w:ilvl w:val="8"/>
        <w:numId w:val="15"/>
      </w:numPr>
      <w:overflowPunct w:val="0"/>
      <w:autoSpaceDE w:val="0"/>
      <w:autoSpaceDN w:val="0"/>
      <w:adjustRightInd w:val="0"/>
      <w:spacing w:before="60" w:after="60" w:line="240" w:lineRule="atLeast"/>
      <w:textAlignment w:val="baseline"/>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4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C476F"/>
    <w:rPr>
      <w:color w:val="0000FF"/>
      <w:u w:val="single"/>
    </w:rPr>
  </w:style>
  <w:style w:type="paragraph" w:styleId="BodyText">
    <w:name w:val="Body Text"/>
    <w:aliases w:val=" Char, Char Char Char Char, Char Char Char Char Char Char, Char Char Char Char Char Char Char Char Char Char Char Char Char Char, Char Char Char Char Char Char Char Char Char Char Char Char Char Char Char Char Char Char Char Char Char Char,Te"/>
    <w:basedOn w:val="Normal"/>
    <w:link w:val="BodyTextChar"/>
    <w:unhideWhenUsed/>
    <w:rsid w:val="001F6F30"/>
    <w:pPr>
      <w:ind w:left="1418"/>
    </w:pPr>
    <w:rPr>
      <w:rFonts w:cs="Times New Roman"/>
      <w:sz w:val="22"/>
    </w:rPr>
  </w:style>
  <w:style w:type="character" w:customStyle="1" w:styleId="BodyTextChar">
    <w:name w:val="Body Text Char"/>
    <w:aliases w:val=" Char Char, Char Char Char Char Char, Char Char Char Char Char Char Char, Char Char Char Char Char Char Char Char Char Char Char Char Char Char Char,Te Char"/>
    <w:link w:val="BodyText"/>
    <w:rsid w:val="001F6F30"/>
    <w:rPr>
      <w:rFonts w:ascii="Arial" w:hAnsi="Arial"/>
      <w:sz w:val="22"/>
      <w:lang w:eastAsia="en-US"/>
    </w:rPr>
  </w:style>
  <w:style w:type="paragraph" w:styleId="TOC1">
    <w:name w:val="toc 1"/>
    <w:basedOn w:val="Normal"/>
    <w:next w:val="BodyText"/>
    <w:autoRedefine/>
    <w:uiPriority w:val="39"/>
    <w:unhideWhenUsed/>
    <w:rsid w:val="001F6F30"/>
    <w:pPr>
      <w:tabs>
        <w:tab w:val="right" w:pos="9639"/>
      </w:tabs>
      <w:spacing w:before="240"/>
      <w:ind w:left="2127" w:right="567" w:hanging="709"/>
    </w:pPr>
    <w:rPr>
      <w:rFonts w:cs="Times New Roman"/>
      <w:b/>
      <w:sz w:val="22"/>
      <w:lang w:val="en-GB"/>
    </w:rPr>
  </w:style>
  <w:style w:type="paragraph" w:styleId="TOC2">
    <w:name w:val="toc 2"/>
    <w:basedOn w:val="TOC1"/>
    <w:next w:val="BodyText"/>
    <w:autoRedefine/>
    <w:uiPriority w:val="39"/>
    <w:semiHidden/>
    <w:unhideWhenUsed/>
    <w:rsid w:val="001F6F30"/>
    <w:pPr>
      <w:spacing w:before="60"/>
    </w:pPr>
    <w:rPr>
      <w:b w:val="0"/>
      <w:color w:val="0D0D0D"/>
    </w:rPr>
  </w:style>
  <w:style w:type="paragraph" w:styleId="TableofFigures">
    <w:name w:val="table of figures"/>
    <w:basedOn w:val="TOC1"/>
    <w:next w:val="BodyText"/>
    <w:uiPriority w:val="99"/>
    <w:semiHidden/>
    <w:unhideWhenUsed/>
    <w:rsid w:val="001F6F30"/>
    <w:pPr>
      <w:spacing w:before="0"/>
      <w:ind w:left="2836" w:hanging="1418"/>
    </w:pPr>
    <w:rPr>
      <w:b w:val="0"/>
    </w:rPr>
  </w:style>
  <w:style w:type="paragraph" w:customStyle="1" w:styleId="HeadingNoNumber">
    <w:name w:val="Heading No Number"/>
    <w:basedOn w:val="Heading1"/>
    <w:next w:val="BodyText"/>
    <w:rsid w:val="001F6F30"/>
    <w:pPr>
      <w:pageBreakBefore/>
      <w:widowControl w:val="0"/>
      <w:pBdr>
        <w:top w:val="single" w:sz="2" w:space="10" w:color="00338D"/>
        <w:left w:val="single" w:sz="2" w:space="12" w:color="00338D"/>
        <w:bottom w:val="single" w:sz="2" w:space="10" w:color="00338D"/>
        <w:right w:val="single" w:sz="2" w:space="0" w:color="00338D"/>
      </w:pBdr>
      <w:shd w:val="clear" w:color="auto" w:fill="00338D"/>
      <w:tabs>
        <w:tab w:val="left" w:pos="1418"/>
      </w:tabs>
      <w:spacing w:before="0" w:after="240"/>
      <w:ind w:left="284"/>
      <w:outlineLvl w:val="9"/>
    </w:pPr>
    <w:rPr>
      <w:rFonts w:ascii="Arial" w:hAnsi="Arial" w:cs="Arial"/>
      <w:color w:val="FFFFFF"/>
      <w:kern w:val="28"/>
      <w:sz w:val="28"/>
      <w:szCs w:val="20"/>
      <w:lang w:val="en-GB"/>
    </w:rPr>
  </w:style>
  <w:style w:type="character" w:customStyle="1" w:styleId="Heading1Char">
    <w:name w:val="Heading 1 Char"/>
    <w:link w:val="Heading1"/>
    <w:rsid w:val="0098277A"/>
    <w:rPr>
      <w:rFonts w:ascii="Calibri" w:hAnsi="Calibri"/>
      <w:b/>
      <w:bCs/>
      <w:kern w:val="32"/>
      <w:sz w:val="32"/>
      <w:szCs w:val="32"/>
      <w:lang w:val="en-US" w:eastAsia="en-US"/>
    </w:rPr>
  </w:style>
  <w:style w:type="paragraph" w:styleId="Header">
    <w:name w:val="header"/>
    <w:basedOn w:val="Normal"/>
    <w:link w:val="HeaderChar"/>
    <w:uiPriority w:val="99"/>
    <w:unhideWhenUsed/>
    <w:rsid w:val="001F6F30"/>
    <w:pPr>
      <w:tabs>
        <w:tab w:val="center" w:pos="4513"/>
        <w:tab w:val="right" w:pos="9026"/>
      </w:tabs>
    </w:pPr>
    <w:rPr>
      <w:rFonts w:cs="Times New Roman"/>
    </w:rPr>
  </w:style>
  <w:style w:type="character" w:customStyle="1" w:styleId="HeaderChar">
    <w:name w:val="Header Char"/>
    <w:link w:val="Header"/>
    <w:uiPriority w:val="99"/>
    <w:rsid w:val="001F6F30"/>
    <w:rPr>
      <w:rFonts w:ascii="Arial" w:hAnsi="Arial" w:cs="Arial"/>
      <w:lang w:val="en-US" w:eastAsia="en-US"/>
    </w:rPr>
  </w:style>
  <w:style w:type="paragraph" w:styleId="Footer">
    <w:name w:val="footer"/>
    <w:basedOn w:val="Normal"/>
    <w:link w:val="FooterChar"/>
    <w:uiPriority w:val="99"/>
    <w:unhideWhenUsed/>
    <w:rsid w:val="001F6F30"/>
    <w:pPr>
      <w:tabs>
        <w:tab w:val="center" w:pos="4513"/>
        <w:tab w:val="right" w:pos="9026"/>
      </w:tabs>
    </w:pPr>
    <w:rPr>
      <w:rFonts w:cs="Times New Roman"/>
    </w:rPr>
  </w:style>
  <w:style w:type="character" w:customStyle="1" w:styleId="FooterChar">
    <w:name w:val="Footer Char"/>
    <w:link w:val="Footer"/>
    <w:uiPriority w:val="99"/>
    <w:rsid w:val="001F6F30"/>
    <w:rPr>
      <w:rFonts w:ascii="Arial" w:hAnsi="Arial" w:cs="Arial"/>
      <w:lang w:val="en-US" w:eastAsia="en-US"/>
    </w:rPr>
  </w:style>
  <w:style w:type="paragraph" w:styleId="BalloonText">
    <w:name w:val="Balloon Text"/>
    <w:basedOn w:val="Normal"/>
    <w:link w:val="BalloonTextChar"/>
    <w:uiPriority w:val="99"/>
    <w:semiHidden/>
    <w:unhideWhenUsed/>
    <w:rsid w:val="00F02E4A"/>
    <w:rPr>
      <w:rFonts w:ascii="Tahoma" w:hAnsi="Tahoma" w:cs="Times New Roman"/>
      <w:sz w:val="16"/>
      <w:szCs w:val="16"/>
    </w:rPr>
  </w:style>
  <w:style w:type="character" w:customStyle="1" w:styleId="BalloonTextChar">
    <w:name w:val="Balloon Text Char"/>
    <w:link w:val="BalloonText"/>
    <w:uiPriority w:val="99"/>
    <w:semiHidden/>
    <w:rsid w:val="00F02E4A"/>
    <w:rPr>
      <w:rFonts w:ascii="Tahoma" w:hAnsi="Tahoma" w:cs="Tahoma"/>
      <w:sz w:val="16"/>
      <w:szCs w:val="16"/>
      <w:lang w:val="en-US" w:eastAsia="en-US"/>
    </w:rPr>
  </w:style>
  <w:style w:type="paragraph" w:styleId="Title">
    <w:name w:val="Title"/>
    <w:basedOn w:val="Normal"/>
    <w:next w:val="Normal"/>
    <w:link w:val="TitleChar"/>
    <w:uiPriority w:val="10"/>
    <w:qFormat/>
    <w:rsid w:val="007122EA"/>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7122EA"/>
    <w:rPr>
      <w:rFonts w:ascii="Cambria" w:eastAsia="Times New Roman" w:hAnsi="Cambria" w:cs="Times New Roman"/>
      <w:b/>
      <w:bCs/>
      <w:kern w:val="28"/>
      <w:sz w:val="32"/>
      <w:szCs w:val="32"/>
      <w:lang w:val="en-US" w:eastAsia="en-US"/>
    </w:rPr>
  </w:style>
  <w:style w:type="character" w:customStyle="1" w:styleId="Heading2Char">
    <w:name w:val="Heading 2 Char"/>
    <w:link w:val="Heading2"/>
    <w:rsid w:val="007122EA"/>
    <w:rPr>
      <w:rFonts w:ascii="Cambria" w:hAnsi="Cambria"/>
      <w:b/>
      <w:bCs/>
      <w:i/>
      <w:iCs/>
      <w:sz w:val="28"/>
      <w:szCs w:val="28"/>
      <w:lang w:val="en-US" w:eastAsia="en-US"/>
    </w:rPr>
  </w:style>
  <w:style w:type="character" w:customStyle="1" w:styleId="Heading3Char">
    <w:name w:val="Heading 3 Char"/>
    <w:link w:val="Heading3"/>
    <w:rsid w:val="007122EA"/>
    <w:rPr>
      <w:rFonts w:ascii="Cambria" w:hAnsi="Cambria"/>
      <w:b/>
      <w:bCs/>
      <w:sz w:val="26"/>
      <w:szCs w:val="26"/>
      <w:lang w:val="en-US" w:eastAsia="en-US"/>
    </w:rPr>
  </w:style>
  <w:style w:type="character" w:styleId="FollowedHyperlink">
    <w:name w:val="FollowedHyperlink"/>
    <w:uiPriority w:val="99"/>
    <w:semiHidden/>
    <w:unhideWhenUsed/>
    <w:rsid w:val="00383D19"/>
    <w:rPr>
      <w:color w:val="800080"/>
      <w:u w:val="single"/>
    </w:rPr>
  </w:style>
  <w:style w:type="paragraph" w:styleId="BodyTextIndent">
    <w:name w:val="Body Text Indent"/>
    <w:basedOn w:val="Normal"/>
    <w:link w:val="BodyTextIndentChar"/>
    <w:uiPriority w:val="99"/>
    <w:unhideWhenUsed/>
    <w:rsid w:val="0096366F"/>
    <w:pPr>
      <w:spacing w:after="120"/>
      <w:ind w:left="283"/>
    </w:pPr>
  </w:style>
  <w:style w:type="character" w:customStyle="1" w:styleId="BodyTextIndentChar">
    <w:name w:val="Body Text Indent Char"/>
    <w:basedOn w:val="DefaultParagraphFont"/>
    <w:link w:val="BodyTextIndent"/>
    <w:uiPriority w:val="99"/>
    <w:rsid w:val="0096366F"/>
    <w:rPr>
      <w:rFonts w:ascii="Arial" w:hAnsi="Arial" w:cs="Arial"/>
      <w:lang w:val="en-US" w:eastAsia="en-US"/>
    </w:rPr>
  </w:style>
  <w:style w:type="paragraph" w:styleId="ListParagraph">
    <w:name w:val="List Paragraph"/>
    <w:basedOn w:val="Normal"/>
    <w:link w:val="ListParagraphChar"/>
    <w:uiPriority w:val="34"/>
    <w:qFormat/>
    <w:rsid w:val="0096366F"/>
    <w:pPr>
      <w:spacing w:after="200" w:line="276" w:lineRule="auto"/>
      <w:ind w:left="720"/>
      <w:contextualSpacing/>
    </w:pPr>
    <w:rPr>
      <w:rFonts w:ascii="Calibri" w:eastAsia="Calibri" w:hAnsi="Calibri" w:cs="Times New Roman"/>
      <w:sz w:val="22"/>
      <w:szCs w:val="22"/>
      <w:lang w:val="en-GB"/>
    </w:rPr>
  </w:style>
  <w:style w:type="paragraph" w:styleId="Caption">
    <w:name w:val="caption"/>
    <w:basedOn w:val="Normal"/>
    <w:next w:val="Normal"/>
    <w:uiPriority w:val="35"/>
    <w:unhideWhenUsed/>
    <w:qFormat/>
    <w:rsid w:val="0096366F"/>
    <w:rPr>
      <w:b/>
      <w:bCs/>
    </w:rPr>
  </w:style>
  <w:style w:type="character" w:styleId="CommentReference">
    <w:name w:val="annotation reference"/>
    <w:basedOn w:val="DefaultParagraphFont"/>
    <w:uiPriority w:val="99"/>
    <w:semiHidden/>
    <w:unhideWhenUsed/>
    <w:rsid w:val="00DC7ED5"/>
    <w:rPr>
      <w:sz w:val="16"/>
      <w:szCs w:val="16"/>
    </w:rPr>
  </w:style>
  <w:style w:type="paragraph" w:styleId="CommentText">
    <w:name w:val="annotation text"/>
    <w:basedOn w:val="Normal"/>
    <w:link w:val="CommentTextChar"/>
    <w:uiPriority w:val="99"/>
    <w:semiHidden/>
    <w:unhideWhenUsed/>
    <w:rsid w:val="00DC7ED5"/>
  </w:style>
  <w:style w:type="character" w:customStyle="1" w:styleId="CommentTextChar">
    <w:name w:val="Comment Text Char"/>
    <w:basedOn w:val="DefaultParagraphFont"/>
    <w:link w:val="CommentText"/>
    <w:uiPriority w:val="99"/>
    <w:semiHidden/>
    <w:rsid w:val="00DC7ED5"/>
    <w:rPr>
      <w:rFonts w:ascii="Arial" w:hAnsi="Arial" w:cs="Arial"/>
      <w:lang w:val="en-US" w:eastAsia="en-US"/>
    </w:rPr>
  </w:style>
  <w:style w:type="paragraph" w:styleId="CommentSubject">
    <w:name w:val="annotation subject"/>
    <w:basedOn w:val="CommentText"/>
    <w:next w:val="CommentText"/>
    <w:link w:val="CommentSubjectChar"/>
    <w:uiPriority w:val="99"/>
    <w:semiHidden/>
    <w:unhideWhenUsed/>
    <w:rsid w:val="00DC7ED5"/>
    <w:rPr>
      <w:b/>
      <w:bCs/>
    </w:rPr>
  </w:style>
  <w:style w:type="character" w:customStyle="1" w:styleId="CommentSubjectChar">
    <w:name w:val="Comment Subject Char"/>
    <w:basedOn w:val="CommentTextChar"/>
    <w:link w:val="CommentSubject"/>
    <w:uiPriority w:val="99"/>
    <w:semiHidden/>
    <w:rsid w:val="00DC7ED5"/>
    <w:rPr>
      <w:rFonts w:ascii="Arial" w:hAnsi="Arial" w:cs="Arial"/>
      <w:b/>
      <w:bCs/>
      <w:lang w:val="en-US" w:eastAsia="en-US"/>
    </w:rPr>
  </w:style>
  <w:style w:type="paragraph" w:styleId="Revision">
    <w:name w:val="Revision"/>
    <w:hidden/>
    <w:uiPriority w:val="99"/>
    <w:semiHidden/>
    <w:rsid w:val="00DC7ED5"/>
    <w:rPr>
      <w:rFonts w:ascii="Arial" w:hAnsi="Arial" w:cs="Arial"/>
      <w:lang w:val="en-US" w:eastAsia="en-US"/>
    </w:rPr>
  </w:style>
  <w:style w:type="paragraph" w:customStyle="1" w:styleId="Default">
    <w:name w:val="Default"/>
    <w:rsid w:val="002E4034"/>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E4034"/>
    <w:pPr>
      <w:spacing w:after="158"/>
    </w:pPr>
    <w:rPr>
      <w:rFonts w:ascii="Times New Roman" w:hAnsi="Times New Roman" w:cs="Times New Roman"/>
      <w:sz w:val="24"/>
      <w:szCs w:val="24"/>
      <w:lang w:val="en-GB" w:eastAsia="en-GB"/>
    </w:rPr>
  </w:style>
  <w:style w:type="paragraph" w:styleId="PlainText">
    <w:name w:val="Plain Text"/>
    <w:basedOn w:val="Normal"/>
    <w:link w:val="PlainTextChar"/>
    <w:uiPriority w:val="99"/>
    <w:unhideWhenUsed/>
    <w:rsid w:val="00310BB1"/>
    <w:rPr>
      <w:rFonts w:ascii="Consolas" w:eastAsia="Calibri" w:hAnsi="Consolas" w:cs="Consolas"/>
      <w:sz w:val="21"/>
      <w:szCs w:val="21"/>
      <w:lang w:val="en-GB"/>
    </w:rPr>
  </w:style>
  <w:style w:type="character" w:customStyle="1" w:styleId="PlainTextChar">
    <w:name w:val="Plain Text Char"/>
    <w:basedOn w:val="DefaultParagraphFont"/>
    <w:link w:val="PlainText"/>
    <w:uiPriority w:val="99"/>
    <w:rsid w:val="00310BB1"/>
    <w:rPr>
      <w:rFonts w:ascii="Consolas" w:eastAsia="Calibri" w:hAnsi="Consolas" w:cs="Consolas"/>
      <w:sz w:val="21"/>
      <w:szCs w:val="21"/>
      <w:lang w:eastAsia="en-US"/>
    </w:rPr>
  </w:style>
  <w:style w:type="character" w:styleId="Strong">
    <w:name w:val="Strong"/>
    <w:basedOn w:val="DefaultParagraphFont"/>
    <w:qFormat/>
    <w:rsid w:val="0067621A"/>
    <w:rPr>
      <w:b/>
      <w:bCs/>
    </w:rPr>
  </w:style>
  <w:style w:type="paragraph" w:styleId="FootnoteText">
    <w:name w:val="footnote text"/>
    <w:basedOn w:val="Normal"/>
    <w:link w:val="FootnoteTextChar"/>
    <w:rsid w:val="00322889"/>
    <w:pPr>
      <w:overflowPunct w:val="0"/>
      <w:autoSpaceDE w:val="0"/>
      <w:autoSpaceDN w:val="0"/>
      <w:adjustRightInd w:val="0"/>
      <w:spacing w:line="240" w:lineRule="atLeast"/>
      <w:ind w:left="144" w:hanging="144"/>
      <w:textAlignment w:val="baseline"/>
    </w:pPr>
    <w:rPr>
      <w:rFonts w:cs="Times New Roman"/>
      <w:sz w:val="18"/>
      <w:szCs w:val="22"/>
      <w:lang w:val="en-GB"/>
    </w:rPr>
  </w:style>
  <w:style w:type="character" w:customStyle="1" w:styleId="FootnoteTextChar">
    <w:name w:val="Footnote Text Char"/>
    <w:basedOn w:val="DefaultParagraphFont"/>
    <w:link w:val="FootnoteText"/>
    <w:rsid w:val="00322889"/>
    <w:rPr>
      <w:rFonts w:ascii="Arial" w:hAnsi="Arial"/>
      <w:sz w:val="18"/>
      <w:szCs w:val="22"/>
      <w:lang w:eastAsia="en-US"/>
    </w:rPr>
  </w:style>
  <w:style w:type="character" w:styleId="FootnoteReference">
    <w:name w:val="footnote reference"/>
    <w:semiHidden/>
    <w:rsid w:val="00322889"/>
    <w:rPr>
      <w:vertAlign w:val="superscript"/>
    </w:rPr>
  </w:style>
  <w:style w:type="character" w:customStyle="1" w:styleId="Mention1">
    <w:name w:val="Mention1"/>
    <w:basedOn w:val="DefaultParagraphFont"/>
    <w:uiPriority w:val="99"/>
    <w:semiHidden/>
    <w:unhideWhenUsed/>
    <w:rsid w:val="006905D2"/>
    <w:rPr>
      <w:color w:val="2B579A"/>
      <w:shd w:val="clear" w:color="auto" w:fill="E6E6E6"/>
    </w:rPr>
  </w:style>
  <w:style w:type="character" w:customStyle="1" w:styleId="Heading4Char">
    <w:name w:val="Heading 4 Char"/>
    <w:basedOn w:val="DefaultParagraphFont"/>
    <w:link w:val="Heading4"/>
    <w:rsid w:val="00160455"/>
    <w:rPr>
      <w:rFonts w:ascii="Arial" w:hAnsi="Arial"/>
      <w:bCs/>
      <w:lang w:eastAsia="en-US"/>
    </w:rPr>
  </w:style>
  <w:style w:type="character" w:customStyle="1" w:styleId="Heading5Char">
    <w:name w:val="Heading 5 Char"/>
    <w:basedOn w:val="DefaultParagraphFont"/>
    <w:link w:val="Heading5"/>
    <w:rsid w:val="00160455"/>
    <w:rPr>
      <w:rFonts w:ascii="Arial" w:hAnsi="Arial"/>
      <w:bCs/>
      <w:iCs/>
      <w:lang w:eastAsia="en-US"/>
    </w:rPr>
  </w:style>
  <w:style w:type="character" w:customStyle="1" w:styleId="Heading6Char">
    <w:name w:val="Heading 6 Char"/>
    <w:basedOn w:val="DefaultParagraphFont"/>
    <w:link w:val="Heading6"/>
    <w:rsid w:val="00160455"/>
    <w:rPr>
      <w:rFonts w:ascii="Arial" w:hAnsi="Arial"/>
      <w:bCs/>
      <w:lang w:eastAsia="en-US"/>
    </w:rPr>
  </w:style>
  <w:style w:type="character" w:customStyle="1" w:styleId="Heading7Char">
    <w:name w:val="Heading 7 Char"/>
    <w:basedOn w:val="DefaultParagraphFont"/>
    <w:link w:val="Heading7"/>
    <w:rsid w:val="00160455"/>
    <w:rPr>
      <w:rFonts w:ascii="Arial" w:hAnsi="Arial"/>
      <w:lang w:eastAsia="en-US"/>
    </w:rPr>
  </w:style>
  <w:style w:type="character" w:customStyle="1" w:styleId="Heading8Char">
    <w:name w:val="Heading 8 Char"/>
    <w:basedOn w:val="DefaultParagraphFont"/>
    <w:link w:val="Heading8"/>
    <w:rsid w:val="00160455"/>
    <w:rPr>
      <w:rFonts w:ascii="Arial" w:hAnsi="Arial"/>
      <w:iCs/>
      <w:lang w:eastAsia="en-US"/>
    </w:rPr>
  </w:style>
  <w:style w:type="character" w:customStyle="1" w:styleId="Heading9Char">
    <w:name w:val="Heading 9 Char"/>
    <w:basedOn w:val="DefaultParagraphFont"/>
    <w:link w:val="Heading9"/>
    <w:rsid w:val="00160455"/>
    <w:rPr>
      <w:rFonts w:ascii="Arial" w:hAnsi="Arial" w:cs="Arial"/>
      <w:lang w:eastAsia="en-US"/>
    </w:rPr>
  </w:style>
  <w:style w:type="character" w:customStyle="1" w:styleId="ListParagraphChar">
    <w:name w:val="List Paragraph Char"/>
    <w:basedOn w:val="DefaultParagraphFont"/>
    <w:link w:val="ListParagraph"/>
    <w:uiPriority w:val="34"/>
    <w:locked/>
    <w:rsid w:val="0050623E"/>
    <w:rPr>
      <w:rFonts w:ascii="Calibri" w:eastAsia="Calibri" w:hAnsi="Calibri"/>
      <w:sz w:val="22"/>
      <w:szCs w:val="22"/>
      <w:lang w:eastAsia="en-US"/>
    </w:rPr>
  </w:style>
  <w:style w:type="table" w:customStyle="1" w:styleId="MediumGrid3-Accent51">
    <w:name w:val="Medium Grid 3 - Accent 51"/>
    <w:basedOn w:val="TableNormal"/>
    <w:uiPriority w:val="69"/>
    <w:rsid w:val="0050623E"/>
    <w:rPr>
      <w:rFonts w:asciiTheme="minorHAnsi" w:eastAsiaTheme="minorEastAsia" w:hAnsiTheme="minorHAnsi" w:cstheme="minorBidi"/>
      <w:sz w:val="22"/>
      <w:szCs w:val="22"/>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194">
      <w:bodyDiv w:val="1"/>
      <w:marLeft w:val="0"/>
      <w:marRight w:val="0"/>
      <w:marTop w:val="0"/>
      <w:marBottom w:val="0"/>
      <w:divBdr>
        <w:top w:val="none" w:sz="0" w:space="0" w:color="auto"/>
        <w:left w:val="none" w:sz="0" w:space="0" w:color="auto"/>
        <w:bottom w:val="none" w:sz="0" w:space="0" w:color="auto"/>
        <w:right w:val="none" w:sz="0" w:space="0" w:color="auto"/>
      </w:divBdr>
    </w:div>
    <w:div w:id="11685585">
      <w:bodyDiv w:val="1"/>
      <w:marLeft w:val="0"/>
      <w:marRight w:val="0"/>
      <w:marTop w:val="0"/>
      <w:marBottom w:val="0"/>
      <w:divBdr>
        <w:top w:val="none" w:sz="0" w:space="0" w:color="auto"/>
        <w:left w:val="none" w:sz="0" w:space="0" w:color="auto"/>
        <w:bottom w:val="none" w:sz="0" w:space="0" w:color="auto"/>
        <w:right w:val="none" w:sz="0" w:space="0" w:color="auto"/>
      </w:divBdr>
    </w:div>
    <w:div w:id="30418911">
      <w:bodyDiv w:val="1"/>
      <w:marLeft w:val="0"/>
      <w:marRight w:val="0"/>
      <w:marTop w:val="0"/>
      <w:marBottom w:val="0"/>
      <w:divBdr>
        <w:top w:val="none" w:sz="0" w:space="0" w:color="auto"/>
        <w:left w:val="none" w:sz="0" w:space="0" w:color="auto"/>
        <w:bottom w:val="none" w:sz="0" w:space="0" w:color="auto"/>
        <w:right w:val="none" w:sz="0" w:space="0" w:color="auto"/>
      </w:divBdr>
    </w:div>
    <w:div w:id="79059443">
      <w:bodyDiv w:val="1"/>
      <w:marLeft w:val="0"/>
      <w:marRight w:val="0"/>
      <w:marTop w:val="0"/>
      <w:marBottom w:val="0"/>
      <w:divBdr>
        <w:top w:val="none" w:sz="0" w:space="0" w:color="auto"/>
        <w:left w:val="none" w:sz="0" w:space="0" w:color="auto"/>
        <w:bottom w:val="none" w:sz="0" w:space="0" w:color="auto"/>
        <w:right w:val="none" w:sz="0" w:space="0" w:color="auto"/>
      </w:divBdr>
    </w:div>
    <w:div w:id="96145930">
      <w:bodyDiv w:val="1"/>
      <w:marLeft w:val="0"/>
      <w:marRight w:val="0"/>
      <w:marTop w:val="0"/>
      <w:marBottom w:val="0"/>
      <w:divBdr>
        <w:top w:val="none" w:sz="0" w:space="0" w:color="auto"/>
        <w:left w:val="none" w:sz="0" w:space="0" w:color="auto"/>
        <w:bottom w:val="none" w:sz="0" w:space="0" w:color="auto"/>
        <w:right w:val="none" w:sz="0" w:space="0" w:color="auto"/>
      </w:divBdr>
    </w:div>
    <w:div w:id="127675653">
      <w:bodyDiv w:val="1"/>
      <w:marLeft w:val="0"/>
      <w:marRight w:val="0"/>
      <w:marTop w:val="0"/>
      <w:marBottom w:val="0"/>
      <w:divBdr>
        <w:top w:val="none" w:sz="0" w:space="0" w:color="auto"/>
        <w:left w:val="none" w:sz="0" w:space="0" w:color="auto"/>
        <w:bottom w:val="none" w:sz="0" w:space="0" w:color="auto"/>
        <w:right w:val="none" w:sz="0" w:space="0" w:color="auto"/>
      </w:divBdr>
    </w:div>
    <w:div w:id="165022874">
      <w:bodyDiv w:val="1"/>
      <w:marLeft w:val="0"/>
      <w:marRight w:val="0"/>
      <w:marTop w:val="0"/>
      <w:marBottom w:val="0"/>
      <w:divBdr>
        <w:top w:val="none" w:sz="0" w:space="0" w:color="auto"/>
        <w:left w:val="none" w:sz="0" w:space="0" w:color="auto"/>
        <w:bottom w:val="none" w:sz="0" w:space="0" w:color="auto"/>
        <w:right w:val="none" w:sz="0" w:space="0" w:color="auto"/>
      </w:divBdr>
    </w:div>
    <w:div w:id="275715204">
      <w:bodyDiv w:val="1"/>
      <w:marLeft w:val="0"/>
      <w:marRight w:val="0"/>
      <w:marTop w:val="0"/>
      <w:marBottom w:val="0"/>
      <w:divBdr>
        <w:top w:val="none" w:sz="0" w:space="0" w:color="auto"/>
        <w:left w:val="none" w:sz="0" w:space="0" w:color="auto"/>
        <w:bottom w:val="none" w:sz="0" w:space="0" w:color="auto"/>
        <w:right w:val="none" w:sz="0" w:space="0" w:color="auto"/>
      </w:divBdr>
    </w:div>
    <w:div w:id="289747166">
      <w:bodyDiv w:val="1"/>
      <w:marLeft w:val="0"/>
      <w:marRight w:val="0"/>
      <w:marTop w:val="0"/>
      <w:marBottom w:val="0"/>
      <w:divBdr>
        <w:top w:val="none" w:sz="0" w:space="0" w:color="auto"/>
        <w:left w:val="none" w:sz="0" w:space="0" w:color="auto"/>
        <w:bottom w:val="none" w:sz="0" w:space="0" w:color="auto"/>
        <w:right w:val="none" w:sz="0" w:space="0" w:color="auto"/>
      </w:divBdr>
    </w:div>
    <w:div w:id="301614740">
      <w:bodyDiv w:val="1"/>
      <w:marLeft w:val="0"/>
      <w:marRight w:val="0"/>
      <w:marTop w:val="0"/>
      <w:marBottom w:val="0"/>
      <w:divBdr>
        <w:top w:val="none" w:sz="0" w:space="0" w:color="auto"/>
        <w:left w:val="none" w:sz="0" w:space="0" w:color="auto"/>
        <w:bottom w:val="none" w:sz="0" w:space="0" w:color="auto"/>
        <w:right w:val="none" w:sz="0" w:space="0" w:color="auto"/>
      </w:divBdr>
    </w:div>
    <w:div w:id="304824094">
      <w:bodyDiv w:val="1"/>
      <w:marLeft w:val="0"/>
      <w:marRight w:val="0"/>
      <w:marTop w:val="0"/>
      <w:marBottom w:val="0"/>
      <w:divBdr>
        <w:top w:val="none" w:sz="0" w:space="0" w:color="auto"/>
        <w:left w:val="none" w:sz="0" w:space="0" w:color="auto"/>
        <w:bottom w:val="none" w:sz="0" w:space="0" w:color="auto"/>
        <w:right w:val="none" w:sz="0" w:space="0" w:color="auto"/>
      </w:divBdr>
    </w:div>
    <w:div w:id="310406169">
      <w:bodyDiv w:val="1"/>
      <w:marLeft w:val="0"/>
      <w:marRight w:val="0"/>
      <w:marTop w:val="0"/>
      <w:marBottom w:val="0"/>
      <w:divBdr>
        <w:top w:val="none" w:sz="0" w:space="0" w:color="auto"/>
        <w:left w:val="none" w:sz="0" w:space="0" w:color="auto"/>
        <w:bottom w:val="none" w:sz="0" w:space="0" w:color="auto"/>
        <w:right w:val="none" w:sz="0" w:space="0" w:color="auto"/>
      </w:divBdr>
    </w:div>
    <w:div w:id="316807043">
      <w:bodyDiv w:val="1"/>
      <w:marLeft w:val="0"/>
      <w:marRight w:val="0"/>
      <w:marTop w:val="0"/>
      <w:marBottom w:val="0"/>
      <w:divBdr>
        <w:top w:val="none" w:sz="0" w:space="0" w:color="auto"/>
        <w:left w:val="none" w:sz="0" w:space="0" w:color="auto"/>
        <w:bottom w:val="none" w:sz="0" w:space="0" w:color="auto"/>
        <w:right w:val="none" w:sz="0" w:space="0" w:color="auto"/>
      </w:divBdr>
    </w:div>
    <w:div w:id="321591639">
      <w:bodyDiv w:val="1"/>
      <w:marLeft w:val="0"/>
      <w:marRight w:val="0"/>
      <w:marTop w:val="0"/>
      <w:marBottom w:val="0"/>
      <w:divBdr>
        <w:top w:val="none" w:sz="0" w:space="0" w:color="auto"/>
        <w:left w:val="none" w:sz="0" w:space="0" w:color="auto"/>
        <w:bottom w:val="none" w:sz="0" w:space="0" w:color="auto"/>
        <w:right w:val="none" w:sz="0" w:space="0" w:color="auto"/>
      </w:divBdr>
    </w:div>
    <w:div w:id="326641895">
      <w:bodyDiv w:val="1"/>
      <w:marLeft w:val="0"/>
      <w:marRight w:val="0"/>
      <w:marTop w:val="0"/>
      <w:marBottom w:val="0"/>
      <w:divBdr>
        <w:top w:val="none" w:sz="0" w:space="0" w:color="auto"/>
        <w:left w:val="none" w:sz="0" w:space="0" w:color="auto"/>
        <w:bottom w:val="none" w:sz="0" w:space="0" w:color="auto"/>
        <w:right w:val="none" w:sz="0" w:space="0" w:color="auto"/>
      </w:divBdr>
    </w:div>
    <w:div w:id="440145376">
      <w:bodyDiv w:val="1"/>
      <w:marLeft w:val="0"/>
      <w:marRight w:val="0"/>
      <w:marTop w:val="0"/>
      <w:marBottom w:val="0"/>
      <w:divBdr>
        <w:top w:val="none" w:sz="0" w:space="0" w:color="auto"/>
        <w:left w:val="none" w:sz="0" w:space="0" w:color="auto"/>
        <w:bottom w:val="none" w:sz="0" w:space="0" w:color="auto"/>
        <w:right w:val="none" w:sz="0" w:space="0" w:color="auto"/>
      </w:divBdr>
    </w:div>
    <w:div w:id="444735277">
      <w:bodyDiv w:val="1"/>
      <w:marLeft w:val="0"/>
      <w:marRight w:val="0"/>
      <w:marTop w:val="0"/>
      <w:marBottom w:val="0"/>
      <w:divBdr>
        <w:top w:val="none" w:sz="0" w:space="0" w:color="auto"/>
        <w:left w:val="none" w:sz="0" w:space="0" w:color="auto"/>
        <w:bottom w:val="none" w:sz="0" w:space="0" w:color="auto"/>
        <w:right w:val="none" w:sz="0" w:space="0" w:color="auto"/>
      </w:divBdr>
    </w:div>
    <w:div w:id="479077341">
      <w:bodyDiv w:val="1"/>
      <w:marLeft w:val="0"/>
      <w:marRight w:val="0"/>
      <w:marTop w:val="0"/>
      <w:marBottom w:val="0"/>
      <w:divBdr>
        <w:top w:val="none" w:sz="0" w:space="0" w:color="auto"/>
        <w:left w:val="none" w:sz="0" w:space="0" w:color="auto"/>
        <w:bottom w:val="none" w:sz="0" w:space="0" w:color="auto"/>
        <w:right w:val="none" w:sz="0" w:space="0" w:color="auto"/>
      </w:divBdr>
    </w:div>
    <w:div w:id="510802939">
      <w:bodyDiv w:val="1"/>
      <w:marLeft w:val="0"/>
      <w:marRight w:val="0"/>
      <w:marTop w:val="0"/>
      <w:marBottom w:val="0"/>
      <w:divBdr>
        <w:top w:val="none" w:sz="0" w:space="0" w:color="auto"/>
        <w:left w:val="none" w:sz="0" w:space="0" w:color="auto"/>
        <w:bottom w:val="none" w:sz="0" w:space="0" w:color="auto"/>
        <w:right w:val="none" w:sz="0" w:space="0" w:color="auto"/>
      </w:divBdr>
    </w:div>
    <w:div w:id="551506181">
      <w:bodyDiv w:val="1"/>
      <w:marLeft w:val="0"/>
      <w:marRight w:val="0"/>
      <w:marTop w:val="0"/>
      <w:marBottom w:val="0"/>
      <w:divBdr>
        <w:top w:val="none" w:sz="0" w:space="0" w:color="auto"/>
        <w:left w:val="none" w:sz="0" w:space="0" w:color="auto"/>
        <w:bottom w:val="none" w:sz="0" w:space="0" w:color="auto"/>
        <w:right w:val="none" w:sz="0" w:space="0" w:color="auto"/>
      </w:divBdr>
    </w:div>
    <w:div w:id="560210972">
      <w:bodyDiv w:val="1"/>
      <w:marLeft w:val="0"/>
      <w:marRight w:val="0"/>
      <w:marTop w:val="0"/>
      <w:marBottom w:val="0"/>
      <w:divBdr>
        <w:top w:val="none" w:sz="0" w:space="0" w:color="auto"/>
        <w:left w:val="none" w:sz="0" w:space="0" w:color="auto"/>
        <w:bottom w:val="none" w:sz="0" w:space="0" w:color="auto"/>
        <w:right w:val="none" w:sz="0" w:space="0" w:color="auto"/>
      </w:divBdr>
    </w:div>
    <w:div w:id="614676086">
      <w:bodyDiv w:val="1"/>
      <w:marLeft w:val="0"/>
      <w:marRight w:val="0"/>
      <w:marTop w:val="0"/>
      <w:marBottom w:val="0"/>
      <w:divBdr>
        <w:top w:val="none" w:sz="0" w:space="0" w:color="auto"/>
        <w:left w:val="none" w:sz="0" w:space="0" w:color="auto"/>
        <w:bottom w:val="none" w:sz="0" w:space="0" w:color="auto"/>
        <w:right w:val="none" w:sz="0" w:space="0" w:color="auto"/>
      </w:divBdr>
    </w:div>
    <w:div w:id="626854220">
      <w:bodyDiv w:val="1"/>
      <w:marLeft w:val="0"/>
      <w:marRight w:val="0"/>
      <w:marTop w:val="0"/>
      <w:marBottom w:val="0"/>
      <w:divBdr>
        <w:top w:val="none" w:sz="0" w:space="0" w:color="auto"/>
        <w:left w:val="none" w:sz="0" w:space="0" w:color="auto"/>
        <w:bottom w:val="none" w:sz="0" w:space="0" w:color="auto"/>
        <w:right w:val="none" w:sz="0" w:space="0" w:color="auto"/>
      </w:divBdr>
    </w:div>
    <w:div w:id="660352236">
      <w:bodyDiv w:val="1"/>
      <w:marLeft w:val="0"/>
      <w:marRight w:val="0"/>
      <w:marTop w:val="0"/>
      <w:marBottom w:val="0"/>
      <w:divBdr>
        <w:top w:val="none" w:sz="0" w:space="0" w:color="auto"/>
        <w:left w:val="none" w:sz="0" w:space="0" w:color="auto"/>
        <w:bottom w:val="none" w:sz="0" w:space="0" w:color="auto"/>
        <w:right w:val="none" w:sz="0" w:space="0" w:color="auto"/>
      </w:divBdr>
    </w:div>
    <w:div w:id="684091443">
      <w:bodyDiv w:val="1"/>
      <w:marLeft w:val="0"/>
      <w:marRight w:val="0"/>
      <w:marTop w:val="0"/>
      <w:marBottom w:val="0"/>
      <w:divBdr>
        <w:top w:val="none" w:sz="0" w:space="0" w:color="auto"/>
        <w:left w:val="none" w:sz="0" w:space="0" w:color="auto"/>
        <w:bottom w:val="none" w:sz="0" w:space="0" w:color="auto"/>
        <w:right w:val="none" w:sz="0" w:space="0" w:color="auto"/>
      </w:divBdr>
    </w:div>
    <w:div w:id="718742885">
      <w:bodyDiv w:val="1"/>
      <w:marLeft w:val="0"/>
      <w:marRight w:val="0"/>
      <w:marTop w:val="0"/>
      <w:marBottom w:val="0"/>
      <w:divBdr>
        <w:top w:val="none" w:sz="0" w:space="0" w:color="auto"/>
        <w:left w:val="none" w:sz="0" w:space="0" w:color="auto"/>
        <w:bottom w:val="none" w:sz="0" w:space="0" w:color="auto"/>
        <w:right w:val="none" w:sz="0" w:space="0" w:color="auto"/>
      </w:divBdr>
    </w:div>
    <w:div w:id="723673119">
      <w:bodyDiv w:val="1"/>
      <w:marLeft w:val="0"/>
      <w:marRight w:val="0"/>
      <w:marTop w:val="0"/>
      <w:marBottom w:val="0"/>
      <w:divBdr>
        <w:top w:val="none" w:sz="0" w:space="0" w:color="auto"/>
        <w:left w:val="none" w:sz="0" w:space="0" w:color="auto"/>
        <w:bottom w:val="none" w:sz="0" w:space="0" w:color="auto"/>
        <w:right w:val="none" w:sz="0" w:space="0" w:color="auto"/>
      </w:divBdr>
    </w:div>
    <w:div w:id="726298232">
      <w:bodyDiv w:val="1"/>
      <w:marLeft w:val="0"/>
      <w:marRight w:val="0"/>
      <w:marTop w:val="0"/>
      <w:marBottom w:val="0"/>
      <w:divBdr>
        <w:top w:val="none" w:sz="0" w:space="0" w:color="auto"/>
        <w:left w:val="none" w:sz="0" w:space="0" w:color="auto"/>
        <w:bottom w:val="none" w:sz="0" w:space="0" w:color="auto"/>
        <w:right w:val="none" w:sz="0" w:space="0" w:color="auto"/>
      </w:divBdr>
    </w:div>
    <w:div w:id="731851778">
      <w:bodyDiv w:val="1"/>
      <w:marLeft w:val="0"/>
      <w:marRight w:val="0"/>
      <w:marTop w:val="0"/>
      <w:marBottom w:val="0"/>
      <w:divBdr>
        <w:top w:val="none" w:sz="0" w:space="0" w:color="auto"/>
        <w:left w:val="none" w:sz="0" w:space="0" w:color="auto"/>
        <w:bottom w:val="none" w:sz="0" w:space="0" w:color="auto"/>
        <w:right w:val="none" w:sz="0" w:space="0" w:color="auto"/>
      </w:divBdr>
    </w:div>
    <w:div w:id="767896356">
      <w:bodyDiv w:val="1"/>
      <w:marLeft w:val="0"/>
      <w:marRight w:val="0"/>
      <w:marTop w:val="0"/>
      <w:marBottom w:val="0"/>
      <w:divBdr>
        <w:top w:val="none" w:sz="0" w:space="0" w:color="auto"/>
        <w:left w:val="none" w:sz="0" w:space="0" w:color="auto"/>
        <w:bottom w:val="none" w:sz="0" w:space="0" w:color="auto"/>
        <w:right w:val="none" w:sz="0" w:space="0" w:color="auto"/>
      </w:divBdr>
    </w:div>
    <w:div w:id="916749430">
      <w:bodyDiv w:val="1"/>
      <w:marLeft w:val="0"/>
      <w:marRight w:val="0"/>
      <w:marTop w:val="0"/>
      <w:marBottom w:val="0"/>
      <w:divBdr>
        <w:top w:val="none" w:sz="0" w:space="0" w:color="auto"/>
        <w:left w:val="none" w:sz="0" w:space="0" w:color="auto"/>
        <w:bottom w:val="none" w:sz="0" w:space="0" w:color="auto"/>
        <w:right w:val="none" w:sz="0" w:space="0" w:color="auto"/>
      </w:divBdr>
    </w:div>
    <w:div w:id="926113488">
      <w:bodyDiv w:val="1"/>
      <w:marLeft w:val="0"/>
      <w:marRight w:val="0"/>
      <w:marTop w:val="0"/>
      <w:marBottom w:val="0"/>
      <w:divBdr>
        <w:top w:val="none" w:sz="0" w:space="0" w:color="auto"/>
        <w:left w:val="none" w:sz="0" w:space="0" w:color="auto"/>
        <w:bottom w:val="none" w:sz="0" w:space="0" w:color="auto"/>
        <w:right w:val="none" w:sz="0" w:space="0" w:color="auto"/>
      </w:divBdr>
    </w:div>
    <w:div w:id="974994286">
      <w:bodyDiv w:val="1"/>
      <w:marLeft w:val="0"/>
      <w:marRight w:val="0"/>
      <w:marTop w:val="0"/>
      <w:marBottom w:val="0"/>
      <w:divBdr>
        <w:top w:val="none" w:sz="0" w:space="0" w:color="auto"/>
        <w:left w:val="none" w:sz="0" w:space="0" w:color="auto"/>
        <w:bottom w:val="none" w:sz="0" w:space="0" w:color="auto"/>
        <w:right w:val="none" w:sz="0" w:space="0" w:color="auto"/>
      </w:divBdr>
    </w:div>
    <w:div w:id="1022046551">
      <w:bodyDiv w:val="1"/>
      <w:marLeft w:val="0"/>
      <w:marRight w:val="0"/>
      <w:marTop w:val="0"/>
      <w:marBottom w:val="0"/>
      <w:divBdr>
        <w:top w:val="none" w:sz="0" w:space="0" w:color="auto"/>
        <w:left w:val="none" w:sz="0" w:space="0" w:color="auto"/>
        <w:bottom w:val="none" w:sz="0" w:space="0" w:color="auto"/>
        <w:right w:val="none" w:sz="0" w:space="0" w:color="auto"/>
      </w:divBdr>
    </w:div>
    <w:div w:id="1042562727">
      <w:bodyDiv w:val="1"/>
      <w:marLeft w:val="0"/>
      <w:marRight w:val="0"/>
      <w:marTop w:val="0"/>
      <w:marBottom w:val="0"/>
      <w:divBdr>
        <w:top w:val="none" w:sz="0" w:space="0" w:color="auto"/>
        <w:left w:val="none" w:sz="0" w:space="0" w:color="auto"/>
        <w:bottom w:val="none" w:sz="0" w:space="0" w:color="auto"/>
        <w:right w:val="none" w:sz="0" w:space="0" w:color="auto"/>
      </w:divBdr>
    </w:div>
    <w:div w:id="1048457262">
      <w:bodyDiv w:val="1"/>
      <w:marLeft w:val="0"/>
      <w:marRight w:val="0"/>
      <w:marTop w:val="0"/>
      <w:marBottom w:val="0"/>
      <w:divBdr>
        <w:top w:val="none" w:sz="0" w:space="0" w:color="auto"/>
        <w:left w:val="none" w:sz="0" w:space="0" w:color="auto"/>
        <w:bottom w:val="none" w:sz="0" w:space="0" w:color="auto"/>
        <w:right w:val="none" w:sz="0" w:space="0" w:color="auto"/>
      </w:divBdr>
    </w:div>
    <w:div w:id="1055203770">
      <w:bodyDiv w:val="1"/>
      <w:marLeft w:val="0"/>
      <w:marRight w:val="0"/>
      <w:marTop w:val="0"/>
      <w:marBottom w:val="0"/>
      <w:divBdr>
        <w:top w:val="none" w:sz="0" w:space="0" w:color="auto"/>
        <w:left w:val="none" w:sz="0" w:space="0" w:color="auto"/>
        <w:bottom w:val="none" w:sz="0" w:space="0" w:color="auto"/>
        <w:right w:val="none" w:sz="0" w:space="0" w:color="auto"/>
      </w:divBdr>
    </w:div>
    <w:div w:id="1075933641">
      <w:bodyDiv w:val="1"/>
      <w:marLeft w:val="0"/>
      <w:marRight w:val="0"/>
      <w:marTop w:val="0"/>
      <w:marBottom w:val="0"/>
      <w:divBdr>
        <w:top w:val="none" w:sz="0" w:space="0" w:color="auto"/>
        <w:left w:val="none" w:sz="0" w:space="0" w:color="auto"/>
        <w:bottom w:val="none" w:sz="0" w:space="0" w:color="auto"/>
        <w:right w:val="none" w:sz="0" w:space="0" w:color="auto"/>
      </w:divBdr>
    </w:div>
    <w:div w:id="1099333403">
      <w:bodyDiv w:val="1"/>
      <w:marLeft w:val="0"/>
      <w:marRight w:val="0"/>
      <w:marTop w:val="0"/>
      <w:marBottom w:val="0"/>
      <w:divBdr>
        <w:top w:val="none" w:sz="0" w:space="0" w:color="auto"/>
        <w:left w:val="none" w:sz="0" w:space="0" w:color="auto"/>
        <w:bottom w:val="none" w:sz="0" w:space="0" w:color="auto"/>
        <w:right w:val="none" w:sz="0" w:space="0" w:color="auto"/>
      </w:divBdr>
    </w:div>
    <w:div w:id="1120562963">
      <w:bodyDiv w:val="1"/>
      <w:marLeft w:val="0"/>
      <w:marRight w:val="0"/>
      <w:marTop w:val="0"/>
      <w:marBottom w:val="0"/>
      <w:divBdr>
        <w:top w:val="none" w:sz="0" w:space="0" w:color="auto"/>
        <w:left w:val="none" w:sz="0" w:space="0" w:color="auto"/>
        <w:bottom w:val="none" w:sz="0" w:space="0" w:color="auto"/>
        <w:right w:val="none" w:sz="0" w:space="0" w:color="auto"/>
      </w:divBdr>
    </w:div>
    <w:div w:id="1150290345">
      <w:bodyDiv w:val="1"/>
      <w:marLeft w:val="0"/>
      <w:marRight w:val="0"/>
      <w:marTop w:val="0"/>
      <w:marBottom w:val="0"/>
      <w:divBdr>
        <w:top w:val="none" w:sz="0" w:space="0" w:color="auto"/>
        <w:left w:val="none" w:sz="0" w:space="0" w:color="auto"/>
        <w:bottom w:val="none" w:sz="0" w:space="0" w:color="auto"/>
        <w:right w:val="none" w:sz="0" w:space="0" w:color="auto"/>
      </w:divBdr>
    </w:div>
    <w:div w:id="1164200516">
      <w:bodyDiv w:val="1"/>
      <w:marLeft w:val="0"/>
      <w:marRight w:val="0"/>
      <w:marTop w:val="0"/>
      <w:marBottom w:val="0"/>
      <w:divBdr>
        <w:top w:val="none" w:sz="0" w:space="0" w:color="auto"/>
        <w:left w:val="none" w:sz="0" w:space="0" w:color="auto"/>
        <w:bottom w:val="none" w:sz="0" w:space="0" w:color="auto"/>
        <w:right w:val="none" w:sz="0" w:space="0" w:color="auto"/>
      </w:divBdr>
    </w:div>
    <w:div w:id="1195850462">
      <w:bodyDiv w:val="1"/>
      <w:marLeft w:val="0"/>
      <w:marRight w:val="0"/>
      <w:marTop w:val="0"/>
      <w:marBottom w:val="0"/>
      <w:divBdr>
        <w:top w:val="none" w:sz="0" w:space="0" w:color="auto"/>
        <w:left w:val="none" w:sz="0" w:space="0" w:color="auto"/>
        <w:bottom w:val="none" w:sz="0" w:space="0" w:color="auto"/>
        <w:right w:val="none" w:sz="0" w:space="0" w:color="auto"/>
      </w:divBdr>
    </w:div>
    <w:div w:id="1224802972">
      <w:bodyDiv w:val="1"/>
      <w:marLeft w:val="0"/>
      <w:marRight w:val="0"/>
      <w:marTop w:val="0"/>
      <w:marBottom w:val="0"/>
      <w:divBdr>
        <w:top w:val="none" w:sz="0" w:space="0" w:color="auto"/>
        <w:left w:val="none" w:sz="0" w:space="0" w:color="auto"/>
        <w:bottom w:val="none" w:sz="0" w:space="0" w:color="auto"/>
        <w:right w:val="none" w:sz="0" w:space="0" w:color="auto"/>
      </w:divBdr>
    </w:div>
    <w:div w:id="1244757335">
      <w:bodyDiv w:val="1"/>
      <w:marLeft w:val="0"/>
      <w:marRight w:val="0"/>
      <w:marTop w:val="0"/>
      <w:marBottom w:val="0"/>
      <w:divBdr>
        <w:top w:val="none" w:sz="0" w:space="0" w:color="auto"/>
        <w:left w:val="none" w:sz="0" w:space="0" w:color="auto"/>
        <w:bottom w:val="none" w:sz="0" w:space="0" w:color="auto"/>
        <w:right w:val="none" w:sz="0" w:space="0" w:color="auto"/>
      </w:divBdr>
    </w:div>
    <w:div w:id="1249577219">
      <w:bodyDiv w:val="1"/>
      <w:marLeft w:val="0"/>
      <w:marRight w:val="0"/>
      <w:marTop w:val="0"/>
      <w:marBottom w:val="0"/>
      <w:divBdr>
        <w:top w:val="none" w:sz="0" w:space="0" w:color="auto"/>
        <w:left w:val="none" w:sz="0" w:space="0" w:color="auto"/>
        <w:bottom w:val="none" w:sz="0" w:space="0" w:color="auto"/>
        <w:right w:val="none" w:sz="0" w:space="0" w:color="auto"/>
      </w:divBdr>
    </w:div>
    <w:div w:id="1280526895">
      <w:bodyDiv w:val="1"/>
      <w:marLeft w:val="0"/>
      <w:marRight w:val="0"/>
      <w:marTop w:val="0"/>
      <w:marBottom w:val="0"/>
      <w:divBdr>
        <w:top w:val="none" w:sz="0" w:space="0" w:color="auto"/>
        <w:left w:val="none" w:sz="0" w:space="0" w:color="auto"/>
        <w:bottom w:val="none" w:sz="0" w:space="0" w:color="auto"/>
        <w:right w:val="none" w:sz="0" w:space="0" w:color="auto"/>
      </w:divBdr>
    </w:div>
    <w:div w:id="1302925253">
      <w:bodyDiv w:val="1"/>
      <w:marLeft w:val="0"/>
      <w:marRight w:val="0"/>
      <w:marTop w:val="0"/>
      <w:marBottom w:val="0"/>
      <w:divBdr>
        <w:top w:val="none" w:sz="0" w:space="0" w:color="auto"/>
        <w:left w:val="none" w:sz="0" w:space="0" w:color="auto"/>
        <w:bottom w:val="none" w:sz="0" w:space="0" w:color="auto"/>
        <w:right w:val="none" w:sz="0" w:space="0" w:color="auto"/>
      </w:divBdr>
    </w:div>
    <w:div w:id="1325746667">
      <w:bodyDiv w:val="1"/>
      <w:marLeft w:val="0"/>
      <w:marRight w:val="0"/>
      <w:marTop w:val="0"/>
      <w:marBottom w:val="0"/>
      <w:divBdr>
        <w:top w:val="none" w:sz="0" w:space="0" w:color="auto"/>
        <w:left w:val="none" w:sz="0" w:space="0" w:color="auto"/>
        <w:bottom w:val="none" w:sz="0" w:space="0" w:color="auto"/>
        <w:right w:val="none" w:sz="0" w:space="0" w:color="auto"/>
      </w:divBdr>
    </w:div>
    <w:div w:id="1407924306">
      <w:bodyDiv w:val="1"/>
      <w:marLeft w:val="0"/>
      <w:marRight w:val="0"/>
      <w:marTop w:val="0"/>
      <w:marBottom w:val="0"/>
      <w:divBdr>
        <w:top w:val="none" w:sz="0" w:space="0" w:color="auto"/>
        <w:left w:val="none" w:sz="0" w:space="0" w:color="auto"/>
        <w:bottom w:val="none" w:sz="0" w:space="0" w:color="auto"/>
        <w:right w:val="none" w:sz="0" w:space="0" w:color="auto"/>
      </w:divBdr>
    </w:div>
    <w:div w:id="1416395181">
      <w:bodyDiv w:val="1"/>
      <w:marLeft w:val="0"/>
      <w:marRight w:val="0"/>
      <w:marTop w:val="0"/>
      <w:marBottom w:val="0"/>
      <w:divBdr>
        <w:top w:val="none" w:sz="0" w:space="0" w:color="auto"/>
        <w:left w:val="none" w:sz="0" w:space="0" w:color="auto"/>
        <w:bottom w:val="none" w:sz="0" w:space="0" w:color="auto"/>
        <w:right w:val="none" w:sz="0" w:space="0" w:color="auto"/>
      </w:divBdr>
    </w:div>
    <w:div w:id="1420953860">
      <w:bodyDiv w:val="1"/>
      <w:marLeft w:val="0"/>
      <w:marRight w:val="0"/>
      <w:marTop w:val="0"/>
      <w:marBottom w:val="0"/>
      <w:divBdr>
        <w:top w:val="none" w:sz="0" w:space="0" w:color="auto"/>
        <w:left w:val="none" w:sz="0" w:space="0" w:color="auto"/>
        <w:bottom w:val="none" w:sz="0" w:space="0" w:color="auto"/>
        <w:right w:val="none" w:sz="0" w:space="0" w:color="auto"/>
      </w:divBdr>
    </w:div>
    <w:div w:id="1452092646">
      <w:bodyDiv w:val="1"/>
      <w:marLeft w:val="0"/>
      <w:marRight w:val="0"/>
      <w:marTop w:val="0"/>
      <w:marBottom w:val="0"/>
      <w:divBdr>
        <w:top w:val="none" w:sz="0" w:space="0" w:color="auto"/>
        <w:left w:val="none" w:sz="0" w:space="0" w:color="auto"/>
        <w:bottom w:val="none" w:sz="0" w:space="0" w:color="auto"/>
        <w:right w:val="none" w:sz="0" w:space="0" w:color="auto"/>
      </w:divBdr>
    </w:div>
    <w:div w:id="1457068868">
      <w:bodyDiv w:val="1"/>
      <w:marLeft w:val="0"/>
      <w:marRight w:val="0"/>
      <w:marTop w:val="0"/>
      <w:marBottom w:val="0"/>
      <w:divBdr>
        <w:top w:val="none" w:sz="0" w:space="0" w:color="auto"/>
        <w:left w:val="none" w:sz="0" w:space="0" w:color="auto"/>
        <w:bottom w:val="none" w:sz="0" w:space="0" w:color="auto"/>
        <w:right w:val="none" w:sz="0" w:space="0" w:color="auto"/>
      </w:divBdr>
    </w:div>
    <w:div w:id="1459836871">
      <w:bodyDiv w:val="1"/>
      <w:marLeft w:val="0"/>
      <w:marRight w:val="0"/>
      <w:marTop w:val="0"/>
      <w:marBottom w:val="0"/>
      <w:divBdr>
        <w:top w:val="none" w:sz="0" w:space="0" w:color="auto"/>
        <w:left w:val="none" w:sz="0" w:space="0" w:color="auto"/>
        <w:bottom w:val="none" w:sz="0" w:space="0" w:color="auto"/>
        <w:right w:val="none" w:sz="0" w:space="0" w:color="auto"/>
      </w:divBdr>
    </w:div>
    <w:div w:id="1527138315">
      <w:bodyDiv w:val="1"/>
      <w:marLeft w:val="0"/>
      <w:marRight w:val="0"/>
      <w:marTop w:val="0"/>
      <w:marBottom w:val="0"/>
      <w:divBdr>
        <w:top w:val="none" w:sz="0" w:space="0" w:color="auto"/>
        <w:left w:val="none" w:sz="0" w:space="0" w:color="auto"/>
        <w:bottom w:val="none" w:sz="0" w:space="0" w:color="auto"/>
        <w:right w:val="none" w:sz="0" w:space="0" w:color="auto"/>
      </w:divBdr>
    </w:div>
    <w:div w:id="1663855728">
      <w:bodyDiv w:val="1"/>
      <w:marLeft w:val="0"/>
      <w:marRight w:val="0"/>
      <w:marTop w:val="0"/>
      <w:marBottom w:val="0"/>
      <w:divBdr>
        <w:top w:val="none" w:sz="0" w:space="0" w:color="auto"/>
        <w:left w:val="none" w:sz="0" w:space="0" w:color="auto"/>
        <w:bottom w:val="none" w:sz="0" w:space="0" w:color="auto"/>
        <w:right w:val="none" w:sz="0" w:space="0" w:color="auto"/>
      </w:divBdr>
    </w:div>
    <w:div w:id="1666592933">
      <w:bodyDiv w:val="1"/>
      <w:marLeft w:val="0"/>
      <w:marRight w:val="0"/>
      <w:marTop w:val="0"/>
      <w:marBottom w:val="0"/>
      <w:divBdr>
        <w:top w:val="none" w:sz="0" w:space="0" w:color="auto"/>
        <w:left w:val="none" w:sz="0" w:space="0" w:color="auto"/>
        <w:bottom w:val="none" w:sz="0" w:space="0" w:color="auto"/>
        <w:right w:val="none" w:sz="0" w:space="0" w:color="auto"/>
      </w:divBdr>
    </w:div>
    <w:div w:id="1690832840">
      <w:bodyDiv w:val="1"/>
      <w:marLeft w:val="0"/>
      <w:marRight w:val="0"/>
      <w:marTop w:val="0"/>
      <w:marBottom w:val="0"/>
      <w:divBdr>
        <w:top w:val="none" w:sz="0" w:space="0" w:color="auto"/>
        <w:left w:val="none" w:sz="0" w:space="0" w:color="auto"/>
        <w:bottom w:val="none" w:sz="0" w:space="0" w:color="auto"/>
        <w:right w:val="none" w:sz="0" w:space="0" w:color="auto"/>
      </w:divBdr>
      <w:divsChild>
        <w:div w:id="2103527648">
          <w:marLeft w:val="360"/>
          <w:marRight w:val="0"/>
          <w:marTop w:val="0"/>
          <w:marBottom w:val="0"/>
          <w:divBdr>
            <w:top w:val="none" w:sz="0" w:space="0" w:color="auto"/>
            <w:left w:val="none" w:sz="0" w:space="0" w:color="auto"/>
            <w:bottom w:val="none" w:sz="0" w:space="0" w:color="auto"/>
            <w:right w:val="none" w:sz="0" w:space="0" w:color="auto"/>
          </w:divBdr>
        </w:div>
      </w:divsChild>
    </w:div>
    <w:div w:id="1730954865">
      <w:bodyDiv w:val="1"/>
      <w:marLeft w:val="0"/>
      <w:marRight w:val="0"/>
      <w:marTop w:val="0"/>
      <w:marBottom w:val="0"/>
      <w:divBdr>
        <w:top w:val="none" w:sz="0" w:space="0" w:color="auto"/>
        <w:left w:val="none" w:sz="0" w:space="0" w:color="auto"/>
        <w:bottom w:val="none" w:sz="0" w:space="0" w:color="auto"/>
        <w:right w:val="none" w:sz="0" w:space="0" w:color="auto"/>
      </w:divBdr>
    </w:div>
    <w:div w:id="1797334006">
      <w:bodyDiv w:val="1"/>
      <w:marLeft w:val="0"/>
      <w:marRight w:val="0"/>
      <w:marTop w:val="0"/>
      <w:marBottom w:val="0"/>
      <w:divBdr>
        <w:top w:val="none" w:sz="0" w:space="0" w:color="auto"/>
        <w:left w:val="none" w:sz="0" w:space="0" w:color="auto"/>
        <w:bottom w:val="none" w:sz="0" w:space="0" w:color="auto"/>
        <w:right w:val="none" w:sz="0" w:space="0" w:color="auto"/>
      </w:divBdr>
    </w:div>
    <w:div w:id="1805731355">
      <w:bodyDiv w:val="1"/>
      <w:marLeft w:val="0"/>
      <w:marRight w:val="0"/>
      <w:marTop w:val="0"/>
      <w:marBottom w:val="0"/>
      <w:divBdr>
        <w:top w:val="none" w:sz="0" w:space="0" w:color="auto"/>
        <w:left w:val="none" w:sz="0" w:space="0" w:color="auto"/>
        <w:bottom w:val="none" w:sz="0" w:space="0" w:color="auto"/>
        <w:right w:val="none" w:sz="0" w:space="0" w:color="auto"/>
      </w:divBdr>
    </w:div>
    <w:div w:id="1869753939">
      <w:bodyDiv w:val="1"/>
      <w:marLeft w:val="0"/>
      <w:marRight w:val="0"/>
      <w:marTop w:val="0"/>
      <w:marBottom w:val="0"/>
      <w:divBdr>
        <w:top w:val="none" w:sz="0" w:space="0" w:color="auto"/>
        <w:left w:val="none" w:sz="0" w:space="0" w:color="auto"/>
        <w:bottom w:val="none" w:sz="0" w:space="0" w:color="auto"/>
        <w:right w:val="none" w:sz="0" w:space="0" w:color="auto"/>
      </w:divBdr>
    </w:div>
    <w:div w:id="1887720075">
      <w:bodyDiv w:val="1"/>
      <w:marLeft w:val="0"/>
      <w:marRight w:val="0"/>
      <w:marTop w:val="0"/>
      <w:marBottom w:val="0"/>
      <w:divBdr>
        <w:top w:val="none" w:sz="0" w:space="0" w:color="auto"/>
        <w:left w:val="none" w:sz="0" w:space="0" w:color="auto"/>
        <w:bottom w:val="none" w:sz="0" w:space="0" w:color="auto"/>
        <w:right w:val="none" w:sz="0" w:space="0" w:color="auto"/>
      </w:divBdr>
    </w:div>
    <w:div w:id="1923759097">
      <w:bodyDiv w:val="1"/>
      <w:marLeft w:val="0"/>
      <w:marRight w:val="0"/>
      <w:marTop w:val="0"/>
      <w:marBottom w:val="0"/>
      <w:divBdr>
        <w:top w:val="none" w:sz="0" w:space="0" w:color="auto"/>
        <w:left w:val="none" w:sz="0" w:space="0" w:color="auto"/>
        <w:bottom w:val="none" w:sz="0" w:space="0" w:color="auto"/>
        <w:right w:val="none" w:sz="0" w:space="0" w:color="auto"/>
      </w:divBdr>
    </w:div>
    <w:div w:id="1950046712">
      <w:bodyDiv w:val="1"/>
      <w:marLeft w:val="0"/>
      <w:marRight w:val="0"/>
      <w:marTop w:val="0"/>
      <w:marBottom w:val="0"/>
      <w:divBdr>
        <w:top w:val="none" w:sz="0" w:space="0" w:color="auto"/>
        <w:left w:val="none" w:sz="0" w:space="0" w:color="auto"/>
        <w:bottom w:val="none" w:sz="0" w:space="0" w:color="auto"/>
        <w:right w:val="none" w:sz="0" w:space="0" w:color="auto"/>
      </w:divBdr>
    </w:div>
    <w:div w:id="1963228643">
      <w:bodyDiv w:val="1"/>
      <w:marLeft w:val="0"/>
      <w:marRight w:val="0"/>
      <w:marTop w:val="0"/>
      <w:marBottom w:val="0"/>
      <w:divBdr>
        <w:top w:val="none" w:sz="0" w:space="0" w:color="auto"/>
        <w:left w:val="none" w:sz="0" w:space="0" w:color="auto"/>
        <w:bottom w:val="none" w:sz="0" w:space="0" w:color="auto"/>
        <w:right w:val="none" w:sz="0" w:space="0" w:color="auto"/>
      </w:divBdr>
    </w:div>
    <w:div w:id="1978533970">
      <w:bodyDiv w:val="1"/>
      <w:marLeft w:val="0"/>
      <w:marRight w:val="0"/>
      <w:marTop w:val="0"/>
      <w:marBottom w:val="0"/>
      <w:divBdr>
        <w:top w:val="none" w:sz="0" w:space="0" w:color="auto"/>
        <w:left w:val="none" w:sz="0" w:space="0" w:color="auto"/>
        <w:bottom w:val="none" w:sz="0" w:space="0" w:color="auto"/>
        <w:right w:val="none" w:sz="0" w:space="0" w:color="auto"/>
      </w:divBdr>
    </w:div>
    <w:div w:id="2023240524">
      <w:bodyDiv w:val="1"/>
      <w:marLeft w:val="0"/>
      <w:marRight w:val="0"/>
      <w:marTop w:val="0"/>
      <w:marBottom w:val="0"/>
      <w:divBdr>
        <w:top w:val="none" w:sz="0" w:space="0" w:color="auto"/>
        <w:left w:val="none" w:sz="0" w:space="0" w:color="auto"/>
        <w:bottom w:val="none" w:sz="0" w:space="0" w:color="auto"/>
        <w:right w:val="none" w:sz="0" w:space="0" w:color="auto"/>
      </w:divBdr>
    </w:div>
    <w:div w:id="2042516459">
      <w:bodyDiv w:val="1"/>
      <w:marLeft w:val="0"/>
      <w:marRight w:val="0"/>
      <w:marTop w:val="0"/>
      <w:marBottom w:val="0"/>
      <w:divBdr>
        <w:top w:val="none" w:sz="0" w:space="0" w:color="auto"/>
        <w:left w:val="none" w:sz="0" w:space="0" w:color="auto"/>
        <w:bottom w:val="none" w:sz="0" w:space="0" w:color="auto"/>
        <w:right w:val="none" w:sz="0" w:space="0" w:color="auto"/>
      </w:divBdr>
    </w:div>
    <w:div w:id="207495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gov.uk/government/publications/webtag-transport-appraisal-proces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blackburn.gov.uk/Pages/growthdeal.aspx" TargetMode="Externa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www.gov.uk/government/organisations/highways-england/about" TargetMode="External"/><Relationship Id="rId23" Type="http://schemas.openxmlformats.org/officeDocument/2006/relationships/image" Target="media/image8.png"/><Relationship Id="rId28" Type="http://schemas.openxmlformats.org/officeDocument/2006/relationships/hyperlink" Target="https://www.gov.uk/government/publications/webtag-tag-unit-a1-2-scheme-costs" TargetMode="External"/><Relationship Id="rId10" Type="http://schemas.openxmlformats.org/officeDocument/2006/relationships/footer" Target="footer1.xml"/><Relationship Id="rId19" Type="http://schemas.openxmlformats.org/officeDocument/2006/relationships/hyperlink" Target="https://www.gov.uk/government/publications/transport-business-case"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yperlink" Target="http://www.blackburn.gov.uk/Pages/growthdeal.aspx"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economy/grossvalueaddedgva/datasets/regionalgrossvalueaddedincomeappro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lancashirelep.co.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lancashirelep.co.uk/"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lancashirele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5C2D1-F0FF-4A47-A58D-B0267CCB5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82</Pages>
  <Words>20958</Words>
  <Characters>117737</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BTVLEP Infrastructure Outline Business Case Template</vt:lpstr>
    </vt:vector>
  </TitlesOfParts>
  <Company>Jacobs U.K. Ltd.</Company>
  <LinksUpToDate>false</LinksUpToDate>
  <CharactersWithSpaces>138419</CharactersWithSpaces>
  <SharedDoc>false</SharedDoc>
  <HLinks>
    <vt:vector size="54" baseType="variant">
      <vt:variant>
        <vt:i4>5308507</vt:i4>
      </vt:variant>
      <vt:variant>
        <vt:i4>60</vt:i4>
      </vt:variant>
      <vt:variant>
        <vt:i4>0</vt:i4>
      </vt:variant>
      <vt:variant>
        <vt:i4>5</vt:i4>
      </vt:variant>
      <vt:variant>
        <vt:lpwstr>https://www.gov.uk/government/publications/webtag-tag-unit-a1-2-scheme-costs</vt:lpwstr>
      </vt:variant>
      <vt:variant>
        <vt:lpwstr/>
      </vt:variant>
      <vt:variant>
        <vt:i4>4128806</vt:i4>
      </vt:variant>
      <vt:variant>
        <vt:i4>57</vt:i4>
      </vt:variant>
      <vt:variant>
        <vt:i4>0</vt:i4>
      </vt:variant>
      <vt:variant>
        <vt:i4>5</vt:i4>
      </vt:variant>
      <vt:variant>
        <vt:lpwstr>https://www.gov.uk/government/publications/webtag-appraisal-tables</vt:lpwstr>
      </vt:variant>
      <vt:variant>
        <vt:lpwstr/>
      </vt:variant>
      <vt:variant>
        <vt:i4>1048658</vt:i4>
      </vt:variant>
      <vt:variant>
        <vt:i4>45</vt:i4>
      </vt:variant>
      <vt:variant>
        <vt:i4>0</vt:i4>
      </vt:variant>
      <vt:variant>
        <vt:i4>5</vt:i4>
      </vt:variant>
      <vt:variant>
        <vt:lpwstr>https://www.gov.uk/government/publications/webtag-transport-appraisal-process</vt:lpwstr>
      </vt:variant>
      <vt:variant>
        <vt:lpwstr/>
      </vt:variant>
      <vt:variant>
        <vt:i4>6750309</vt:i4>
      </vt:variant>
      <vt:variant>
        <vt:i4>42</vt:i4>
      </vt:variant>
      <vt:variant>
        <vt:i4>0</vt:i4>
      </vt:variant>
      <vt:variant>
        <vt:i4>5</vt:i4>
      </vt:variant>
      <vt:variant>
        <vt:lpwstr>https://www.gov.uk/government/publications/transport-business-case</vt:lpwstr>
      </vt:variant>
      <vt:variant>
        <vt:lpwstr/>
      </vt:variant>
      <vt:variant>
        <vt:i4>1900604</vt:i4>
      </vt:variant>
      <vt:variant>
        <vt:i4>29</vt:i4>
      </vt:variant>
      <vt:variant>
        <vt:i4>0</vt:i4>
      </vt:variant>
      <vt:variant>
        <vt:i4>5</vt:i4>
      </vt:variant>
      <vt:variant>
        <vt:lpwstr/>
      </vt:variant>
      <vt:variant>
        <vt:lpwstr>_Toc389209696</vt:lpwstr>
      </vt:variant>
      <vt:variant>
        <vt:i4>1900604</vt:i4>
      </vt:variant>
      <vt:variant>
        <vt:i4>26</vt:i4>
      </vt:variant>
      <vt:variant>
        <vt:i4>0</vt:i4>
      </vt:variant>
      <vt:variant>
        <vt:i4>5</vt:i4>
      </vt:variant>
      <vt:variant>
        <vt:lpwstr/>
      </vt:variant>
      <vt:variant>
        <vt:lpwstr>_Toc389209695</vt:lpwstr>
      </vt:variant>
      <vt:variant>
        <vt:i4>6815868</vt:i4>
      </vt:variant>
      <vt:variant>
        <vt:i4>12</vt:i4>
      </vt:variant>
      <vt:variant>
        <vt:i4>0</vt:i4>
      </vt:variant>
      <vt:variant>
        <vt:i4>5</vt:i4>
      </vt:variant>
      <vt:variant>
        <vt:lpwstr>http://www.lancashirelep.co.uk/</vt:lpwstr>
      </vt:variant>
      <vt:variant>
        <vt:lpwstr/>
      </vt:variant>
      <vt:variant>
        <vt:i4>6815868</vt:i4>
      </vt:variant>
      <vt:variant>
        <vt:i4>6</vt:i4>
      </vt:variant>
      <vt:variant>
        <vt:i4>0</vt:i4>
      </vt:variant>
      <vt:variant>
        <vt:i4>5</vt:i4>
      </vt:variant>
      <vt:variant>
        <vt:lpwstr>http://www.lancashirelep.co.uk/</vt:lpwstr>
      </vt:variant>
      <vt:variant>
        <vt:lpwstr/>
      </vt:variant>
      <vt:variant>
        <vt:i4>6815868</vt:i4>
      </vt:variant>
      <vt:variant>
        <vt:i4>0</vt:i4>
      </vt:variant>
      <vt:variant>
        <vt:i4>0</vt:i4>
      </vt:variant>
      <vt:variant>
        <vt:i4>5</vt:i4>
      </vt:variant>
      <vt:variant>
        <vt:lpwstr>http://www.lancashirelep.co.uk/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BTVLEP Infrastructure Outline Business Case Template</dc:title>
  <dc:creator>Hibbert, Peter.Rn (Leeds)</dc:creator>
  <cp:lastModifiedBy>Kateryna Kryshkevych</cp:lastModifiedBy>
  <cp:revision>4</cp:revision>
  <cp:lastPrinted>2017-11-03T14:34:00Z</cp:lastPrinted>
  <dcterms:created xsi:type="dcterms:W3CDTF">2018-05-16T14:58:00Z</dcterms:created>
  <dcterms:modified xsi:type="dcterms:W3CDTF">2018-05-25T08:01:00Z</dcterms:modified>
</cp:coreProperties>
</file>